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REFERENCES</w:t>
      </w:r>
    </w:p>
    <w:p/>
    <w:p>
      <w:pPr>
        <w:spacing w:line="360" w:lineRule="auto"/>
        <w:ind w:left="720" w:hanging="720"/>
        <w:jc w:val="both"/>
      </w:pPr>
      <w:r>
        <w:rPr>
          <w:rFonts w:ascii="Times New Roman" w:hAnsi="Times New Roman"/>
          <w:sz w:val="24"/>
        </w:rPr>
        <w:t>Afful-Dadzie, E., Afful-Dadzie, A., &amp; Egala, S. B. (2023). Social media in health communication: A literature review of information quality. Health Information Management Journal, 52(1), 3-17. https://doi.org/10.1177/1833358321992683</w:t>
      </w:r>
    </w:p>
    <w:p>
      <w:pPr>
        <w:spacing w:line="360" w:lineRule="auto"/>
        <w:ind w:left="720" w:hanging="720"/>
        <w:jc w:val="both"/>
      </w:pPr>
      <w:r>
        <w:rPr>
          <w:rFonts w:ascii="Times New Roman" w:hAnsi="Times New Roman"/>
          <w:sz w:val="24"/>
        </w:rPr>
        <w:t>Azer, S. A. (2020). Are DISCERN and JAMA suitable instruments for assessing YouTube videos on thyroid cancer? Methodological concerns. Journal of Cancer Education, 35(6), 1267-1277. https://doi.org/10.1007/s13187-020-01763-9</w:t>
      </w:r>
    </w:p>
    <w:p>
      <w:pPr>
        <w:spacing w:line="360" w:lineRule="auto"/>
        <w:ind w:left="720" w:hanging="720"/>
        <w:jc w:val="both"/>
      </w:pPr>
      <w:r>
        <w:rPr>
          <w:rFonts w:ascii="Times New Roman" w:hAnsi="Times New Roman"/>
          <w:sz w:val="24"/>
        </w:rPr>
        <w:t>Balogun, B. A., Hogden, A., Kemp, N., Yang, L., &amp; Agaliotis, M. (2023). Public health agencies' use of social media for communication during pandemics: A scoping review of the literature. Osong Public Health and Research Perspectives, 14(4), 235-251. https://doi.org/10.24171/j.phrp.2023.0095</w:t>
      </w:r>
    </w:p>
    <w:p>
      <w:pPr>
        <w:spacing w:line="360" w:lineRule="auto"/>
        <w:ind w:left="720" w:hanging="720"/>
        <w:jc w:val="both"/>
      </w:pPr>
      <w:r>
        <w:rPr>
          <w:rFonts w:ascii="Times New Roman" w:hAnsi="Times New Roman"/>
          <w:sz w:val="24"/>
        </w:rPr>
        <w:t>Baqraf, Y. K. A., Keikhosrokiani, P., &amp; Al-Rawashdeh, M. (2023). Evaluating online health information quality using machine learning and deep learning: A systematic literature review. DIGITAL HEALTH, 9, 20552076231212296. https://doi.org/10.1177/20552076231212296</w:t>
      </w:r>
    </w:p>
    <w:p>
      <w:pPr>
        <w:spacing w:line="360" w:lineRule="auto"/>
        <w:ind w:left="720" w:hanging="720"/>
        <w:jc w:val="both"/>
      </w:pPr>
      <w:r>
        <w:rPr>
          <w:rFonts w:ascii="Times New Roman" w:hAnsi="Times New Roman"/>
          <w:sz w:val="24"/>
        </w:rPr>
        <w:t>Charnock, D., Shepperd, S., Needham, G., &amp; Gann, R. (1999). DISCERN: An instrument for judging the quality of written consumer health information on treatment choices. Journal of Epidemiology and Community Health, 53(2), 105-111. https://doi.org/10.1136/jech.53.2.105</w:t>
      </w:r>
    </w:p>
    <w:p>
      <w:pPr>
        <w:spacing w:line="360" w:lineRule="auto"/>
        <w:ind w:left="720" w:hanging="720"/>
        <w:jc w:val="both"/>
      </w:pPr>
      <w:r>
        <w:rPr>
          <w:rFonts w:ascii="Times New Roman" w:hAnsi="Times New Roman"/>
          <w:sz w:val="24"/>
        </w:rPr>
        <w:t>Cohen, J. (1988). Statistical power analysis for the behavioral sciences (2nd ed.). Lawrence Erlbaum Associates.</w:t>
      </w:r>
    </w:p>
    <w:p>
      <w:pPr>
        <w:spacing w:line="360" w:lineRule="auto"/>
        <w:ind w:left="720" w:hanging="720"/>
        <w:jc w:val="both"/>
      </w:pPr>
      <w:r>
        <w:rPr>
          <w:rFonts w:ascii="Times New Roman" w:hAnsi="Times New Roman"/>
          <w:sz w:val="24"/>
        </w:rPr>
        <w:t>Cooke, A., Smith, D., &amp; Booth, A. (2012). Beyond PICO: The SPIDER tool for qualitative evidence synthesis. Qualitative Health Research, 22(10), 1435-1443. https://doi.org/10.1177/1049732312452938</w:t>
      </w:r>
    </w:p>
    <w:p>
      <w:pPr>
        <w:spacing w:line="360" w:lineRule="auto"/>
        <w:ind w:left="720" w:hanging="720"/>
        <w:jc w:val="both"/>
      </w:pPr>
      <w:r>
        <w:rPr>
          <w:rFonts w:ascii="Times New Roman" w:hAnsi="Times New Roman"/>
          <w:sz w:val="24"/>
        </w:rPr>
        <w:t>Daraz, L., Dogu, C., Houde, V., Bouseh, S., &amp; Morshed, K. G. (2024). Assessing credibility: Quality criteria for patients, caregivers, and the public in online health information-A qualitative study. Journal of Patient Experience, 11, 23743735241259440. https://doi.org/10.1177/23743735241259440</w:t>
      </w:r>
    </w:p>
    <w:p>
      <w:pPr>
        <w:spacing w:line="360" w:lineRule="auto"/>
        <w:ind w:left="720" w:hanging="720"/>
        <w:jc w:val="both"/>
      </w:pPr>
      <w:r>
        <w:rPr>
          <w:rFonts w:ascii="Times New Roman" w:hAnsi="Times New Roman"/>
          <w:sz w:val="24"/>
        </w:rPr>
        <w:t>Denniss, E., Lindberg, R., &amp; McNaughton, S. A. (2023). Quality and accuracy of online nutrition-related information: A systematic review of content analysis studies. Public Health Nutrition, 26(7), 1345-1357. https://doi.org/10.1017/S1368980023000873</w:t>
      </w:r>
    </w:p>
    <w:p>
      <w:pPr>
        <w:spacing w:line="360" w:lineRule="auto"/>
        <w:ind w:left="720" w:hanging="720"/>
        <w:jc w:val="both"/>
      </w:pPr>
      <w:r>
        <w:rPr>
          <w:rFonts w:ascii="Times New Roman" w:hAnsi="Times New Roman"/>
          <w:sz w:val="24"/>
        </w:rPr>
        <w:t>Eysenbach, G., Powell, J., Kuss, O., &amp; Sa, E. R. (2002). Empirical studies assessing the quality of health information for consumers on the World Wide Web: A systematic review. JAMA, 287(20), 2691-2700. https://doi.org/10.1001/jama.287.20.2691</w:t>
      </w:r>
    </w:p>
    <w:p>
      <w:pPr>
        <w:spacing w:line="360" w:lineRule="auto"/>
        <w:ind w:left="720" w:hanging="720"/>
        <w:jc w:val="both"/>
      </w:pPr>
      <w:r>
        <w:rPr>
          <w:rFonts w:ascii="Times New Roman" w:hAnsi="Times New Roman"/>
          <w:sz w:val="24"/>
        </w:rPr>
        <w:t>Feinstein, A. R., &amp; Cicchetti, D. V. (1990). High agreement but low kappa: I. The problems of two paradoxes. Journal of Clinical Epidemiology, 43(6), 543-549. https://doi.org/10.1016/0895-4356(90)90158-L</w:t>
      </w:r>
    </w:p>
    <w:p>
      <w:pPr>
        <w:spacing w:line="360" w:lineRule="auto"/>
        <w:ind w:left="720" w:hanging="720"/>
        <w:jc w:val="both"/>
      </w:pPr>
      <w:r>
        <w:rPr>
          <w:rFonts w:ascii="Times New Roman" w:hAnsi="Times New Roman"/>
          <w:sz w:val="24"/>
        </w:rPr>
        <w:t>Fritz, C. O., Morris, P. E., &amp; Richler, J. J. (2012). Effect size estimates: Current use, calculations, and interpretation. Journal of Experimental Psychology: General, 141(1), 2-18. https://doi.org/10.1037/a0024338</w:t>
      </w:r>
    </w:p>
    <w:p>
      <w:pPr>
        <w:spacing w:line="360" w:lineRule="auto"/>
        <w:ind w:left="720" w:hanging="720"/>
        <w:jc w:val="both"/>
      </w:pPr>
      <w:r>
        <w:rPr>
          <w:rFonts w:ascii="Times New Roman" w:hAnsi="Times New Roman"/>
          <w:sz w:val="24"/>
        </w:rPr>
        <w:t>Haghighi, R., &amp; Farhadloo, M. (2025). Quality assessment of health information on social media during a public health crisis: Infodemiology study. JMIR Infodemiology, 5, e70756. https://doi.org/10.2196/70756</w:t>
      </w:r>
    </w:p>
    <w:p>
      <w:pPr>
        <w:spacing w:line="360" w:lineRule="auto"/>
        <w:ind w:left="720" w:hanging="720"/>
        <w:jc w:val="both"/>
      </w:pPr>
      <w:r>
        <w:rPr>
          <w:rFonts w:ascii="Times New Roman" w:hAnsi="Times New Roman"/>
          <w:sz w:val="24"/>
        </w:rPr>
        <w:t>Hua, Z., Song, Y., Liu, Q., &amp; Chen, H. (2025). Factors influencing eHealth literacy worldwide: Systematic review and meta-analysis. Journal of Medical Internet Research, 27, e50313. https://doi.org/10.2196/50313</w:t>
      </w:r>
    </w:p>
    <w:p>
      <w:pPr>
        <w:spacing w:line="360" w:lineRule="auto"/>
        <w:ind w:left="720" w:hanging="720"/>
        <w:jc w:val="both"/>
      </w:pPr>
      <w:r>
        <w:rPr>
          <w:rFonts w:ascii="Times New Roman" w:hAnsi="Times New Roman"/>
          <w:sz w:val="24"/>
        </w:rPr>
        <w:t>Jia, X., Pang, Y., &amp; Liu, L. S. (2021). Online health information seeking behavior: A systematic review. Healthcare, 9(12), 1740. https://doi.org/10.3390/healthcare9121740</w:t>
      </w:r>
    </w:p>
    <w:p>
      <w:pPr>
        <w:spacing w:line="360" w:lineRule="auto"/>
        <w:ind w:left="720" w:hanging="720"/>
        <w:jc w:val="both"/>
      </w:pPr>
      <w:r>
        <w:rPr>
          <w:rFonts w:ascii="Times New Roman" w:hAnsi="Times New Roman"/>
          <w:sz w:val="24"/>
        </w:rPr>
        <w:t>Jiang, X., Wang, L., Leng, Y., Xie, R., Li, C., Nie, Z., Liu, D., &amp; Wang, G. (2024). The level of electronic health literacy among older adults: A systematic review and meta-analysis. Archives of Public Health, 82(1), 204. https://doi.org/10.1186/s13690-024-01428-9</w:t>
      </w:r>
    </w:p>
    <w:p>
      <w:pPr>
        <w:spacing w:line="360" w:lineRule="auto"/>
        <w:ind w:left="720" w:hanging="720"/>
        <w:jc w:val="both"/>
      </w:pPr>
      <w:r>
        <w:rPr>
          <w:rFonts w:ascii="Times New Roman" w:hAnsi="Times New Roman"/>
          <w:sz w:val="24"/>
        </w:rPr>
        <w:t>Kim, K., Shin, S., Kim, S., &amp; Lee, E. (2023). The relation between eHealth literacy and health-related behaviors: Systematic review and meta-analysis. Journal of Medical Internet Research, 25, e40778. https://doi.org/10.2196/40778</w:t>
      </w:r>
    </w:p>
    <w:p>
      <w:pPr>
        <w:spacing w:line="360" w:lineRule="auto"/>
        <w:ind w:left="720" w:hanging="720"/>
        <w:jc w:val="both"/>
      </w:pPr>
      <w:r>
        <w:rPr>
          <w:rFonts w:ascii="Times New Roman" w:hAnsi="Times New Roman"/>
          <w:sz w:val="24"/>
        </w:rPr>
        <w:t>Kong, W., Song, S., Zhao, Y. C., Zhu, Q., &amp; Sha, L. (2021). TikTok as a health information source: Assessment of the quality of information in diabetes-related videos. Journal of Medical Internet Research, 23(9), e30409. https://doi.org/10.2196/30409</w:t>
      </w:r>
    </w:p>
    <w:p>
      <w:pPr>
        <w:spacing w:line="360" w:lineRule="auto"/>
        <w:ind w:left="720" w:hanging="720"/>
        <w:jc w:val="both"/>
      </w:pPr>
      <w:r>
        <w:rPr>
          <w:rFonts w:ascii="Times New Roman" w:hAnsi="Times New Roman"/>
          <w:sz w:val="24"/>
        </w:rPr>
        <w:t>Koo, T. K., &amp; Li, M. Y. (2016). A guideline of selecting and reporting intraclass correlation coefficients for reliability research. Journal of Chiropractic Medicine, 15(2), 155-163. https://doi.org/10.1016/j.jcm.2016.02.012</w:t>
      </w:r>
    </w:p>
    <w:p>
      <w:pPr>
        <w:spacing w:line="360" w:lineRule="auto"/>
        <w:ind w:left="720" w:hanging="720"/>
        <w:jc w:val="both"/>
      </w:pPr>
      <w:r>
        <w:rPr>
          <w:rFonts w:ascii="Times New Roman" w:hAnsi="Times New Roman"/>
          <w:sz w:val="24"/>
        </w:rPr>
        <w:t>Krippendorff, K. (2018). Content analysis: An introduction to its methodology (4th ed.). SAGE Publications.</w:t>
      </w:r>
    </w:p>
    <w:p>
      <w:pPr>
        <w:spacing w:line="360" w:lineRule="auto"/>
        <w:ind w:left="720" w:hanging="720"/>
        <w:jc w:val="both"/>
      </w:pPr>
      <w:r>
        <w:rPr>
          <w:rFonts w:ascii="Times New Roman" w:hAnsi="Times New Roman"/>
          <w:sz w:val="24"/>
        </w:rPr>
        <w:t>Landis, J. R., &amp; Koch, G. G. (1977). The measurement of observer agreement for categorical data. Biometrics, 33(1), 159-174. https://doi.org/10.2307/2529310</w:t>
      </w:r>
    </w:p>
    <w:p>
      <w:pPr>
        <w:spacing w:line="360" w:lineRule="auto"/>
        <w:ind w:left="720" w:hanging="720"/>
        <w:jc w:val="both"/>
      </w:pPr>
      <w:r>
        <w:rPr>
          <w:rFonts w:ascii="Times New Roman" w:hAnsi="Times New Roman"/>
          <w:sz w:val="24"/>
        </w:rPr>
        <w:t>Li, B., Liu, X., Zhang, Y., Wang, Y., &amp; Zheng, L. (2024). Quality assessment of health science-related short videos on TikTok: A scoping review. International Journal of Medical Informatics, 186, 105426. https://doi.org/10.1016/j.ijmedinf.2024.105426</w:t>
      </w:r>
    </w:p>
    <w:p>
      <w:pPr>
        <w:spacing w:line="360" w:lineRule="auto"/>
        <w:ind w:left="720" w:hanging="720"/>
        <w:jc w:val="both"/>
      </w:pPr>
      <w:r>
        <w:rPr>
          <w:rFonts w:ascii="Times New Roman" w:hAnsi="Times New Roman"/>
          <w:sz w:val="24"/>
        </w:rPr>
        <w:t>Li, R., &amp; Ye, H. (2025). Wellness misinformation on social media: A systematic review using social cognitive theory. Health Communication, 1-16. https://doi.org/10.1080/10410236.2025.2555614</w:t>
      </w:r>
    </w:p>
    <w:p>
      <w:pPr>
        <w:spacing w:line="360" w:lineRule="auto"/>
        <w:ind w:left="720" w:hanging="720"/>
        <w:jc w:val="both"/>
      </w:pPr>
      <w:r>
        <w:rPr>
          <w:rFonts w:ascii="Times New Roman" w:hAnsi="Times New Roman"/>
          <w:sz w:val="24"/>
        </w:rPr>
        <w:t>Li, Y., Ouyang, H., Lin, G., Peng, Y., Yao, J., &amp; Chen, Y. (2025). Evaluation of the measurement properties of online health information quality assessment tools: A systematic review. International Journal of Nursing Sciences, 12(2), 130-136. https://doi.org/10.1016/j.ijnss.2025.02.015</w:t>
      </w:r>
    </w:p>
    <w:p>
      <w:pPr>
        <w:spacing w:line="360" w:lineRule="auto"/>
        <w:ind w:left="720" w:hanging="720"/>
        <w:jc w:val="both"/>
      </w:pPr>
      <w:r>
        <w:rPr>
          <w:rFonts w:ascii="Times New Roman" w:hAnsi="Times New Roman"/>
          <w:sz w:val="24"/>
        </w:rPr>
        <w:t>Liu, X.-J., Valdez, D., Parker, M. A., Mai, A., &amp; Walsh-Buhi, E. R. (2025). Quality of cancer-related information on new media (2014-2023): Systematic review and meta-analysis. Journal of Medical Internet Research, 27, e73185. https://doi.org/10.2196/73185</w:t>
      </w:r>
    </w:p>
    <w:p>
      <w:pPr>
        <w:spacing w:line="360" w:lineRule="auto"/>
        <w:ind w:left="720" w:hanging="720"/>
        <w:jc w:val="both"/>
      </w:pPr>
      <w:r>
        <w:rPr>
          <w:rFonts w:ascii="Times New Roman" w:hAnsi="Times New Roman"/>
          <w:sz w:val="24"/>
        </w:rPr>
        <w:t>Marocolo, M., Meireles, A., de Souza, H. L. R., Mota, G. R., Oranchuk, D. J., Arriel, R. A., &amp; Leite, L. H. R. (2021). Is social media spreading misinformation on exercise and health in Brazil? International Journal of Environmental Research and Public Health, 18(22), 11914. https://doi.org/10.3390/ijerph182211914</w:t>
      </w:r>
    </w:p>
    <w:p>
      <w:pPr>
        <w:spacing w:line="360" w:lineRule="auto"/>
        <w:ind w:left="720" w:hanging="720"/>
        <w:jc w:val="both"/>
      </w:pPr>
      <w:r>
        <w:rPr>
          <w:rFonts w:ascii="Times New Roman" w:hAnsi="Times New Roman"/>
          <w:sz w:val="24"/>
        </w:rPr>
        <w:t>McKinney, W. (2010). Data structures for statistical computing in Python. In S. van der Walt &amp; J. Millman (Eds.), Proceedings of the 9th Python in Science Conference (pp. 56-61). https://doi.org/10.25080/Majora-92bf1922-00a</w:t>
      </w:r>
    </w:p>
    <w:p>
      <w:pPr>
        <w:spacing w:line="360" w:lineRule="auto"/>
        <w:ind w:left="720" w:hanging="720"/>
        <w:jc w:val="both"/>
      </w:pPr>
      <w:r>
        <w:rPr>
          <w:rFonts w:ascii="Times New Roman" w:hAnsi="Times New Roman"/>
          <w:sz w:val="24"/>
        </w:rPr>
        <w:t>Mohamed, F., &amp; Shoufan, A. (2024). Users' experience with health-related content on YouTube: An exploratory study. BMC Public Health, 24, 86. https://doi.org/10.1186/s12889-023-17585-5</w:t>
      </w:r>
    </w:p>
    <w:p>
      <w:pPr>
        <w:spacing w:line="360" w:lineRule="auto"/>
        <w:ind w:left="720" w:hanging="720"/>
        <w:jc w:val="both"/>
      </w:pPr>
      <w:r>
        <w:rPr>
          <w:rFonts w:ascii="Times New Roman" w:hAnsi="Times New Roman"/>
          <w:sz w:val="24"/>
        </w:rPr>
        <w:t>Mohamed, H., Kittle, E., Nour, N., Hamed, R., Feeney, K., Salsberg, J., &amp; Kelly, D. (2024). An integrative systematic review on interventions to improve layperson's ability to identify trustworthy digital health information. PLOS Digital Health, 3(10), e0000638. https://doi.org/10.1371/journal.pdig.0000638</w:t>
      </w:r>
    </w:p>
    <w:p>
      <w:pPr>
        <w:spacing w:line="360" w:lineRule="auto"/>
        <w:ind w:left="720" w:hanging="720"/>
        <w:jc w:val="both"/>
      </w:pPr>
      <w:r>
        <w:rPr>
          <w:rFonts w:ascii="Times New Roman" w:hAnsi="Times New Roman"/>
          <w:sz w:val="24"/>
        </w:rPr>
        <w:t>Norman, C. D., &amp; Skinner, H. A. (2006). eHEALS: The eHealth Literacy Scale. Journal of Medical Internet Research, 8(4), e27. https://doi.org/10.2196/jmir.8.4.e27</w:t>
      </w:r>
    </w:p>
    <w:p>
      <w:pPr>
        <w:spacing w:line="360" w:lineRule="auto"/>
        <w:ind w:left="720" w:hanging="720"/>
        <w:jc w:val="both"/>
      </w:pPr>
      <w:r>
        <w:rPr>
          <w:rFonts w:ascii="Times New Roman" w:hAnsi="Times New Roman"/>
          <w:sz w:val="24"/>
        </w:rPr>
        <w:t>Osman, W., Mohamed, F., Elhassan, M., &amp; Shoufan, A. (2022). Is YouTube a reliable source of health-related information? A systematic review. BMC Medical Education, 22, 382. https://doi.org/10.1186/s12909-022-03446-z</w:t>
      </w:r>
    </w:p>
    <w:p>
      <w:pPr>
        <w:spacing w:line="360" w:lineRule="auto"/>
        <w:ind w:left="720" w:hanging="720"/>
        <w:jc w:val="both"/>
      </w:pPr>
      <w:r>
        <w:rPr>
          <w:rFonts w:ascii="Times New Roman" w:hAnsi="Times New Roman"/>
          <w:sz w:val="24"/>
        </w:rPr>
        <w:t>Pan, B., Hembrooke, H., Joachims, T., Lorigo, L., Gay, G., &amp; Granka, L. (2007). In Google we trust: Users' decisions on rank, position, and relevance. Journal of Computer-Mediated Communication, 12(3), 801-823. https://doi.org/10.1111/j.1083-6101.2007.00351.x</w:t>
      </w:r>
    </w:p>
    <w:p>
      <w:pPr>
        <w:spacing w:line="360" w:lineRule="auto"/>
        <w:ind w:left="720" w:hanging="720"/>
        <w:jc w:val="both"/>
      </w:pPr>
      <w:r>
        <w:rPr>
          <w:rFonts w:ascii="Times New Roman" w:hAnsi="Times New Roman"/>
          <w:sz w:val="24"/>
        </w:rPr>
        <w:t>Paul, B., &amp; Headley-Johnson, S. (2025). The impact of social media on health behaviors, a systematic review. Healthcare, 13(21), 2763. https://doi.org/10.3390/healthcare13212763</w:t>
      </w:r>
    </w:p>
    <w:p>
      <w:pPr>
        <w:spacing w:line="360" w:lineRule="auto"/>
        <w:ind w:left="720" w:hanging="720"/>
        <w:jc w:val="both"/>
      </w:pPr>
      <w:r>
        <w:rPr>
          <w:rFonts w:ascii="Times New Roman" w:hAnsi="Times New Roman"/>
          <w:sz w:val="24"/>
        </w:rPr>
        <w:t>Pew Research Center. (2021). Social media use in 2021. https://www.pewresearch.org/internet/2021/04/07/social-media-use-in-2021/</w:t>
      </w:r>
    </w:p>
    <w:p>
      <w:pPr>
        <w:spacing w:line="360" w:lineRule="auto"/>
        <w:ind w:left="720" w:hanging="720"/>
        <w:jc w:val="both"/>
      </w:pPr>
      <w:r>
        <w:rPr>
          <w:rFonts w:ascii="Times New Roman" w:hAnsi="Times New Roman"/>
          <w:sz w:val="24"/>
        </w:rPr>
        <w:t>Rodriguez-Rodriguez, A. M., Blanco-Diaz, M., de la Fuente-Costa, M., Hernandez-Sanchez, S., Escobio-Prieto, I., &amp; Casaña, J. (2022). Review of the quality of YouTube videos recommending exercises for the COVID-19 lockdown. International Journal of Environmental Research and Public Health, 19(13), 8016. https://doi.org/10.3390/ijerph19138016</w:t>
      </w:r>
    </w:p>
    <w:p>
      <w:pPr>
        <w:spacing w:line="360" w:lineRule="auto"/>
        <w:ind w:left="720" w:hanging="720"/>
        <w:jc w:val="both"/>
      </w:pPr>
      <w:r>
        <w:rPr>
          <w:rFonts w:ascii="Times New Roman" w:hAnsi="Times New Roman"/>
          <w:sz w:val="24"/>
        </w:rPr>
        <w:t>Rosenstock, I. M. (1974). Historical origins of the Health Belief Model. Health Education Monographs, 2(4), 328-335. https://doi.org/10.1177/109019817400200403</w:t>
      </w:r>
    </w:p>
    <w:p>
      <w:pPr>
        <w:spacing w:line="360" w:lineRule="auto"/>
        <w:ind w:left="720" w:hanging="720"/>
        <w:jc w:val="both"/>
      </w:pPr>
      <w:r>
        <w:rPr>
          <w:rFonts w:ascii="Times New Roman" w:hAnsi="Times New Roman"/>
          <w:sz w:val="24"/>
        </w:rPr>
        <w:t>Schober, P., Boer, C., &amp; Schwarte, L. A. (2018). Correlation coefficients: Appropriate use and interpretation. Anesthesia &amp; Analgesia, 126(5), 1763-1768. https://doi.org/10.1213/ANE.0000000000002864</w:t>
      </w:r>
    </w:p>
    <w:p>
      <w:pPr>
        <w:spacing w:line="360" w:lineRule="auto"/>
        <w:ind w:left="720" w:hanging="720"/>
        <w:jc w:val="both"/>
      </w:pPr>
      <w:r>
        <w:rPr>
          <w:rFonts w:ascii="Times New Roman" w:hAnsi="Times New Roman"/>
          <w:sz w:val="24"/>
        </w:rPr>
        <w:t>Silberg, W. M., Lundberg, G. D., &amp; Musacchio, R. A. (1997). Assessing, controlling, and assuring the quality of medical information on the internet: Caveat lector et viewor-Let the reader and viewer beware. JAMA, 277(15), 1244-1245. https://doi.org/10.1001/jama.1997.03540390074039</w:t>
      </w:r>
    </w:p>
    <w:p>
      <w:pPr>
        <w:spacing w:line="360" w:lineRule="auto"/>
        <w:ind w:left="720" w:hanging="720"/>
        <w:jc w:val="both"/>
      </w:pPr>
      <w:r>
        <w:rPr>
          <w:rFonts w:ascii="Times New Roman" w:hAnsi="Times New Roman"/>
          <w:sz w:val="24"/>
        </w:rPr>
        <w:t>Singh, B., Ahmed, M., Staiano, A., Gough, C., &amp; Vandelanotte, C. (2024). A systematic umbrella review and meta-meta-analysis of eHealth and mHealth interventions for improving lifestyle behaviours. npj Digital Medicine, 7(1), 179. https://doi.org/10.1038/s41746-024-01172-y</w:t>
      </w:r>
    </w:p>
    <w:p>
      <w:pPr>
        <w:spacing w:line="360" w:lineRule="auto"/>
        <w:ind w:left="720" w:hanging="720"/>
        <w:jc w:val="both"/>
      </w:pPr>
      <w:r>
        <w:rPr>
          <w:rFonts w:ascii="Times New Roman" w:hAnsi="Times New Roman"/>
          <w:sz w:val="24"/>
        </w:rPr>
        <w:t>Snelson, C. L. (2016). Qualitative and mixed methods social media research: A review of the literature. International Journal of Qualitative Methods, 15(1), 1-15. https://doi.org/10.1177/1609406915624574</w:t>
      </w:r>
    </w:p>
    <w:p>
      <w:pPr>
        <w:spacing w:line="360" w:lineRule="auto"/>
        <w:ind w:left="720" w:hanging="720"/>
        <w:jc w:val="both"/>
      </w:pPr>
      <w:r>
        <w:rPr>
          <w:rFonts w:ascii="Times New Roman" w:hAnsi="Times New Roman"/>
          <w:sz w:val="24"/>
        </w:rPr>
        <w:t>Stimpson, J. P., Park, S., Adhikari, E. H., Nelson, D. B., &amp; Ortega, A. N. (2025). Perceived health misinformation on social media and public trust in health care. Medical Care, 63(9), 686-693. https://doi.org/10.1097/MLR.0000000000002180</w:t>
      </w:r>
    </w:p>
    <w:p>
      <w:pPr>
        <w:spacing w:line="360" w:lineRule="auto"/>
        <w:ind w:left="720" w:hanging="720"/>
        <w:jc w:val="both"/>
      </w:pPr>
      <w:r>
        <w:rPr>
          <w:rFonts w:ascii="Times New Roman" w:hAnsi="Times New Roman"/>
          <w:sz w:val="24"/>
        </w:rPr>
        <w:t>Suarez-Lledo, V., &amp; Alvarez-Galvez, J. (2021). Prevalence of health misinformation on social media: Systematic review. Journal of Medical Internet Research, 23(1), e17187. https://doi.org/10.2196/17187</w:t>
      </w:r>
    </w:p>
    <w:p>
      <w:pPr>
        <w:spacing w:line="360" w:lineRule="auto"/>
        <w:ind w:left="720" w:hanging="720"/>
        <w:jc w:val="both"/>
      </w:pPr>
      <w:r>
        <w:rPr>
          <w:rFonts w:ascii="Times New Roman" w:hAnsi="Times New Roman"/>
          <w:sz w:val="24"/>
        </w:rPr>
        <w:t>Sullivan, G. M., &amp; Artino, A. R. (2013). Analyzing and interpreting data from Likert-type scales. Journal of Graduate Medical Education, 5(4), 541-542. https://doi.org/10.4300/JGME-5-4-18</w:t>
      </w:r>
    </w:p>
    <w:p>
      <w:pPr>
        <w:spacing w:line="360" w:lineRule="auto"/>
        <w:ind w:left="720" w:hanging="720"/>
        <w:jc w:val="both"/>
      </w:pPr>
      <w:r>
        <w:rPr>
          <w:rFonts w:ascii="Times New Roman" w:hAnsi="Times New Roman"/>
          <w:sz w:val="24"/>
        </w:rPr>
        <w:t>Sun, F., Zheng, S., &amp; Wu, J. (2023). Quality of information in gallstone disease videos on TikTok: Cross-sectional study. Journal of Medical Internet Research, 25, e39162. https://doi.org/10.2196/39162</w:t>
      </w:r>
    </w:p>
    <w:p>
      <w:pPr>
        <w:spacing w:line="360" w:lineRule="auto"/>
        <w:ind w:left="720" w:hanging="720"/>
        <w:jc w:val="both"/>
      </w:pPr>
      <w:r>
        <w:rPr>
          <w:rFonts w:ascii="Times New Roman" w:hAnsi="Times New Roman"/>
          <w:sz w:val="24"/>
        </w:rPr>
        <w:t>Thomas, D. D., Xu, L., Yu, B., Alanis, O., Adamek, J., Canton, I., Lin, X., Luo, Y., &amp; Mullen, S. P. (2025). Physical activity misinformation on social media: Systematic review. JMIR Infodemiology, 5, e62760. https://doi.org/10.2196/62760</w:t>
      </w:r>
    </w:p>
    <w:p>
      <w:pPr>
        <w:spacing w:line="360" w:lineRule="auto"/>
        <w:ind w:left="720" w:hanging="720"/>
        <w:jc w:val="both"/>
      </w:pPr>
      <w:r>
        <w:rPr>
          <w:rFonts w:ascii="Times New Roman" w:hAnsi="Times New Roman"/>
          <w:sz w:val="24"/>
        </w:rPr>
        <w:t>Tomczak, M., &amp; Tomczak, E. (2014). The need to report effect size estimates revisited: An overview of some recommended measures of effect size. Trends in Sport Sciences, 21(1), 19-25.</w:t>
      </w:r>
    </w:p>
    <w:p>
      <w:pPr>
        <w:spacing w:line="360" w:lineRule="auto"/>
        <w:ind w:left="720" w:hanging="720"/>
        <w:jc w:val="both"/>
      </w:pPr>
      <w:r>
        <w:rPr>
          <w:rFonts w:ascii="Times New Roman" w:hAnsi="Times New Roman"/>
          <w:sz w:val="24"/>
        </w:rPr>
        <w:t>Tripodi, F. (2018). Searching for alternative facts: Analyzing scriptural inference in conservative news practices. Data &amp; Society Research Institute.</w:t>
      </w:r>
    </w:p>
    <w:p>
      <w:pPr>
        <w:spacing w:line="360" w:lineRule="auto"/>
        <w:ind w:left="720" w:hanging="720"/>
        <w:jc w:val="both"/>
      </w:pPr>
      <w:r>
        <w:rPr>
          <w:rFonts w:ascii="Times New Roman" w:hAnsi="Times New Roman"/>
          <w:sz w:val="24"/>
        </w:rPr>
        <w:t>Vallat, R. (2018). Pingouin: Statistics in Python. Journal of Open Source Software, 3(31), 1026. https://doi.org/10.21105/joss.01026</w:t>
      </w:r>
    </w:p>
    <w:p>
      <w:pPr>
        <w:spacing w:line="360" w:lineRule="auto"/>
        <w:ind w:left="720" w:hanging="720"/>
        <w:jc w:val="both"/>
      </w:pPr>
      <w:r>
        <w:rPr>
          <w:rFonts w:ascii="Times New Roman" w:hAnsi="Times New Roman"/>
          <w:sz w:val="24"/>
        </w:rPr>
        <w:t>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Nature Methods, 17(3), 261-272. https://doi.org/10.1038/s41592-019-0686-2</w:t>
      </w:r>
    </w:p>
    <w:p>
      <w:pPr>
        <w:spacing w:line="360" w:lineRule="auto"/>
        <w:ind w:left="720" w:hanging="720"/>
        <w:jc w:val="both"/>
      </w:pPr>
      <w:r>
        <w:rPr>
          <w:rFonts w:ascii="Times New Roman" w:hAnsi="Times New Roman"/>
          <w:sz w:val="24"/>
        </w:rPr>
        <w:t>Wang, R. Y., &amp; Strong, D. M. (1996). Beyond accuracy: What data quality means to data consumers. Journal of Management Information Systems, 12(4), 5-33. https://doi.org/10.1080/07421222.1996.11518099</w:t>
      </w:r>
    </w:p>
    <w:p>
      <w:pPr>
        <w:spacing w:line="360" w:lineRule="auto"/>
        <w:ind w:left="720" w:hanging="720"/>
        <w:jc w:val="both"/>
      </w:pPr>
      <w:r>
        <w:rPr>
          <w:rFonts w:ascii="Times New Roman" w:hAnsi="Times New Roman"/>
          <w:sz w:val="24"/>
        </w:rPr>
        <w:t>World Health Organization. (2020). WHO guidelines on physical activity and sedentary behaviour. World Health Organization. https://www.who.int/publications/i/item/9789240015128</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