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APPENDIX C: COMPLETE DATA SUMMARY TABLES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C.1 Sample Characteristics</w:t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C1. Creator Type Distribution by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Healthcare Prof.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Certified Fitness Prof.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Fitness Influencer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General User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Organisation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Website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36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Total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84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C2. DISCERN Total Score Descriptive Statistics by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Mean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SD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Median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Q1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Q3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Min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Max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IQR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Website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47.02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48.5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43.00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52.75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28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64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9.75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42.88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7.10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42.0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38.00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47.00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9.00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35.64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7.97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35.0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31.00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39.00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8.00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28.98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6.82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27.5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25.00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34.00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52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9.00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Overall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197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38.68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10.16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38.0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64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C3. DISCERN Quality Category Distribution by Platform (n and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Very Poor n (%)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Poor n (%)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Fair n (%)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Good n (%)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Excellent n (%)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Website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9 (18%)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22 (44%)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18 (36%)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 (2%)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16 (32%)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24 (48%)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10 (20%)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6 (12.8%)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26 (55.3%)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13 (27.7%)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 (4.3%)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21 (42%)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25 (50%)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 (6%)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 (2%)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C4. JAMA Benchmark Compliance by Platform (% Yes)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Authorship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Attribution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Disclosure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Currency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Mean Total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Website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16%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68%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1.44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38%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16%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1.54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29.8%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12.8%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1.43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16%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1.20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C.2 Pairwise Comparisons</w:t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C5. Pairwise Platform Comparisons for DISCERN Total (Mann-Whitney U with Bonferroni Correction)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Comparison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U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p (adjusted)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Effect size (r)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Sig.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Website vs YouTube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1646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.0384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−0.316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Website vs TikTok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1972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&lt;.0001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−0.678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Website vs Instagram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2364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&lt;.0001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−0.891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YouTube vs TikTok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1775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−0.511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YouTube vs Instagram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2313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&lt;.0001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−0.850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TikTok vs Instagram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1740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.0003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−0.480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/>
          <w:sz w:val="24"/>
        </w:rPr>
        <w:t>Note. * p &lt; .05, *** p &lt; .001. Effect size r reported as rank-biserial correlation.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C.3 Engagement–Quality Correlations</w:t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C6. Spearman Correlations Between Engagement Metrics and DISCERN Total by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Metric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rho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Sig.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Overall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Views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97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−.044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.669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Overall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Likes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147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.284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&lt;.001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Overall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Comments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147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.371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&lt;.001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Views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−.340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.016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Likes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−.286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.044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Comments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−.178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.216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Views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−.057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.702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Likes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.109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.467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Comments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.124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.408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Likes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−.174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.226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Comments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−.045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.758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/>
          <w:sz w:val="24"/>
        </w:rPr>
        <w:t>Note. * p &lt; .05, *** p &lt; .001. Overall likes and comments correlations should be interpreted cautiously because they are confounded by between-platform differences.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