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cs="Times New Roman"/>
          <w:rFonts w:ascii="Times New Roman" w:hAnsi="Times New Roman"/>
          <w:b/>
          <w:i w:val="0"/>
          <w:sz w:val="28"/>
        </w:rPr>
        <w:t>3. RESEARCH FINDINGS</w:t>
      </w:r>
    </w:p>
    <w:p>
      <w:pPr>
        <w:spacing w:before="0" w:after="120" w:line="360" w:lineRule="auto"/>
        <w:ind w:firstLine="709"/>
        <w:jc w:val="both"/>
      </w:pPr>
      <w:r>
        <w:rPr>
          <w:rFonts w:ascii="Times New Roman" w:hAnsi="Times New Roman" w:cs="Times New Roman"/>
          <w:rFonts w:ascii="Times New Roman" w:hAnsi="Times New Roman"/>
          <w:b w:val="0"/>
          <w:i w:val="0"/>
          <w:sz w:val="24"/>
        </w:rPr>
        <w:t>This chapter presents the results of the cross-sectional content analysis of 200 physical activity information sources sampled across four platforms: traditional websites (via Google search), YouTube, TikTok, and Instagram. Results are organized by research question, beginning with descriptive characteristics of the sample, followed by inter-rater reliability, DISCERN and JAMA benchmark scores across platforms, creator type analysis, engagement-quality relationships, and content format patterns.</w:t>
      </w:r>
    </w:p>
    <w:p>
      <w:pPr>
        <w:spacing w:before="240" w:after="120" w:line="360" w:lineRule="auto"/>
        <w:jc w:val="left"/>
      </w:pPr>
      <w:r>
        <w:rPr>
          <w:rFonts w:ascii="Times New Roman" w:hAnsi="Times New Roman" w:cs="Times New Roman"/>
          <w:rFonts w:ascii="Times New Roman" w:hAnsi="Times New Roman"/>
          <w:b/>
          <w:i w:val="0"/>
          <w:sz w:val="24"/>
        </w:rPr>
        <w:t>3.1 Sample Characteristics</w:t>
      </w:r>
    </w:p>
    <w:p>
      <w:pPr>
        <w:spacing w:before="0" w:after="120" w:line="360" w:lineRule="auto"/>
        <w:ind w:firstLine="709"/>
        <w:jc w:val="both"/>
      </w:pPr>
      <w:r>
        <w:rPr>
          <w:rFonts w:ascii="Times New Roman" w:hAnsi="Times New Roman" w:cs="Times New Roman"/>
          <w:rFonts w:ascii="Times New Roman" w:hAnsi="Times New Roman"/>
          <w:b w:val="0"/>
          <w:i w:val="0"/>
          <w:sz w:val="24"/>
        </w:rPr>
        <w:t>A total of 200 items were sampled, with 50 items from each of the four platforms (traditional websites, YouTube, TikTok, and Instagram), derived from the top 10 results for each of the five search terms. All items met the inclusion criteria of being publicly accessible, English-language, substantive physical activity content posted or updated within the preceding three years.</w:t>
      </w:r>
    </w:p>
    <w:p>
      <w:pPr>
        <w:spacing w:before="0" w:after="120" w:line="360" w:lineRule="auto"/>
        <w:ind w:firstLine="709"/>
        <w:jc w:val="both"/>
      </w:pPr>
      <w:r>
        <w:rPr>
          <w:rFonts w:ascii="Times New Roman" w:hAnsi="Times New Roman" w:cs="Times New Roman"/>
          <w:rFonts w:ascii="Times New Roman" w:hAnsi="Times New Roman"/>
          <w:b w:val="0"/>
          <w:i w:val="0"/>
          <w:sz w:val="24"/>
        </w:rPr>
        <w:t>Creator type distribution varied substantially across platforms. Traditional websites were predominantly produced by organizations (39 of 50, 78.0%), reflecting the dominance of institutional health information providers in Google search results. YouTube content was most frequently created by fitness influencers (19 of 50, 38.0%), followed by certified fitness professionals (14 of 50, 28.0%). TikTok similarly featured fitness influencers as the largest creator category (21 of 50, 42.0%). Instagram content was predominantly from organizations (29 of 50, 58.0%). Healthcare professionals constituted a small proportion across all platforms (total n = 14, 7.0%).</w:t>
      </w:r>
    </w:p>
    <w:p>
      <w:pPr>
        <w:spacing w:before="0" w:after="120" w:line="360" w:lineRule="auto"/>
        <w:ind w:firstLine="709"/>
        <w:jc w:val="both"/>
      </w:pPr>
      <w:r>
        <w:rPr>
          <w:rFonts w:ascii="Times New Roman" w:hAnsi="Times New Roman" w:cs="Times New Roman"/>
          <w:rFonts w:ascii="Times New Roman" w:hAnsi="Times New Roman"/>
          <w:b w:val="0"/>
          <w:i w:val="0"/>
          <w:sz w:val="24"/>
        </w:rPr>
        <w:t>Content format was largely determined by platform affordances. Website content consisted entirely of text articles. YouTube was dominated by long-form video exceeding five minutes (45 of 50, 90.0%). TikTok featured predominantly short-form video under 60 seconds (18 of 50, 36.0% of captured format data). All 50 Instagram items were carousel posts (image and caption combinations). Table 1 summarizes the sample distribution by platform, creator type, and content format.</w:t>
      </w:r>
    </w:p>
    <w:p>
      <w:pPr>
        <w:spacing w:before="240" w:after="0" w:line="360" w:lineRule="auto"/>
        <w:jc w:val="left"/>
      </w:pPr>
      <w:r>
        <w:rPr>
          <w:rFonts w:ascii="Times New Roman" w:hAnsi="Times New Roman" w:cs="Times New Roman"/>
          <w:rFonts w:ascii="Times New Roman" w:hAnsi="Times New Roman"/>
          <w:b/>
          <w:i w:val="0"/>
          <w:sz w:val="24"/>
        </w:rPr>
        <w:t>Table 1</w:t>
      </w:r>
    </w:p>
    <w:p>
      <w:pPr>
        <w:spacing w:before="0" w:after="120" w:line="360" w:lineRule="auto"/>
        <w:jc w:val="left"/>
      </w:pPr>
      <w:r>
        <w:rPr>
          <w:rFonts w:ascii="Times New Roman" w:hAnsi="Times New Roman" w:cs="Times New Roman"/>
          <w:rFonts w:ascii="Times New Roman" w:hAnsi="Times New Roman"/>
          <w:b w:val="0"/>
          <w:i/>
          <w:sz w:val="24"/>
        </w:rPr>
        <w:t>Sample Characteristics by Platform (N = 200)</w:t>
      </w:r>
    </w:p>
    <w:tbl>
      <w:tblPr>
        <w:tblW w:type="auto" w:w="0"/>
        <w:jc w:val="center"/>
        <w:tblLayout w:type="autofit"/>
        <w:tblLook w:firstColumn="1" w:firstRow="1" w:lastColumn="0" w:lastRow="0" w:noHBand="0" w:noVBand="1" w:val="04A0"/>
        <w:tblBorders>
          <w:top w:val="single" w:sz="8" w:space="0" w:color="000000"/>
          <w:bottom w:val="single" w:sz="8" w:space="0" w:color="000000"/>
          <w:insideH w:val="none" w:sz="0" w:space="0" w:color="000000"/>
          <w:insideV w:val="none" w:sz="0" w:space="0" w:color="000000"/>
          <w:left w:val="none" w:sz="0" w:space="0" w:color="000000"/>
          <w:right w:val="none" w:sz="0" w:space="0" w:color="000000"/>
        </w:tblBorders>
      </w:tblPr>
      <w:tblGrid>
        <w:gridCol w:w="1504"/>
        <w:gridCol w:w="1504"/>
        <w:gridCol w:w="1504"/>
        <w:gridCol w:w="1504"/>
        <w:gridCol w:w="1504"/>
        <w:gridCol w:w="1504"/>
      </w:tblGrid>
      <w:tr>
        <w:tc>
          <w:tcPr>
            <w:tcW w:type="dxa" w:w="2592"/>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Characteristic</w:t>
            </w:r>
          </w:p>
        </w:tc>
        <w:tc>
          <w:tcPr>
            <w:tcW w:type="dxa" w:w="144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Website</w:t>
              <w:br/>
              <w:t>(n = 50)</w:t>
            </w:r>
          </w:p>
        </w:tc>
        <w:tc>
          <w:tcPr>
            <w:tcW w:type="dxa" w:w="144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YouTube</w:t>
              <w:br/>
              <w:t>(n = 50)</w:t>
            </w:r>
          </w:p>
        </w:tc>
        <w:tc>
          <w:tcPr>
            <w:tcW w:type="dxa" w:w="144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TikTok</w:t>
              <w:br/>
              <w:t>(n = 50)</w:t>
            </w:r>
          </w:p>
        </w:tc>
        <w:tc>
          <w:tcPr>
            <w:tcW w:type="dxa" w:w="144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Instagram</w:t>
              <w:br/>
              <w:t>(n = 50)</w:t>
            </w:r>
          </w:p>
        </w:tc>
        <w:tc>
          <w:tcPr>
            <w:tcW w:type="dxa" w:w="144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Total</w:t>
              <w:br/>
              <w:t>(N = 200)</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Creator type</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Organization</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39 (78.0)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5 (10.0)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12 (24.0)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29 (58.0)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85 (42.5)</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Certified fitness prof.</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5 (10.0)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14 (28.0)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8 (16.0)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7 (14.0)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34 (17.0)</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Healthcare professional</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4 (8.0)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5 (10.0)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3 (6.0)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2 (4.0)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14 (7.0)</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Fitness influencer</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1 (2.0)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19 (38.0)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21 (42.0)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2 (4.0)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43 (21.5)</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General user</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1 (2.0)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7 (14.0)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6 (12.0)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10 (20.0)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24 (12.0)</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Content format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Text article</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50 (100)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50 (25.0)</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Long video (&gt;5 min)</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45 (90.0)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45 (22.5)</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Short video (&lt;60 s)</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5 (10.0)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18 (36.0)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23 (11.5)</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Carousel</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50 (100)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50 (25.0)</w:t>
            </w:r>
          </w:p>
        </w:tc>
      </w:tr>
    </w:tbl>
    <w:p>
      <w:pPr>
        <w:spacing w:before="0" w:after="240" w:line="360" w:lineRule="auto"/>
        <w:jc w:val="left"/>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Values are n (%). Dashes indicate format not applicable to platform. TikTok format data were captured for a subset of items.</w:t>
      </w:r>
    </w:p>
    <w:p>
      <w:pPr>
        <w:spacing w:before="240" w:after="120" w:line="360" w:lineRule="auto"/>
        <w:jc w:val="left"/>
      </w:pPr>
      <w:r>
        <w:rPr>
          <w:rFonts w:ascii="Times New Roman" w:hAnsi="Times New Roman" w:cs="Times New Roman"/>
          <w:rFonts w:ascii="Times New Roman" w:hAnsi="Times New Roman"/>
          <w:b/>
          <w:i w:val="0"/>
          <w:sz w:val="24"/>
        </w:rPr>
        <w:t>3.2 Inter-Rater Reliability</w:t>
      </w:r>
    </w:p>
    <w:p>
      <w:pPr>
        <w:spacing w:before="0" w:after="120" w:line="360" w:lineRule="auto"/>
        <w:ind w:firstLine="709"/>
        <w:jc w:val="both"/>
      </w:pPr>
      <w:r>
        <w:rPr>
          <w:rFonts w:ascii="Times New Roman" w:hAnsi="Times New Roman" w:cs="Times New Roman"/>
          <w:rFonts w:ascii="Times New Roman" w:hAnsi="Times New Roman"/>
          <w:b w:val="0"/>
          <w:i w:val="0"/>
          <w:sz w:val="24"/>
        </w:rPr>
        <w:t>A randomly selected 20% subsample (n = 40, 10 per platform) was independently scored by a second rater to assess inter-rater reliability. For the DISCERN instrument, the intraclass correlation coefficient (ICC) for total scores was 0.994 (95% CI: 0.990–1.000), indicating excellent agreement between raters. For the JAMA benchmark criteria, Cohen’s kappa was 1.000 for all four criteria (authorship, attribution, disclosure, and currency), reflecting perfect inter-rater agreement. These values exceeded the pre-established thresholds of ICC ≥ 0.75 and κ ≥ 0.61, confirming the reliability of the scoring procedures.</w:t>
      </w:r>
    </w:p>
    <w:p>
      <w:pPr>
        <w:spacing w:before="240" w:after="120" w:line="360" w:lineRule="auto"/>
        <w:jc w:val="left"/>
      </w:pPr>
      <w:r>
        <w:rPr>
          <w:rFonts w:ascii="Times New Roman" w:hAnsi="Times New Roman" w:cs="Times New Roman"/>
          <w:rFonts w:ascii="Times New Roman" w:hAnsi="Times New Roman"/>
          <w:b/>
          <w:i w:val="0"/>
          <w:sz w:val="24"/>
        </w:rPr>
        <w:t>3.3 DISCERN Scores by Platform</w:t>
      </w:r>
    </w:p>
    <w:p>
      <w:pPr>
        <w:spacing w:before="0" w:after="120" w:line="360" w:lineRule="auto"/>
        <w:ind w:firstLine="709"/>
        <w:jc w:val="both"/>
      </w:pPr>
      <w:r>
        <w:rPr>
          <w:rFonts w:ascii="Times New Roman" w:hAnsi="Times New Roman" w:cs="Times New Roman"/>
          <w:rFonts w:ascii="Times New Roman" w:hAnsi="Times New Roman"/>
          <w:b w:val="0"/>
          <w:i w:val="0"/>
          <w:sz w:val="24"/>
        </w:rPr>
        <w:t>Research Question 1 asked how physical activity information quality differs between traditional websites and social media platforms as measured by DISCERN and JAMA benchmarks. This section reports DISCERN findings; JAMA results follow in Section 3.4.</w:t>
      </w:r>
    </w:p>
    <w:p>
      <w:pPr>
        <w:spacing w:before="0" w:after="120" w:line="360" w:lineRule="auto"/>
        <w:ind w:firstLine="709"/>
        <w:jc w:val="both"/>
      </w:pPr>
      <w:r>
        <w:rPr>
          <w:rFonts w:ascii="Times New Roman" w:hAnsi="Times New Roman" w:cs="Times New Roman"/>
          <w:rFonts w:ascii="Times New Roman" w:hAnsi="Times New Roman"/>
          <w:b w:val="0"/>
          <w:i w:val="0"/>
          <w:sz w:val="24"/>
        </w:rPr>
        <w:t>Across all 200 items, the overall mean DISCERN total score was 36.30 (SD = 11.42), with a median of 35.50 (range 16–65). This places the aggregate sample at the boundary between the “poor” and “fair” quality categories according to established DISCERN interpretation thresholds.</w:t>
      </w:r>
    </w:p>
    <w:p>
      <w:pPr>
        <w:spacing w:before="0" w:after="120" w:line="360" w:lineRule="auto"/>
        <w:ind w:firstLine="709"/>
        <w:jc w:val="both"/>
      </w:pPr>
      <w:r>
        <w:rPr>
          <w:rFonts w:ascii="Times New Roman" w:hAnsi="Times New Roman" w:cs="Times New Roman"/>
          <w:rFonts w:ascii="Times New Roman" w:hAnsi="Times New Roman"/>
          <w:b w:val="0"/>
          <w:i w:val="0"/>
          <w:sz w:val="24"/>
        </w:rPr>
        <w:t>Substantial variation was observed across platforms. Traditional websites achieved the highest median DISCERN score (Mdn = 48.00, IQR = 42.25–55.00), followed by YouTube (Mdn = 39.00, IQR = 36.00–42.75), TikTok (Mdn = 31.00, IQR = 29.00–37.00), and Instagram (Mdn = 21.00, IQR = 18.25–29.75). Table 2 presents the full descriptive statistics.</w:t>
      </w:r>
    </w:p>
    <w:p>
      <w:pPr>
        <w:spacing w:before="240" w:after="0" w:line="360" w:lineRule="auto"/>
        <w:jc w:val="left"/>
      </w:pPr>
      <w:r>
        <w:rPr>
          <w:rFonts w:ascii="Times New Roman" w:hAnsi="Times New Roman" w:cs="Times New Roman"/>
          <w:rFonts w:ascii="Times New Roman" w:hAnsi="Times New Roman"/>
          <w:b/>
          <w:i w:val="0"/>
          <w:sz w:val="24"/>
        </w:rPr>
        <w:t>Table 2</w:t>
      </w:r>
    </w:p>
    <w:p>
      <w:pPr>
        <w:spacing w:before="0" w:after="120" w:line="360" w:lineRule="auto"/>
        <w:jc w:val="left"/>
      </w:pPr>
      <w:r>
        <w:rPr>
          <w:rFonts w:ascii="Times New Roman" w:hAnsi="Times New Roman" w:cs="Times New Roman"/>
          <w:rFonts w:ascii="Times New Roman" w:hAnsi="Times New Roman"/>
          <w:b w:val="0"/>
          <w:i/>
          <w:sz w:val="24"/>
        </w:rPr>
        <w:t>DISCERN Total Scores by Platform</w:t>
      </w:r>
    </w:p>
    <w:tbl>
      <w:tblPr>
        <w:tblW w:type="auto" w:w="0"/>
        <w:jc w:val="center"/>
        <w:tblLayout w:type="autofit"/>
        <w:tblLook w:firstColumn="1" w:firstRow="1" w:lastColumn="0" w:lastRow="0" w:noHBand="0" w:noVBand="1" w:val="04A0"/>
        <w:tblBorders>
          <w:top w:val="single" w:sz="8" w:space="0" w:color="000000"/>
          <w:bottom w:val="single" w:sz="8" w:space="0" w:color="000000"/>
          <w:insideH w:val="none" w:sz="0" w:space="0" w:color="000000"/>
          <w:insideV w:val="none" w:sz="0" w:space="0" w:color="000000"/>
          <w:left w:val="none" w:sz="0" w:space="0" w:color="000000"/>
          <w:right w:val="none" w:sz="0" w:space="0" w:color="000000"/>
        </w:tblBorders>
      </w:tblPr>
      <w:tblGrid>
        <w:gridCol w:w="1128"/>
        <w:gridCol w:w="1128"/>
        <w:gridCol w:w="1128"/>
        <w:gridCol w:w="1128"/>
        <w:gridCol w:w="1128"/>
        <w:gridCol w:w="1128"/>
        <w:gridCol w:w="1128"/>
        <w:gridCol w:w="1128"/>
      </w:tblGrid>
      <w:tr>
        <w:tc>
          <w:tcPr>
            <w:tcW w:type="dxa" w:w="1296"/>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Platform</w:t>
            </w:r>
          </w:p>
        </w:tc>
        <w:tc>
          <w:tcPr>
            <w:tcW w:type="dxa" w:w="576"/>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n</w:t>
            </w:r>
          </w:p>
        </w:tc>
        <w:tc>
          <w:tcPr>
            <w:tcW w:type="dxa" w:w="792"/>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M</w:t>
            </w:r>
          </w:p>
        </w:tc>
        <w:tc>
          <w:tcPr>
            <w:tcW w:type="dxa" w:w="72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SD</w:t>
            </w:r>
          </w:p>
        </w:tc>
        <w:tc>
          <w:tcPr>
            <w:tcW w:type="dxa" w:w="864"/>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Mdn</w:t>
            </w:r>
          </w:p>
        </w:tc>
        <w:tc>
          <w:tcPr>
            <w:tcW w:type="dxa" w:w="1584"/>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IQR</w:t>
            </w:r>
          </w:p>
        </w:tc>
        <w:tc>
          <w:tcPr>
            <w:tcW w:type="dxa" w:w="108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Range</w:t>
            </w:r>
          </w:p>
        </w:tc>
        <w:tc>
          <w:tcPr>
            <w:tcW w:type="dxa" w:w="1728"/>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Quality category</w:t>
            </w:r>
          </w:p>
        </w:tc>
      </w:tr>
      <w:tr>
        <w:tc>
          <w:tcPr>
            <w:tcW w:type="dxa" w:w="1296"/>
          </w:tcPr>
          <w:p>
            <w:pPr>
              <w:spacing w:before="20" w:after="20" w:line="276" w:lineRule="auto"/>
              <w:jc w:val="left"/>
            </w:pPr>
            <w:r/>
            <w:r>
              <w:rPr>
                <w:rFonts w:ascii="Times New Roman" w:hAnsi="Times New Roman" w:cs="Times New Roman"/>
                <w:rFonts w:ascii="Times New Roman" w:hAnsi="Times New Roman"/>
                <w:b w:val="0"/>
                <w:i w:val="0"/>
                <w:sz w:val="20"/>
              </w:rPr>
              <w:t>Website</w:t>
            </w:r>
          </w:p>
        </w:tc>
        <w:tc>
          <w:tcPr>
            <w:tcW w:type="dxa" w:w="576"/>
          </w:tcPr>
          <w:p>
            <w:pPr>
              <w:spacing w:before="20" w:after="20" w:line="276" w:lineRule="auto"/>
              <w:jc w:val="center"/>
            </w:pPr>
            <w:r/>
            <w:r>
              <w:rPr>
                <w:rFonts w:ascii="Times New Roman" w:hAnsi="Times New Roman" w:cs="Times New Roman"/>
                <w:rFonts w:ascii="Times New Roman" w:hAnsi="Times New Roman"/>
                <w:b w:val="0"/>
                <w:i w:val="0"/>
                <w:sz w:val="20"/>
              </w:rPr>
              <w:t>50</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48.70</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8.17</w:t>
            </w:r>
          </w:p>
        </w:tc>
        <w:tc>
          <w:tcPr>
            <w:tcW w:type="dxa" w:w="864"/>
          </w:tcPr>
          <w:p>
            <w:pPr>
              <w:spacing w:before="20" w:after="20" w:line="276" w:lineRule="auto"/>
              <w:jc w:val="center"/>
            </w:pPr>
            <w:r/>
            <w:r>
              <w:rPr>
                <w:rFonts w:ascii="Times New Roman" w:hAnsi="Times New Roman" w:cs="Times New Roman"/>
                <w:rFonts w:ascii="Times New Roman" w:hAnsi="Times New Roman"/>
                <w:b w:val="0"/>
                <w:i w:val="0"/>
                <w:sz w:val="20"/>
              </w:rPr>
              <w:t>48.00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42.25–55.00</w:t>
            </w:r>
          </w:p>
        </w:tc>
        <w:tc>
          <w:tcPr>
            <w:tcW w:type="dxa" w:w="1080"/>
          </w:tcPr>
          <w:p>
            <w:pPr>
              <w:spacing w:before="20" w:after="20" w:line="276" w:lineRule="auto"/>
              <w:jc w:val="center"/>
            </w:pPr>
            <w:r/>
            <w:r>
              <w:rPr>
                <w:rFonts w:ascii="Times New Roman" w:hAnsi="Times New Roman" w:cs="Times New Roman"/>
                <w:rFonts w:ascii="Times New Roman" w:hAnsi="Times New Roman"/>
                <w:b w:val="0"/>
                <w:i w:val="0"/>
                <w:sz w:val="20"/>
              </w:rPr>
              <w:t>31–65</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Fair–Good</w:t>
            </w:r>
          </w:p>
        </w:tc>
      </w:tr>
      <w:tr>
        <w:tc>
          <w:tcPr>
            <w:tcW w:type="dxa" w:w="1296"/>
          </w:tcPr>
          <w:p>
            <w:pPr>
              <w:spacing w:before="20" w:after="20" w:line="276" w:lineRule="auto"/>
              <w:jc w:val="left"/>
            </w:pPr>
            <w:r/>
            <w:r>
              <w:rPr>
                <w:rFonts w:ascii="Times New Roman" w:hAnsi="Times New Roman" w:cs="Times New Roman"/>
                <w:rFonts w:ascii="Times New Roman" w:hAnsi="Times New Roman"/>
                <w:b w:val="0"/>
                <w:i w:val="0"/>
                <w:sz w:val="20"/>
              </w:rPr>
              <w:t>YouTube</w:t>
            </w:r>
          </w:p>
        </w:tc>
        <w:tc>
          <w:tcPr>
            <w:tcW w:type="dxa" w:w="576"/>
          </w:tcPr>
          <w:p>
            <w:pPr>
              <w:spacing w:before="20" w:after="20" w:line="276" w:lineRule="auto"/>
              <w:jc w:val="center"/>
            </w:pPr>
            <w:r/>
            <w:r>
              <w:rPr>
                <w:rFonts w:ascii="Times New Roman" w:hAnsi="Times New Roman" w:cs="Times New Roman"/>
                <w:rFonts w:ascii="Times New Roman" w:hAnsi="Times New Roman"/>
                <w:b w:val="0"/>
                <w:i w:val="0"/>
                <w:sz w:val="20"/>
              </w:rPr>
              <w:t>50</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40.36</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6.21</w:t>
            </w:r>
          </w:p>
        </w:tc>
        <w:tc>
          <w:tcPr>
            <w:tcW w:type="dxa" w:w="864"/>
          </w:tcPr>
          <w:p>
            <w:pPr>
              <w:spacing w:before="20" w:after="20" w:line="276" w:lineRule="auto"/>
              <w:jc w:val="center"/>
            </w:pPr>
            <w:r/>
            <w:r>
              <w:rPr>
                <w:rFonts w:ascii="Times New Roman" w:hAnsi="Times New Roman" w:cs="Times New Roman"/>
                <w:rFonts w:ascii="Times New Roman" w:hAnsi="Times New Roman"/>
                <w:b w:val="0"/>
                <w:i w:val="0"/>
                <w:sz w:val="20"/>
              </w:rPr>
              <w:t>39.00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36.00–42.75</w:t>
            </w:r>
          </w:p>
        </w:tc>
        <w:tc>
          <w:tcPr>
            <w:tcW w:type="dxa" w:w="1080"/>
          </w:tcPr>
          <w:p>
            <w:pPr>
              <w:spacing w:before="20" w:after="20" w:line="276" w:lineRule="auto"/>
              <w:jc w:val="center"/>
            </w:pPr>
            <w:r/>
            <w:r>
              <w:rPr>
                <w:rFonts w:ascii="Times New Roman" w:hAnsi="Times New Roman" w:cs="Times New Roman"/>
                <w:rFonts w:ascii="Times New Roman" w:hAnsi="Times New Roman"/>
                <w:b w:val="0"/>
                <w:i w:val="0"/>
                <w:sz w:val="20"/>
              </w:rPr>
              <w:t>28–63</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Fair</w:t>
            </w:r>
          </w:p>
        </w:tc>
      </w:tr>
      <w:tr>
        <w:tc>
          <w:tcPr>
            <w:tcW w:type="dxa" w:w="1296"/>
          </w:tcPr>
          <w:p>
            <w:pPr>
              <w:spacing w:before="20" w:after="20" w:line="276" w:lineRule="auto"/>
              <w:jc w:val="left"/>
            </w:pPr>
            <w:r/>
            <w:r>
              <w:rPr>
                <w:rFonts w:ascii="Times New Roman" w:hAnsi="Times New Roman" w:cs="Times New Roman"/>
                <w:rFonts w:ascii="Times New Roman" w:hAnsi="Times New Roman"/>
                <w:b w:val="0"/>
                <w:i w:val="0"/>
                <w:sz w:val="20"/>
              </w:rPr>
              <w:t>TikTok</w:t>
            </w:r>
          </w:p>
        </w:tc>
        <w:tc>
          <w:tcPr>
            <w:tcW w:type="dxa" w:w="576"/>
          </w:tcPr>
          <w:p>
            <w:pPr>
              <w:spacing w:before="20" w:after="20" w:line="276" w:lineRule="auto"/>
              <w:jc w:val="center"/>
            </w:pPr>
            <w:r/>
            <w:r>
              <w:rPr>
                <w:rFonts w:ascii="Times New Roman" w:hAnsi="Times New Roman" w:cs="Times New Roman"/>
                <w:rFonts w:ascii="Times New Roman" w:hAnsi="Times New Roman"/>
                <w:b w:val="0"/>
                <w:i w:val="0"/>
                <w:sz w:val="20"/>
              </w:rPr>
              <w:t>50</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32.38</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6.39</w:t>
            </w:r>
          </w:p>
        </w:tc>
        <w:tc>
          <w:tcPr>
            <w:tcW w:type="dxa" w:w="864"/>
          </w:tcPr>
          <w:p>
            <w:pPr>
              <w:spacing w:before="20" w:after="20" w:line="276" w:lineRule="auto"/>
              <w:jc w:val="center"/>
            </w:pPr>
            <w:r/>
            <w:r>
              <w:rPr>
                <w:rFonts w:ascii="Times New Roman" w:hAnsi="Times New Roman" w:cs="Times New Roman"/>
                <w:rFonts w:ascii="Times New Roman" w:hAnsi="Times New Roman"/>
                <w:b w:val="0"/>
                <w:i w:val="0"/>
                <w:sz w:val="20"/>
              </w:rPr>
              <w:t>31.00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29.00–37.00</w:t>
            </w:r>
          </w:p>
        </w:tc>
        <w:tc>
          <w:tcPr>
            <w:tcW w:type="dxa" w:w="1080"/>
          </w:tcPr>
          <w:p>
            <w:pPr>
              <w:spacing w:before="20" w:after="20" w:line="276" w:lineRule="auto"/>
              <w:jc w:val="center"/>
            </w:pPr>
            <w:r/>
            <w:r>
              <w:rPr>
                <w:rFonts w:ascii="Times New Roman" w:hAnsi="Times New Roman" w:cs="Times New Roman"/>
                <w:rFonts w:ascii="Times New Roman" w:hAnsi="Times New Roman"/>
                <w:b w:val="0"/>
                <w:i w:val="0"/>
                <w:sz w:val="20"/>
              </w:rPr>
              <w:t>20–51</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Poor</w:t>
            </w:r>
          </w:p>
        </w:tc>
      </w:tr>
      <w:tr>
        <w:tc>
          <w:tcPr>
            <w:tcW w:type="dxa" w:w="1296"/>
          </w:tcPr>
          <w:p>
            <w:pPr>
              <w:spacing w:before="20" w:after="20" w:line="276" w:lineRule="auto"/>
              <w:jc w:val="left"/>
            </w:pPr>
            <w:r/>
            <w:r>
              <w:rPr>
                <w:rFonts w:ascii="Times New Roman" w:hAnsi="Times New Roman" w:cs="Times New Roman"/>
                <w:rFonts w:ascii="Times New Roman" w:hAnsi="Times New Roman"/>
                <w:b w:val="0"/>
                <w:i w:val="0"/>
                <w:sz w:val="20"/>
              </w:rPr>
              <w:t>Instagram</w:t>
            </w:r>
          </w:p>
        </w:tc>
        <w:tc>
          <w:tcPr>
            <w:tcW w:type="dxa" w:w="576"/>
          </w:tcPr>
          <w:p>
            <w:pPr>
              <w:spacing w:before="20" w:after="20" w:line="276" w:lineRule="auto"/>
              <w:jc w:val="center"/>
            </w:pPr>
            <w:r/>
            <w:r>
              <w:rPr>
                <w:rFonts w:ascii="Times New Roman" w:hAnsi="Times New Roman" w:cs="Times New Roman"/>
                <w:rFonts w:ascii="Times New Roman" w:hAnsi="Times New Roman"/>
                <w:b w:val="0"/>
                <w:i w:val="0"/>
                <w:sz w:val="20"/>
              </w:rPr>
              <w:t>50</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23.78</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5.83</w:t>
            </w:r>
          </w:p>
        </w:tc>
        <w:tc>
          <w:tcPr>
            <w:tcW w:type="dxa" w:w="864"/>
          </w:tcPr>
          <w:p>
            <w:pPr>
              <w:spacing w:before="20" w:after="20" w:line="276" w:lineRule="auto"/>
              <w:jc w:val="center"/>
            </w:pPr>
            <w:r/>
            <w:r>
              <w:rPr>
                <w:rFonts w:ascii="Times New Roman" w:hAnsi="Times New Roman" w:cs="Times New Roman"/>
                <w:rFonts w:ascii="Times New Roman" w:hAnsi="Times New Roman"/>
                <w:b w:val="0"/>
                <w:i w:val="0"/>
                <w:sz w:val="20"/>
              </w:rPr>
              <w:t>21.00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18.25–29.75</w:t>
            </w:r>
          </w:p>
        </w:tc>
        <w:tc>
          <w:tcPr>
            <w:tcW w:type="dxa" w:w="1080"/>
          </w:tcPr>
          <w:p>
            <w:pPr>
              <w:spacing w:before="20" w:after="20" w:line="276" w:lineRule="auto"/>
              <w:jc w:val="center"/>
            </w:pPr>
            <w:r/>
            <w:r>
              <w:rPr>
                <w:rFonts w:ascii="Times New Roman" w:hAnsi="Times New Roman" w:cs="Times New Roman"/>
                <w:rFonts w:ascii="Times New Roman" w:hAnsi="Times New Roman"/>
                <w:b w:val="0"/>
                <w:i w:val="0"/>
                <w:sz w:val="20"/>
              </w:rPr>
              <w:t>16–39</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Very Poor–Poor</w:t>
            </w:r>
          </w:p>
        </w:tc>
      </w:tr>
      <w:tr>
        <w:tc>
          <w:tcPr>
            <w:tcW w:type="dxa" w:w="1296"/>
          </w:tcPr>
          <w:p>
            <w:pPr>
              <w:spacing w:before="20" w:after="20" w:line="276" w:lineRule="auto"/>
              <w:jc w:val="left"/>
            </w:pPr>
            <w:r/>
            <w:r>
              <w:rPr>
                <w:rFonts w:ascii="Times New Roman" w:hAnsi="Times New Roman" w:cs="Times New Roman"/>
                <w:rFonts w:ascii="Times New Roman" w:hAnsi="Times New Roman"/>
                <w:b w:val="0"/>
                <w:i w:val="0"/>
                <w:sz w:val="20"/>
              </w:rPr>
              <w:t>Overall</w:t>
            </w:r>
          </w:p>
        </w:tc>
        <w:tc>
          <w:tcPr>
            <w:tcW w:type="dxa" w:w="576"/>
          </w:tcPr>
          <w:p>
            <w:pPr>
              <w:spacing w:before="20" w:after="20" w:line="276" w:lineRule="auto"/>
              <w:jc w:val="center"/>
            </w:pPr>
            <w:r/>
            <w:r>
              <w:rPr>
                <w:rFonts w:ascii="Times New Roman" w:hAnsi="Times New Roman" w:cs="Times New Roman"/>
                <w:rFonts w:ascii="Times New Roman" w:hAnsi="Times New Roman"/>
                <w:b w:val="0"/>
                <w:i w:val="0"/>
                <w:sz w:val="20"/>
              </w:rPr>
              <w:t>200</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36.30</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11.42</w:t>
            </w:r>
          </w:p>
        </w:tc>
        <w:tc>
          <w:tcPr>
            <w:tcW w:type="dxa" w:w="864"/>
          </w:tcPr>
          <w:p>
            <w:pPr>
              <w:spacing w:before="20" w:after="20" w:line="276" w:lineRule="auto"/>
              <w:jc w:val="center"/>
            </w:pPr>
            <w:r/>
            <w:r>
              <w:rPr>
                <w:rFonts w:ascii="Times New Roman" w:hAnsi="Times New Roman" w:cs="Times New Roman"/>
                <w:rFonts w:ascii="Times New Roman" w:hAnsi="Times New Roman"/>
                <w:b w:val="0"/>
                <w:i w:val="0"/>
                <w:sz w:val="20"/>
              </w:rPr>
              <w:t>35.50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24.00–44.00</w:t>
            </w:r>
          </w:p>
        </w:tc>
        <w:tc>
          <w:tcPr>
            <w:tcW w:type="dxa" w:w="1080"/>
          </w:tcPr>
          <w:p>
            <w:pPr>
              <w:spacing w:before="20" w:after="20" w:line="276" w:lineRule="auto"/>
              <w:jc w:val="center"/>
            </w:pPr>
            <w:r/>
            <w:r>
              <w:rPr>
                <w:rFonts w:ascii="Times New Roman" w:hAnsi="Times New Roman" w:cs="Times New Roman"/>
                <w:rFonts w:ascii="Times New Roman" w:hAnsi="Times New Roman"/>
                <w:b w:val="0"/>
                <w:i w:val="0"/>
                <w:sz w:val="20"/>
              </w:rPr>
              <w:t>16–65</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Poor–Fair</w:t>
            </w:r>
          </w:p>
        </w:tc>
      </w:tr>
    </w:tbl>
    <w:p>
      <w:pPr>
        <w:spacing w:before="0" w:after="240" w:line="360" w:lineRule="auto"/>
        <w:jc w:val="left"/>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Quality categories based on DISCERN thresholds: 16–26 = Very Poor, 27–38 = Poor, 39–50 = Fair, 51–62 = Good, 63–80 = Excellent.</w:t>
      </w:r>
    </w:p>
    <w:p>
      <w:pPr>
        <w:spacing w:before="0" w:after="120" w:line="360" w:lineRule="auto"/>
        <w:ind w:firstLine="709"/>
        <w:jc w:val="both"/>
      </w:pPr>
      <w:r>
        <w:rPr>
          <w:rFonts w:ascii="Times New Roman" w:hAnsi="Times New Roman" w:cs="Times New Roman"/>
          <w:rFonts w:ascii="Times New Roman" w:hAnsi="Times New Roman"/>
          <w:b w:val="0"/>
          <w:i w:val="0"/>
          <w:sz w:val="24"/>
        </w:rPr>
        <w:t>A Kruskal-Wallis H test confirmed that DISCERN total scores differed significantly across the four platforms, H(3) = 136.58, p &lt; .001, η² = .68, indicating a large effect. All six pairwise comparisons using Dunn’s post-hoc test with Bonferroni correction were statistically significant (p &lt; .05). Table 3 presents the pairwise comparisons with effect sizes.</w:t>
      </w:r>
    </w:p>
    <w:p>
      <w:pPr>
        <w:spacing w:before="240" w:after="0" w:line="360" w:lineRule="auto"/>
        <w:jc w:val="left"/>
      </w:pPr>
      <w:r>
        <w:rPr>
          <w:rFonts w:ascii="Times New Roman" w:hAnsi="Times New Roman" w:cs="Times New Roman"/>
          <w:rFonts w:ascii="Times New Roman" w:hAnsi="Times New Roman"/>
          <w:b/>
          <w:i w:val="0"/>
          <w:sz w:val="24"/>
        </w:rPr>
        <w:t>Table 3</w:t>
      </w:r>
    </w:p>
    <w:p>
      <w:pPr>
        <w:spacing w:before="0" w:after="120" w:line="360" w:lineRule="auto"/>
        <w:jc w:val="left"/>
      </w:pPr>
      <w:r>
        <w:rPr>
          <w:rFonts w:ascii="Times New Roman" w:hAnsi="Times New Roman" w:cs="Times New Roman"/>
          <w:rFonts w:ascii="Times New Roman" w:hAnsi="Times New Roman"/>
          <w:b w:val="0"/>
          <w:i/>
          <w:sz w:val="24"/>
        </w:rPr>
        <w:t>Dunn’s Pairwise Comparisons of DISCERN Total Scores</w:t>
      </w:r>
    </w:p>
    <w:tbl>
      <w:tblPr>
        <w:tblW w:type="auto" w:w="0"/>
        <w:jc w:val="center"/>
        <w:tblLayout w:type="autofit"/>
        <w:tblLook w:firstColumn="1" w:firstRow="1" w:lastColumn="0" w:lastRow="0" w:noHBand="0" w:noVBand="1" w:val="04A0"/>
        <w:tblBorders>
          <w:top w:val="single" w:sz="8" w:space="0" w:color="000000"/>
          <w:bottom w:val="single" w:sz="8" w:space="0" w:color="000000"/>
          <w:insideH w:val="none" w:sz="0" w:space="0" w:color="000000"/>
          <w:insideV w:val="none" w:sz="0" w:space="0" w:color="000000"/>
          <w:left w:val="none" w:sz="0" w:space="0" w:color="000000"/>
          <w:right w:val="none" w:sz="0" w:space="0" w:color="000000"/>
        </w:tblBorders>
      </w:tblPr>
      <w:tblGrid>
        <w:gridCol w:w="2256"/>
        <w:gridCol w:w="2256"/>
        <w:gridCol w:w="2256"/>
        <w:gridCol w:w="2256"/>
      </w:tblGrid>
      <w:tr>
        <w:tc>
          <w:tcPr>
            <w:tcW w:type="dxa" w:w="3168"/>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Comparison</w:t>
            </w:r>
          </w:p>
        </w:tc>
        <w:tc>
          <w:tcPr>
            <w:tcW w:type="dxa" w:w="1152"/>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z</w:t>
            </w:r>
          </w:p>
        </w:tc>
        <w:tc>
          <w:tcPr>
            <w:tcW w:type="dxa" w:w="1728"/>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p (adjusted)</w:t>
            </w:r>
          </w:p>
        </w:tc>
        <w:tc>
          <w:tcPr>
            <w:tcW w:type="dxa" w:w="144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r</w:t>
            </w:r>
          </w:p>
        </w:tc>
      </w:tr>
      <w:tr>
        <w:tc>
          <w:tcPr>
            <w:tcW w:type="dxa" w:w="3168"/>
          </w:tcPr>
          <w:p>
            <w:pPr>
              <w:spacing w:before="20" w:after="20" w:line="276" w:lineRule="auto"/>
              <w:jc w:val="left"/>
            </w:pPr>
            <w:r/>
            <w:r>
              <w:rPr>
                <w:rFonts w:ascii="Times New Roman" w:hAnsi="Times New Roman" w:cs="Times New Roman"/>
                <w:rFonts w:ascii="Times New Roman" w:hAnsi="Times New Roman"/>
                <w:b w:val="0"/>
                <w:i w:val="0"/>
                <w:sz w:val="20"/>
              </w:rPr>
              <w:t>Website vs. Instagram</w:t>
            </w:r>
          </w:p>
        </w:tc>
        <w:tc>
          <w:tcPr>
            <w:tcW w:type="dxa" w:w="1152"/>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&lt; .001</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−0.995</w:t>
            </w:r>
          </w:p>
        </w:tc>
      </w:tr>
      <w:tr>
        <w:tc>
          <w:tcPr>
            <w:tcW w:type="dxa" w:w="3168"/>
          </w:tcPr>
          <w:p>
            <w:pPr>
              <w:spacing w:before="20" w:after="20" w:line="276" w:lineRule="auto"/>
              <w:jc w:val="left"/>
            </w:pPr>
            <w:r/>
            <w:r>
              <w:rPr>
                <w:rFonts w:ascii="Times New Roman" w:hAnsi="Times New Roman" w:cs="Times New Roman"/>
                <w:rFonts w:ascii="Times New Roman" w:hAnsi="Times New Roman"/>
                <w:b w:val="0"/>
                <w:i w:val="0"/>
                <w:sz w:val="20"/>
              </w:rPr>
              <w:t>Website vs. TikTok</w:t>
            </w:r>
          </w:p>
        </w:tc>
        <w:tc>
          <w:tcPr>
            <w:tcW w:type="dxa" w:w="1152"/>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&lt; .001</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−0.878</w:t>
            </w:r>
          </w:p>
        </w:tc>
      </w:tr>
      <w:tr>
        <w:tc>
          <w:tcPr>
            <w:tcW w:type="dxa" w:w="3168"/>
          </w:tcPr>
          <w:p>
            <w:pPr>
              <w:spacing w:before="20" w:after="20" w:line="276" w:lineRule="auto"/>
              <w:jc w:val="left"/>
            </w:pPr>
            <w:r/>
            <w:r>
              <w:rPr>
                <w:rFonts w:ascii="Times New Roman" w:hAnsi="Times New Roman" w:cs="Times New Roman"/>
                <w:rFonts w:ascii="Times New Roman" w:hAnsi="Times New Roman"/>
                <w:b w:val="0"/>
                <w:i w:val="0"/>
                <w:sz w:val="20"/>
              </w:rPr>
              <w:t>Website vs. YouTube</w:t>
            </w:r>
          </w:p>
        </w:tc>
        <w:tc>
          <w:tcPr>
            <w:tcW w:type="dxa" w:w="1152"/>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&lt; .05</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−0.584</w:t>
            </w:r>
          </w:p>
        </w:tc>
      </w:tr>
      <w:tr>
        <w:tc>
          <w:tcPr>
            <w:tcW w:type="dxa" w:w="3168"/>
          </w:tcPr>
          <w:p>
            <w:pPr>
              <w:spacing w:before="20" w:after="20" w:line="276" w:lineRule="auto"/>
              <w:jc w:val="left"/>
            </w:pPr>
            <w:r/>
            <w:r>
              <w:rPr>
                <w:rFonts w:ascii="Times New Roman" w:hAnsi="Times New Roman" w:cs="Times New Roman"/>
                <w:rFonts w:ascii="Times New Roman" w:hAnsi="Times New Roman"/>
                <w:b w:val="0"/>
                <w:i w:val="0"/>
                <w:sz w:val="20"/>
              </w:rPr>
              <w:t>YouTube vs. Instagram</w:t>
            </w:r>
          </w:p>
        </w:tc>
        <w:tc>
          <w:tcPr>
            <w:tcW w:type="dxa" w:w="1152"/>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&lt; .001</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−0.974</w:t>
            </w:r>
          </w:p>
        </w:tc>
      </w:tr>
      <w:tr>
        <w:tc>
          <w:tcPr>
            <w:tcW w:type="dxa" w:w="3168"/>
          </w:tcPr>
          <w:p>
            <w:pPr>
              <w:spacing w:before="20" w:after="20" w:line="276" w:lineRule="auto"/>
              <w:jc w:val="left"/>
            </w:pPr>
            <w:r/>
            <w:r>
              <w:rPr>
                <w:rFonts w:ascii="Times New Roman" w:hAnsi="Times New Roman" w:cs="Times New Roman"/>
                <w:rFonts w:ascii="Times New Roman" w:hAnsi="Times New Roman"/>
                <w:b w:val="0"/>
                <w:i w:val="0"/>
                <w:sz w:val="20"/>
              </w:rPr>
              <w:t>YouTube vs. TikTok</w:t>
            </w:r>
          </w:p>
        </w:tc>
        <w:tc>
          <w:tcPr>
            <w:tcW w:type="dxa" w:w="1152"/>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&lt; .001</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−0.624</w:t>
            </w:r>
          </w:p>
        </w:tc>
      </w:tr>
      <w:tr>
        <w:tc>
          <w:tcPr>
            <w:tcW w:type="dxa" w:w="3168"/>
          </w:tcPr>
          <w:p>
            <w:pPr>
              <w:spacing w:before="20" w:after="20" w:line="276" w:lineRule="auto"/>
              <w:jc w:val="left"/>
            </w:pPr>
            <w:r/>
            <w:r>
              <w:rPr>
                <w:rFonts w:ascii="Times New Roman" w:hAnsi="Times New Roman" w:cs="Times New Roman"/>
                <w:rFonts w:ascii="Times New Roman" w:hAnsi="Times New Roman"/>
                <w:b w:val="0"/>
                <w:i w:val="0"/>
                <w:sz w:val="20"/>
              </w:rPr>
              <w:t>TikTok vs. Instagram</w:t>
            </w:r>
          </w:p>
        </w:tc>
        <w:tc>
          <w:tcPr>
            <w:tcW w:type="dxa" w:w="1152"/>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728"/>
          </w:tcPr>
          <w:p>
            <w:pPr>
              <w:spacing w:before="20" w:after="20" w:line="276" w:lineRule="auto"/>
              <w:jc w:val="center"/>
            </w:pPr>
            <w:r/>
            <w:r>
              <w:rPr>
                <w:rFonts w:ascii="Times New Roman" w:hAnsi="Times New Roman" w:cs="Times New Roman"/>
                <w:rFonts w:ascii="Times New Roman" w:hAnsi="Times New Roman"/>
                <w:b w:val="0"/>
                <w:i w:val="0"/>
                <w:sz w:val="20"/>
              </w:rPr>
              <w:t>&lt; .001</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−0.641</w:t>
            </w:r>
          </w:p>
        </w:tc>
      </w:tr>
    </w:tbl>
    <w:p>
      <w:pPr>
        <w:spacing w:before="0" w:after="240" w:line="360" w:lineRule="auto"/>
        <w:jc w:val="left"/>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All comparisons significant at p &lt; .05 after Bonferroni correction. r = rank-biserial correlation effect size. All effect sizes are large (|r| &gt; .50).</w:t>
      </w:r>
    </w:p>
    <w:p>
      <w:pPr>
        <w:spacing w:before="0" w:after="120" w:line="360" w:lineRule="auto"/>
        <w:ind w:firstLine="709"/>
        <w:jc w:val="both"/>
      </w:pPr>
      <w:r>
        <w:rPr>
          <w:rFonts w:ascii="Times New Roman" w:hAnsi="Times New Roman" w:cs="Times New Roman"/>
          <w:rFonts w:ascii="Times New Roman" w:hAnsi="Times New Roman"/>
          <w:b w:val="0"/>
          <w:i w:val="0"/>
          <w:sz w:val="24"/>
        </w:rPr>
        <w:t>When DISCERN scores were categorized, a clear quality gradient emerged. Among website items, 44.0% were rated as Good and 46.0% as Fair. YouTube content was predominantly Fair (48.0%) or Poor (46.0%). TikTok items were largely Poor (70.0%), with 14.0% rated Very Poor. Instagram exhibited the lowest quality distribution, with 60.0% of items rated Very Poor and 40.0% rated Poor (see Figure 1).</w:t>
      </w:r>
    </w:p>
    <w:p>
      <w:pPr>
        <w:spacing w:before="0" w:after="120" w:line="360" w:lineRule="auto"/>
        <w:ind w:firstLine="709"/>
        <w:jc w:val="both"/>
      </w:pPr>
      <w:r>
        <w:rPr>
          <w:rFonts w:ascii="Times New Roman" w:hAnsi="Times New Roman" w:cs="Times New Roman"/>
          <w:rFonts w:ascii="Times New Roman" w:hAnsi="Times New Roman"/>
          <w:b w:val="0"/>
          <w:i w:val="0"/>
          <w:sz w:val="24"/>
        </w:rPr>
        <w:t>Analysis of DISCERN subscales revealed parallel patterns. For Section 1 (reliability of the publication; items Q1–Q8), median scores were: Website = 26.00, YouTube = 22.00, TikTok = 18.00, and Instagram = 13.00. For Section 2 (quality of treatment choice information; items Q9–Q15), median scores were: Website = 19.00, YouTube = 14.00, TikTok = 12.00, and Instagram = 7.00. Both subscales thus exhibited the same rank ordering of platforms as the total score.</w:t>
      </w:r>
    </w:p>
    <w:p>
      <w:pPr>
        <w:spacing w:before="240" w:after="120" w:line="360" w:lineRule="auto"/>
        <w:jc w:val="left"/>
      </w:pPr>
      <w:r>
        <w:rPr>
          <w:rFonts w:ascii="Times New Roman" w:hAnsi="Times New Roman" w:cs="Times New Roman"/>
          <w:rFonts w:ascii="Times New Roman" w:hAnsi="Times New Roman"/>
          <w:b/>
          <w:i w:val="0"/>
          <w:sz w:val="24"/>
        </w:rPr>
        <w:t>3.4 JAMA Benchmark Compliance by Platform</w:t>
      </w:r>
    </w:p>
    <w:p>
      <w:pPr>
        <w:spacing w:before="0" w:after="120" w:line="360" w:lineRule="auto"/>
        <w:ind w:firstLine="709"/>
        <w:jc w:val="both"/>
      </w:pPr>
      <w:r>
        <w:rPr>
          <w:rFonts w:ascii="Times New Roman" w:hAnsi="Times New Roman" w:cs="Times New Roman"/>
          <w:rFonts w:ascii="Times New Roman" w:hAnsi="Times New Roman"/>
          <w:b w:val="0"/>
          <w:i w:val="0"/>
          <w:sz w:val="24"/>
        </w:rPr>
        <w:t>Overall JAMA benchmark compliance was low across all platforms. The mean JAMA total score (range 0–4) did not differ significantly across platforms, H(3) = 5.43, p = .143. Mean scores were: Website = 1.44, YouTube = 1.54, TikTok = 1.44, and Instagram = 1.20. However, analysis of individual JAMA criteria revealed significant platform differences for three of the four benchmarks. Table 4 presents the compliance rates for each criterion by platform.</w:t>
      </w:r>
    </w:p>
    <w:p>
      <w:pPr>
        <w:spacing w:before="240" w:after="0" w:line="360" w:lineRule="auto"/>
        <w:jc w:val="left"/>
      </w:pPr>
      <w:r>
        <w:rPr>
          <w:rFonts w:ascii="Times New Roman" w:hAnsi="Times New Roman" w:cs="Times New Roman"/>
          <w:rFonts w:ascii="Times New Roman" w:hAnsi="Times New Roman"/>
          <w:b/>
          <w:i w:val="0"/>
          <w:sz w:val="24"/>
        </w:rPr>
        <w:t>Table 4</w:t>
      </w:r>
    </w:p>
    <w:p>
      <w:pPr>
        <w:spacing w:before="0" w:after="120" w:line="360" w:lineRule="auto"/>
        <w:jc w:val="left"/>
      </w:pPr>
      <w:r>
        <w:rPr>
          <w:rFonts w:ascii="Times New Roman" w:hAnsi="Times New Roman" w:cs="Times New Roman"/>
          <w:rFonts w:ascii="Times New Roman" w:hAnsi="Times New Roman"/>
          <w:b w:val="0"/>
          <w:i/>
          <w:sz w:val="24"/>
        </w:rPr>
        <w:t>JAMA Benchmark Compliance by Platform</w:t>
      </w:r>
    </w:p>
    <w:tbl>
      <w:tblPr>
        <w:tblW w:type="auto" w:w="0"/>
        <w:jc w:val="center"/>
        <w:tblLayout w:type="autofit"/>
        <w:tblLook w:firstColumn="1" w:firstRow="1" w:lastColumn="0" w:lastRow="0" w:noHBand="0" w:noVBand="1" w:val="04A0"/>
        <w:tblBorders>
          <w:top w:val="single" w:sz="8" w:space="0" w:color="000000"/>
          <w:bottom w:val="single" w:sz="8" w:space="0" w:color="000000"/>
          <w:insideH w:val="none" w:sz="0" w:space="0" w:color="000000"/>
          <w:insideV w:val="none" w:sz="0" w:space="0" w:color="000000"/>
          <w:left w:val="none" w:sz="0" w:space="0" w:color="000000"/>
          <w:right w:val="none" w:sz="0" w:space="0" w:color="000000"/>
        </w:tblBorders>
      </w:tblPr>
      <w:tblGrid>
        <w:gridCol w:w="1289"/>
        <w:gridCol w:w="1289"/>
        <w:gridCol w:w="1289"/>
        <w:gridCol w:w="1289"/>
        <w:gridCol w:w="1289"/>
        <w:gridCol w:w="1289"/>
        <w:gridCol w:w="1289"/>
      </w:tblGrid>
      <w:tr>
        <w:tc>
          <w:tcPr>
            <w:tcW w:type="dxa" w:w="1728"/>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JAMA Criterion</w:t>
            </w:r>
          </w:p>
        </w:tc>
        <w:tc>
          <w:tcPr>
            <w:tcW w:type="dxa" w:w="1296"/>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Website</w:t>
              <w:br/>
              <w:t>% (n)</w:t>
            </w:r>
          </w:p>
        </w:tc>
        <w:tc>
          <w:tcPr>
            <w:tcW w:type="dxa" w:w="1296"/>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YouTube</w:t>
              <w:br/>
              <w:t>% (n)</w:t>
            </w:r>
          </w:p>
        </w:tc>
        <w:tc>
          <w:tcPr>
            <w:tcW w:type="dxa" w:w="1296"/>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TikTok</w:t>
              <w:br/>
              <w:t>% (n)</w:t>
            </w:r>
          </w:p>
        </w:tc>
        <w:tc>
          <w:tcPr>
            <w:tcW w:type="dxa" w:w="144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Instagram</w:t>
              <w:br/>
              <w:t>% (n)</w:t>
            </w:r>
          </w:p>
        </w:tc>
        <w:tc>
          <w:tcPr>
            <w:tcW w:type="dxa" w:w="864"/>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χ²</w:t>
            </w:r>
          </w:p>
        </w:tc>
        <w:tc>
          <w:tcPr>
            <w:tcW w:type="dxa" w:w="1008"/>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p</w:t>
            </w:r>
          </w:p>
        </w:tc>
      </w:tr>
      <w:tr>
        <w:tc>
          <w:tcPr>
            <w:tcW w:type="dxa" w:w="1728"/>
          </w:tcPr>
          <w:p>
            <w:pPr>
              <w:spacing w:before="20" w:after="20" w:line="276" w:lineRule="auto"/>
              <w:jc w:val="left"/>
            </w:pPr>
            <w:r/>
            <w:r>
              <w:rPr>
                <w:rFonts w:ascii="Times New Roman" w:hAnsi="Times New Roman" w:cs="Times New Roman"/>
                <w:rFonts w:ascii="Times New Roman" w:hAnsi="Times New Roman"/>
                <w:b w:val="0"/>
                <w:i w:val="0"/>
                <w:sz w:val="20"/>
              </w:rPr>
              <w:t>Authorship</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30 (15)</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38 (19)</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30 (15)</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16 (8)</w:t>
            </w:r>
          </w:p>
        </w:tc>
        <w:tc>
          <w:tcPr>
            <w:tcW w:type="dxa" w:w="864"/>
          </w:tcPr>
          <w:p>
            <w:pPr>
              <w:spacing w:before="20" w:after="20" w:line="276" w:lineRule="auto"/>
              <w:jc w:val="center"/>
            </w:pPr>
            <w:r/>
            <w:r>
              <w:rPr>
                <w:rFonts w:ascii="Times New Roman" w:hAnsi="Times New Roman" w:cs="Times New Roman"/>
                <w:rFonts w:ascii="Times New Roman" w:hAnsi="Times New Roman"/>
                <w:b w:val="0"/>
                <w:i w:val="0"/>
                <w:sz w:val="20"/>
              </w:rPr>
              <w:t>6.16</w:t>
            </w:r>
          </w:p>
        </w:tc>
        <w:tc>
          <w:tcPr>
            <w:tcW w:type="dxa" w:w="1008"/>
          </w:tcPr>
          <w:p>
            <w:pPr>
              <w:spacing w:before="20" w:after="20" w:line="276" w:lineRule="auto"/>
              <w:jc w:val="center"/>
            </w:pPr>
            <w:r/>
            <w:r>
              <w:rPr>
                <w:rFonts w:ascii="Times New Roman" w:hAnsi="Times New Roman" w:cs="Times New Roman"/>
                <w:rFonts w:ascii="Times New Roman" w:hAnsi="Times New Roman"/>
                <w:b w:val="0"/>
                <w:i w:val="0"/>
                <w:sz w:val="20"/>
              </w:rPr>
              <w:t>.104</w:t>
            </w:r>
          </w:p>
        </w:tc>
      </w:tr>
      <w:tr>
        <w:tc>
          <w:tcPr>
            <w:tcW w:type="dxa" w:w="1728"/>
          </w:tcPr>
          <w:p>
            <w:pPr>
              <w:spacing w:before="20" w:after="20" w:line="276" w:lineRule="auto"/>
              <w:jc w:val="left"/>
            </w:pPr>
            <w:r/>
            <w:r>
              <w:rPr>
                <w:rFonts w:ascii="Times New Roman" w:hAnsi="Times New Roman" w:cs="Times New Roman"/>
                <w:rFonts w:ascii="Times New Roman" w:hAnsi="Times New Roman"/>
                <w:b w:val="0"/>
                <w:i w:val="0"/>
                <w:sz w:val="20"/>
              </w:rPr>
              <w:t>Attribution</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30 (15)</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16 (8)</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0 (0)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4 (2)</w:t>
            </w:r>
          </w:p>
        </w:tc>
        <w:tc>
          <w:tcPr>
            <w:tcW w:type="dxa" w:w="864"/>
          </w:tcPr>
          <w:p>
            <w:pPr>
              <w:spacing w:before="20" w:after="20" w:line="276" w:lineRule="auto"/>
              <w:jc w:val="center"/>
            </w:pPr>
            <w:r/>
            <w:r>
              <w:rPr>
                <w:rFonts w:ascii="Times New Roman" w:hAnsi="Times New Roman" w:cs="Times New Roman"/>
                <w:rFonts w:ascii="Times New Roman" w:hAnsi="Times New Roman"/>
                <w:b w:val="0"/>
                <w:i w:val="0"/>
                <w:sz w:val="20"/>
              </w:rPr>
              <w:t>25.01</w:t>
            </w:r>
          </w:p>
        </w:tc>
        <w:tc>
          <w:tcPr>
            <w:tcW w:type="dxa" w:w="1008"/>
          </w:tcPr>
          <w:p>
            <w:pPr>
              <w:spacing w:before="20" w:after="20" w:line="276" w:lineRule="auto"/>
              <w:jc w:val="center"/>
            </w:pPr>
            <w:r/>
            <w:r>
              <w:rPr>
                <w:rFonts w:ascii="Times New Roman" w:hAnsi="Times New Roman" w:cs="Times New Roman"/>
                <w:rFonts w:ascii="Times New Roman" w:hAnsi="Times New Roman"/>
                <w:b w:val="0"/>
                <w:i w:val="0"/>
                <w:sz w:val="20"/>
              </w:rPr>
              <w:t>&lt; .001</w:t>
            </w:r>
          </w:p>
        </w:tc>
      </w:tr>
      <w:tr>
        <w:tc>
          <w:tcPr>
            <w:tcW w:type="dxa" w:w="1728"/>
          </w:tcPr>
          <w:p>
            <w:pPr>
              <w:spacing w:before="20" w:after="20" w:line="276" w:lineRule="auto"/>
              <w:jc w:val="left"/>
            </w:pPr>
            <w:r/>
            <w:r>
              <w:rPr>
                <w:rFonts w:ascii="Times New Roman" w:hAnsi="Times New Roman" w:cs="Times New Roman"/>
                <w:rFonts w:ascii="Times New Roman" w:hAnsi="Times New Roman"/>
                <w:b w:val="0"/>
                <w:i w:val="0"/>
                <w:sz w:val="20"/>
              </w:rPr>
              <w:t>Disclosure</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16 (8)</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0 (0)</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14 (7)</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0 (0)</w:t>
            </w:r>
          </w:p>
        </w:tc>
        <w:tc>
          <w:tcPr>
            <w:tcW w:type="dxa" w:w="864"/>
          </w:tcPr>
          <w:p>
            <w:pPr>
              <w:spacing w:before="20" w:after="20" w:line="276" w:lineRule="auto"/>
              <w:jc w:val="center"/>
            </w:pPr>
            <w:r/>
            <w:r>
              <w:rPr>
                <w:rFonts w:ascii="Times New Roman" w:hAnsi="Times New Roman" w:cs="Times New Roman"/>
                <w:rFonts w:ascii="Times New Roman" w:hAnsi="Times New Roman"/>
                <w:b w:val="0"/>
                <w:i w:val="0"/>
                <w:sz w:val="20"/>
              </w:rPr>
              <w:t>16.36</w:t>
            </w:r>
          </w:p>
        </w:tc>
        <w:tc>
          <w:tcPr>
            <w:tcW w:type="dxa" w:w="1008"/>
          </w:tcPr>
          <w:p>
            <w:pPr>
              <w:spacing w:before="20" w:after="20" w:line="276" w:lineRule="auto"/>
              <w:jc w:val="center"/>
            </w:pPr>
            <w:r/>
            <w:r>
              <w:rPr>
                <w:rFonts w:ascii="Times New Roman" w:hAnsi="Times New Roman" w:cs="Times New Roman"/>
                <w:rFonts w:ascii="Times New Roman" w:hAnsi="Times New Roman"/>
                <w:b w:val="0"/>
                <w:i w:val="0"/>
                <w:sz w:val="20"/>
              </w:rPr>
              <w:t>.001</w:t>
            </w:r>
          </w:p>
        </w:tc>
      </w:tr>
      <w:tr>
        <w:tc>
          <w:tcPr>
            <w:tcW w:type="dxa" w:w="1728"/>
          </w:tcPr>
          <w:p>
            <w:pPr>
              <w:spacing w:before="20" w:after="20" w:line="276" w:lineRule="auto"/>
              <w:jc w:val="left"/>
            </w:pPr>
            <w:r/>
            <w:r>
              <w:rPr>
                <w:rFonts w:ascii="Times New Roman" w:hAnsi="Times New Roman" w:cs="Times New Roman"/>
                <w:rFonts w:ascii="Times New Roman" w:hAnsi="Times New Roman"/>
                <w:b w:val="0"/>
                <w:i w:val="0"/>
                <w:sz w:val="20"/>
              </w:rPr>
              <w:t>Currency</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68 (34)</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100 (50)</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100 (50)</w:t>
            </w:r>
          </w:p>
        </w:tc>
        <w:tc>
          <w:tcPr>
            <w:tcW w:type="dxa" w:w="1440"/>
          </w:tcPr>
          <w:p>
            <w:pPr>
              <w:spacing w:before="20" w:after="20" w:line="276" w:lineRule="auto"/>
              <w:jc w:val="center"/>
            </w:pPr>
            <w:r/>
            <w:r>
              <w:rPr>
                <w:rFonts w:ascii="Times New Roman" w:hAnsi="Times New Roman" w:cs="Times New Roman"/>
                <w:rFonts w:ascii="Times New Roman" w:hAnsi="Times New Roman"/>
                <w:b w:val="0"/>
                <w:i w:val="0"/>
                <w:sz w:val="20"/>
              </w:rPr>
              <w:t>100 (50)</w:t>
            </w:r>
          </w:p>
        </w:tc>
        <w:tc>
          <w:tcPr>
            <w:tcW w:type="dxa" w:w="864"/>
          </w:tcPr>
          <w:p>
            <w:pPr>
              <w:spacing w:before="20" w:after="20" w:line="276" w:lineRule="auto"/>
              <w:jc w:val="center"/>
            </w:pPr>
            <w:r/>
            <w:r>
              <w:rPr>
                <w:rFonts w:ascii="Times New Roman" w:hAnsi="Times New Roman" w:cs="Times New Roman"/>
                <w:rFonts w:ascii="Times New Roman" w:hAnsi="Times New Roman"/>
                <w:b w:val="0"/>
                <w:i w:val="0"/>
                <w:sz w:val="20"/>
              </w:rPr>
              <w:t>52.17</w:t>
            </w:r>
          </w:p>
        </w:tc>
        <w:tc>
          <w:tcPr>
            <w:tcW w:type="dxa" w:w="1008"/>
          </w:tcPr>
          <w:p>
            <w:pPr>
              <w:spacing w:before="20" w:after="20" w:line="276" w:lineRule="auto"/>
              <w:jc w:val="center"/>
            </w:pPr>
            <w:r/>
            <w:r>
              <w:rPr>
                <w:rFonts w:ascii="Times New Roman" w:hAnsi="Times New Roman" w:cs="Times New Roman"/>
                <w:rFonts w:ascii="Times New Roman" w:hAnsi="Times New Roman"/>
                <w:b w:val="0"/>
                <w:i w:val="0"/>
                <w:sz w:val="20"/>
              </w:rPr>
              <w:t>&lt; .001</w:t>
            </w:r>
          </w:p>
        </w:tc>
      </w:tr>
    </w:tbl>
    <w:p>
      <w:pPr>
        <w:spacing w:before="0" w:after="240" w:line="360" w:lineRule="auto"/>
        <w:jc w:val="left"/>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Values are % (n). Chi-square tests with df = 3. Bold p values indicate statistical significance at p &lt; .05.</w:t>
      </w:r>
    </w:p>
    <w:p>
      <w:pPr>
        <w:spacing w:before="0" w:after="120" w:line="360" w:lineRule="auto"/>
        <w:ind w:firstLine="709"/>
        <w:jc w:val="both"/>
      </w:pPr>
      <w:r>
        <w:rPr>
          <w:rFonts w:ascii="Times New Roman" w:hAnsi="Times New Roman" w:cs="Times New Roman"/>
          <w:rFonts w:ascii="Times New Roman" w:hAnsi="Times New Roman"/>
          <w:b w:val="0"/>
          <w:i w:val="0"/>
          <w:sz w:val="24"/>
        </w:rPr>
        <w:t>Authorship identification did not differ significantly across platforms, χ²(3) = 6.16, p = .104, with compliance rates ranging from 16.0% (Instagram) to 38.0% (YouTube). Attribution of sources differed significantly, χ²(3) = 25.01, p &lt; .001, with websites demonstrating the highest rate (30.0%) and TikTok the lowest (0.0%). Disclosure of conflicts of interest also differed significantly, χ²(3) = 16.36, p = .001, with no YouTube or Instagram items meeting this criterion. Currency compliance differed significantly, χ²(3) = 52.17, p &lt; .001, driven by the lower rate for websites (68.0%) relative to all three social media platforms (100.0% each), where post dates are automatically displayed.</w:t>
      </w:r>
    </w:p>
    <w:p>
      <w:pPr>
        <w:spacing w:before="240" w:after="120" w:line="360" w:lineRule="auto"/>
        <w:jc w:val="left"/>
      </w:pPr>
      <w:r>
        <w:rPr>
          <w:rFonts w:ascii="Times New Roman" w:hAnsi="Times New Roman" w:cs="Times New Roman"/>
          <w:rFonts w:ascii="Times New Roman" w:hAnsi="Times New Roman"/>
          <w:b/>
          <w:i w:val="0"/>
          <w:sz w:val="24"/>
        </w:rPr>
        <w:t>3.5 Creator Type Analysis</w:t>
      </w:r>
    </w:p>
    <w:p>
      <w:pPr>
        <w:spacing w:before="0" w:after="120" w:line="360" w:lineRule="auto"/>
        <w:ind w:firstLine="709"/>
        <w:jc w:val="both"/>
      </w:pPr>
      <w:r>
        <w:rPr>
          <w:rFonts w:ascii="Times New Roman" w:hAnsi="Times New Roman" w:cs="Times New Roman"/>
          <w:rFonts w:ascii="Times New Roman" w:hAnsi="Times New Roman"/>
          <w:b w:val="0"/>
          <w:i w:val="0"/>
          <w:sz w:val="24"/>
        </w:rPr>
        <w:t>Research Question 2 examined whether creator type moderates information quality scores. Creators were classified as professionals (healthcare professionals and certified fitness professionals, n = 48) or non-professionals (fitness influencers, general users, and organizations, n = 152).</w:t>
      </w:r>
    </w:p>
    <w:p>
      <w:pPr>
        <w:spacing w:before="0" w:after="120" w:line="360" w:lineRule="auto"/>
        <w:ind w:firstLine="709"/>
        <w:jc w:val="both"/>
      </w:pPr>
      <w:r>
        <w:rPr>
          <w:rFonts w:ascii="Times New Roman" w:hAnsi="Times New Roman" w:cs="Times New Roman"/>
          <w:rFonts w:ascii="Times New Roman" w:hAnsi="Times New Roman"/>
          <w:b w:val="0"/>
          <w:i w:val="0"/>
          <w:sz w:val="24"/>
        </w:rPr>
        <w:t>Professional creators produced content with significantly higher DISCERN scores (Mdn = 39.50) compared to non-professional creators (Mdn = 35.00), U = 4,392, p = .033, r = −0.204, representing a small effect size. When examined by individual creator type, a Kruskal-Wallis test confirmed significant differences, H(4) = 19.25, p &lt; .001. Certified fitness professionals achieved the highest median score (Mdn = 41.00), followed by organizations (Mdn = 40.00), healthcare professionals (Mdn = 37.50), fitness influencers (Mdn = 35.00), and general users (Mdn = 28.50). Table 5 presents the full breakdown.</w:t>
      </w:r>
    </w:p>
    <w:p>
      <w:pPr>
        <w:spacing w:before="240" w:after="0" w:line="360" w:lineRule="auto"/>
        <w:jc w:val="left"/>
      </w:pPr>
      <w:r>
        <w:rPr>
          <w:rFonts w:ascii="Times New Roman" w:hAnsi="Times New Roman" w:cs="Times New Roman"/>
          <w:rFonts w:ascii="Times New Roman" w:hAnsi="Times New Roman"/>
          <w:b/>
          <w:i w:val="0"/>
          <w:sz w:val="24"/>
        </w:rPr>
        <w:t>Table 5</w:t>
      </w:r>
    </w:p>
    <w:p>
      <w:pPr>
        <w:spacing w:before="0" w:after="120" w:line="360" w:lineRule="auto"/>
        <w:jc w:val="left"/>
      </w:pPr>
      <w:r>
        <w:rPr>
          <w:rFonts w:ascii="Times New Roman" w:hAnsi="Times New Roman" w:cs="Times New Roman"/>
          <w:rFonts w:ascii="Times New Roman" w:hAnsi="Times New Roman"/>
          <w:b w:val="0"/>
          <w:i/>
          <w:sz w:val="24"/>
        </w:rPr>
        <w:t>DISCERN Total Scores and JAMA Compliance by Creator Type</w:t>
      </w:r>
    </w:p>
    <w:tbl>
      <w:tblPr>
        <w:tblW w:type="auto" w:w="0"/>
        <w:jc w:val="center"/>
        <w:tblLayout w:type="autofit"/>
        <w:tblLook w:firstColumn="1" w:firstRow="1" w:lastColumn="0" w:lastRow="0" w:noHBand="0" w:noVBand="1" w:val="04A0"/>
        <w:tblBorders>
          <w:top w:val="single" w:sz="8" w:space="0" w:color="000000"/>
          <w:bottom w:val="single" w:sz="8" w:space="0" w:color="000000"/>
          <w:insideH w:val="none" w:sz="0" w:space="0" w:color="000000"/>
          <w:insideV w:val="none" w:sz="0" w:space="0" w:color="000000"/>
          <w:left w:val="none" w:sz="0" w:space="0" w:color="000000"/>
          <w:right w:val="none" w:sz="0" w:space="0" w:color="000000"/>
        </w:tblBorders>
      </w:tblPr>
      <w:tblGrid>
        <w:gridCol w:w="1805"/>
        <w:gridCol w:w="1805"/>
        <w:gridCol w:w="1805"/>
        <w:gridCol w:w="1805"/>
        <w:gridCol w:w="1805"/>
      </w:tblGrid>
      <w:tr>
        <w:tc>
          <w:tcPr>
            <w:tcW w:type="dxa" w:w="2592"/>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Creator type</w:t>
            </w:r>
          </w:p>
        </w:tc>
        <w:tc>
          <w:tcPr>
            <w:tcW w:type="dxa" w:w="72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n</w:t>
            </w:r>
          </w:p>
        </w:tc>
        <w:tc>
          <w:tcPr>
            <w:tcW w:type="dxa" w:w="1584"/>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DISCERN Mdn</w:t>
            </w:r>
          </w:p>
        </w:tc>
        <w:tc>
          <w:tcPr>
            <w:tcW w:type="dxa" w:w="1584"/>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DISCERN IQR</w:t>
            </w:r>
          </w:p>
        </w:tc>
        <w:tc>
          <w:tcPr>
            <w:tcW w:type="dxa" w:w="1296"/>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JAMA Mdn</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Professional</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48</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39.50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2.00</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Healthcare professional</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14</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37.50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Certified fitness prof.</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34</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41.00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Non-professional</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152</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35.00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1.00</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Organization</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85</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40.00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Fitness influencer</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43</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35.00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w:t>
            </w:r>
          </w:p>
        </w:tc>
      </w:tr>
      <w:tr>
        <w:tc>
          <w:tcPr>
            <w:tcW w:type="dxa" w:w="2592"/>
          </w:tcPr>
          <w:p>
            <w:pPr>
              <w:spacing w:before="20" w:after="20" w:line="276" w:lineRule="auto"/>
              <w:jc w:val="left"/>
            </w:pPr>
            <w:r/>
            <w:r>
              <w:rPr>
                <w:rFonts w:ascii="Times New Roman" w:hAnsi="Times New Roman" w:cs="Times New Roman"/>
                <w:rFonts w:ascii="Times New Roman" w:hAnsi="Times New Roman"/>
                <w:b w:val="0"/>
                <w:i w:val="0"/>
                <w:sz w:val="20"/>
              </w:rPr>
              <w:t xml:space="preserve">  General user</w:t>
            </w:r>
          </w:p>
        </w:tc>
        <w:tc>
          <w:tcPr>
            <w:tcW w:type="dxa" w:w="720"/>
          </w:tcPr>
          <w:p>
            <w:pPr>
              <w:spacing w:before="20" w:after="20" w:line="276" w:lineRule="auto"/>
              <w:jc w:val="center"/>
            </w:pPr>
            <w:r/>
            <w:r>
              <w:rPr>
                <w:rFonts w:ascii="Times New Roman" w:hAnsi="Times New Roman" w:cs="Times New Roman"/>
                <w:rFonts w:ascii="Times New Roman" w:hAnsi="Times New Roman"/>
                <w:b w:val="0"/>
                <w:i w:val="0"/>
                <w:sz w:val="20"/>
              </w:rPr>
              <w:t>24</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28.50</w:t>
            </w:r>
          </w:p>
        </w:tc>
        <w:tc>
          <w:tcPr>
            <w:tcW w:type="dxa" w:w="1584"/>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296"/>
          </w:tcPr>
          <w:p>
            <w:pPr>
              <w:spacing w:before="20" w:after="20" w:line="276" w:lineRule="auto"/>
              <w:jc w:val="center"/>
            </w:pPr>
            <w:r/>
            <w:r>
              <w:rPr>
                <w:rFonts w:ascii="Times New Roman" w:hAnsi="Times New Roman" w:cs="Times New Roman"/>
                <w:rFonts w:ascii="Times New Roman" w:hAnsi="Times New Roman"/>
                <w:b w:val="0"/>
                <w:i w:val="0"/>
                <w:sz w:val="20"/>
              </w:rPr>
              <w:t>—</w:t>
            </w:r>
          </w:p>
        </w:tc>
      </w:tr>
    </w:tbl>
    <w:p>
      <w:pPr>
        <w:spacing w:before="0" w:after="240" w:line="360" w:lineRule="auto"/>
        <w:jc w:val="left"/>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Professional vs. non-professional DISCERN comparison: U = 4,392, p = .033, r = −0.204. JAMA comparison: p &lt; .001.</w:t>
      </w:r>
    </w:p>
    <w:p>
      <w:pPr>
        <w:spacing w:before="0" w:after="120" w:line="360" w:lineRule="auto"/>
        <w:ind w:firstLine="709"/>
        <w:jc w:val="both"/>
      </w:pPr>
      <w:r>
        <w:rPr>
          <w:rFonts w:ascii="Times New Roman" w:hAnsi="Times New Roman" w:cs="Times New Roman"/>
          <w:rFonts w:ascii="Times New Roman" w:hAnsi="Times New Roman"/>
          <w:b w:val="0"/>
          <w:i w:val="0"/>
          <w:sz w:val="24"/>
        </w:rPr>
        <w:t>Professional creators also demonstrated significantly higher JAMA benchmark compliance (Mdn = 2.00) compared to non-professional creators (Mdn = 1.00), p &lt; .001. This pattern was consistent across platforms, though the small number of professional creators on some platforms limits subgroup analysis.</w:t>
      </w:r>
    </w:p>
    <w:p>
      <w:pPr>
        <w:spacing w:before="240" w:after="120" w:line="360" w:lineRule="auto"/>
        <w:jc w:val="left"/>
      </w:pPr>
      <w:r>
        <w:rPr>
          <w:rFonts w:ascii="Times New Roman" w:hAnsi="Times New Roman" w:cs="Times New Roman"/>
          <w:rFonts w:ascii="Times New Roman" w:hAnsi="Times New Roman"/>
          <w:b/>
          <w:i w:val="0"/>
          <w:sz w:val="24"/>
        </w:rPr>
        <w:t>3.6 Engagement-Quality Relationship</w:t>
      </w:r>
    </w:p>
    <w:p>
      <w:pPr>
        <w:spacing w:before="0" w:after="120" w:line="360" w:lineRule="auto"/>
        <w:ind w:firstLine="709"/>
        <w:jc w:val="both"/>
      </w:pPr>
      <w:r>
        <w:rPr>
          <w:rFonts w:ascii="Times New Roman" w:hAnsi="Times New Roman" w:cs="Times New Roman"/>
          <w:rFonts w:ascii="Times New Roman" w:hAnsi="Times New Roman"/>
          <w:b w:val="0"/>
          <w:i w:val="0"/>
          <w:sz w:val="24"/>
        </w:rPr>
        <w:t>Research Question 3 investigated the relationship between engagement metrics and information quality. Spearman’s rank correlations were computed between DISCERN total scores and three engagement indicators (views, likes, and comments) across the social media platforms. Table 6 presents the correlation matrix.</w:t>
      </w:r>
    </w:p>
    <w:p>
      <w:pPr>
        <w:spacing w:before="240" w:after="0" w:line="360" w:lineRule="auto"/>
        <w:jc w:val="left"/>
      </w:pPr>
      <w:r>
        <w:rPr>
          <w:rFonts w:ascii="Times New Roman" w:hAnsi="Times New Roman" w:cs="Times New Roman"/>
          <w:rFonts w:ascii="Times New Roman" w:hAnsi="Times New Roman"/>
          <w:b/>
          <w:i w:val="0"/>
          <w:sz w:val="24"/>
        </w:rPr>
        <w:t>Table 6</w:t>
      </w:r>
    </w:p>
    <w:p>
      <w:pPr>
        <w:spacing w:before="0" w:after="120" w:line="360" w:lineRule="auto"/>
        <w:jc w:val="left"/>
      </w:pPr>
      <w:r>
        <w:rPr>
          <w:rFonts w:ascii="Times New Roman" w:hAnsi="Times New Roman" w:cs="Times New Roman"/>
          <w:rFonts w:ascii="Times New Roman" w:hAnsi="Times New Roman"/>
          <w:b w:val="0"/>
          <w:i/>
          <w:sz w:val="24"/>
        </w:rPr>
        <w:t>Spearman’s Correlations Between Engagement Metrics and DISCERN Scores</w:t>
      </w:r>
    </w:p>
    <w:tbl>
      <w:tblPr>
        <w:tblW w:type="auto" w:w="0"/>
        <w:jc w:val="center"/>
        <w:tblLayout w:type="autofit"/>
        <w:tblLook w:firstColumn="1" w:firstRow="1" w:lastColumn="0" w:lastRow="0" w:noHBand="0" w:noVBand="1" w:val="04A0"/>
        <w:tblBorders>
          <w:top w:val="single" w:sz="8" w:space="0" w:color="000000"/>
          <w:bottom w:val="single" w:sz="8" w:space="0" w:color="000000"/>
          <w:insideH w:val="none" w:sz="0" w:space="0" w:color="000000"/>
          <w:insideV w:val="none" w:sz="0" w:space="0" w:color="000000"/>
          <w:left w:val="none" w:sz="0" w:space="0" w:color="000000"/>
          <w:right w:val="none" w:sz="0" w:space="0" w:color="000000"/>
        </w:tblBorders>
      </w:tblPr>
      <w:tblGrid>
        <w:gridCol w:w="1003"/>
        <w:gridCol w:w="1003"/>
        <w:gridCol w:w="1003"/>
        <w:gridCol w:w="1003"/>
        <w:gridCol w:w="1003"/>
        <w:gridCol w:w="1003"/>
        <w:gridCol w:w="1003"/>
        <w:gridCol w:w="1003"/>
        <w:gridCol w:w="1003"/>
      </w:tblGrid>
      <w:tr>
        <w:tc>
          <w:tcPr>
            <w:tcW w:type="dxa" w:w="1152"/>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Metric</w:t>
            </w:r>
          </w:p>
        </w:tc>
        <w:tc>
          <w:tcPr>
            <w:tcW w:type="dxa" w:w="936"/>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Overall ρ</w:t>
            </w:r>
          </w:p>
        </w:tc>
        <w:tc>
          <w:tcPr>
            <w:tcW w:type="dxa" w:w="792"/>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p</w:t>
            </w:r>
          </w:p>
        </w:tc>
        <w:tc>
          <w:tcPr>
            <w:tcW w:type="dxa" w:w="1008"/>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YouTube ρ</w:t>
            </w:r>
          </w:p>
        </w:tc>
        <w:tc>
          <w:tcPr>
            <w:tcW w:type="dxa" w:w="792"/>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p</w:t>
            </w:r>
          </w:p>
        </w:tc>
        <w:tc>
          <w:tcPr>
            <w:tcW w:type="dxa" w:w="936"/>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TikTok ρ</w:t>
            </w:r>
          </w:p>
        </w:tc>
        <w:tc>
          <w:tcPr>
            <w:tcW w:type="dxa" w:w="792"/>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p</w:t>
            </w:r>
          </w:p>
        </w:tc>
        <w:tc>
          <w:tcPr>
            <w:tcW w:type="dxa" w:w="1080"/>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Instagram ρ</w:t>
            </w:r>
          </w:p>
        </w:tc>
        <w:tc>
          <w:tcPr>
            <w:tcW w:type="dxa" w:w="576"/>
            <w:tcBorders>
              <w:bottom w:val="single" w:sz="4" w:space="0" w:color="000000"/>
            </w:tcBorders>
          </w:tcPr>
          <w:p>
            <w:pPr>
              <w:spacing w:before="20" w:after="20" w:line="276" w:lineRule="auto"/>
              <w:jc w:val="center"/>
            </w:pPr>
            <w:r/>
            <w:r>
              <w:rPr>
                <w:rFonts w:ascii="Times New Roman" w:hAnsi="Times New Roman" w:cs="Times New Roman"/>
                <w:rFonts w:ascii="Times New Roman" w:hAnsi="Times New Roman"/>
                <w:b/>
                <w:i w:val="0"/>
                <w:sz w:val="20"/>
              </w:rPr>
              <w:t>p</w:t>
            </w:r>
          </w:p>
        </w:tc>
      </w:tr>
      <w:tr>
        <w:tc>
          <w:tcPr>
            <w:tcW w:type="dxa" w:w="1152"/>
          </w:tcPr>
          <w:p>
            <w:pPr>
              <w:spacing w:before="20" w:after="20" w:line="276" w:lineRule="auto"/>
              <w:jc w:val="left"/>
            </w:pPr>
            <w:r/>
            <w:r>
              <w:rPr>
                <w:rFonts w:ascii="Times New Roman" w:hAnsi="Times New Roman" w:cs="Times New Roman"/>
                <w:rFonts w:ascii="Times New Roman" w:hAnsi="Times New Roman"/>
                <w:b w:val="0"/>
                <w:i w:val="0"/>
                <w:sz w:val="20"/>
              </w:rPr>
              <w:t>Views</w:t>
            </w:r>
          </w:p>
        </w:tc>
        <w:tc>
          <w:tcPr>
            <w:tcW w:type="dxa" w:w="936"/>
          </w:tcPr>
          <w:p>
            <w:pPr>
              <w:spacing w:before="20" w:after="20" w:line="276" w:lineRule="auto"/>
              <w:jc w:val="center"/>
            </w:pPr>
            <w:r/>
            <w:r>
              <w:rPr>
                <w:rFonts w:ascii="Times New Roman" w:hAnsi="Times New Roman" w:cs="Times New Roman"/>
                <w:rFonts w:ascii="Times New Roman" w:hAnsi="Times New Roman"/>
                <w:b w:val="0"/>
                <w:i w:val="0"/>
                <w:sz w:val="20"/>
              </w:rPr>
              <w:t>0.017</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.894</w:t>
            </w:r>
          </w:p>
        </w:tc>
        <w:tc>
          <w:tcPr>
            <w:tcW w:type="dxa" w:w="1008"/>
          </w:tcPr>
          <w:p>
            <w:pPr>
              <w:spacing w:before="20" w:after="20" w:line="276" w:lineRule="auto"/>
              <w:jc w:val="center"/>
            </w:pPr>
            <w:r/>
            <w:r>
              <w:rPr>
                <w:rFonts w:ascii="Times New Roman" w:hAnsi="Times New Roman" w:cs="Times New Roman"/>
                <w:rFonts w:ascii="Times New Roman" w:hAnsi="Times New Roman"/>
                <w:b w:val="0"/>
                <w:i w:val="0"/>
                <w:sz w:val="20"/>
              </w:rPr>
              <w:t>−0.352</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.018</w:t>
            </w:r>
          </w:p>
        </w:tc>
        <w:tc>
          <w:tcPr>
            <w:tcW w:type="dxa" w:w="936"/>
          </w:tcPr>
          <w:p>
            <w:pPr>
              <w:spacing w:before="20" w:after="20" w:line="276" w:lineRule="auto"/>
              <w:jc w:val="center"/>
            </w:pPr>
            <w:r/>
            <w:r>
              <w:rPr>
                <w:rFonts w:ascii="Times New Roman" w:hAnsi="Times New Roman" w:cs="Times New Roman"/>
                <w:rFonts w:ascii="Times New Roman" w:hAnsi="Times New Roman"/>
                <w:b w:val="0"/>
                <w:i w:val="0"/>
                <w:sz w:val="20"/>
              </w:rPr>
              <w:t>0.522</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.026</w:t>
            </w:r>
          </w:p>
        </w:tc>
        <w:tc>
          <w:tcPr>
            <w:tcW w:type="dxa" w:w="108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576"/>
          </w:tcPr>
          <w:p>
            <w:pPr>
              <w:spacing w:before="20" w:after="20" w:line="276" w:lineRule="auto"/>
              <w:jc w:val="center"/>
            </w:pPr>
            <w:r/>
            <w:r>
              <w:rPr>
                <w:rFonts w:ascii="Times New Roman" w:hAnsi="Times New Roman" w:cs="Times New Roman"/>
                <w:rFonts w:ascii="Times New Roman" w:hAnsi="Times New Roman"/>
                <w:b w:val="0"/>
                <w:i w:val="0"/>
                <w:sz w:val="20"/>
              </w:rPr>
              <w:t>ns</w:t>
            </w:r>
          </w:p>
        </w:tc>
      </w:tr>
      <w:tr>
        <w:tc>
          <w:tcPr>
            <w:tcW w:type="dxa" w:w="1152"/>
          </w:tcPr>
          <w:p>
            <w:pPr>
              <w:spacing w:before="20" w:after="20" w:line="276" w:lineRule="auto"/>
              <w:jc w:val="left"/>
            </w:pPr>
            <w:r/>
            <w:r>
              <w:rPr>
                <w:rFonts w:ascii="Times New Roman" w:hAnsi="Times New Roman" w:cs="Times New Roman"/>
                <w:rFonts w:ascii="Times New Roman" w:hAnsi="Times New Roman"/>
                <w:b w:val="0"/>
                <w:i w:val="0"/>
                <w:sz w:val="20"/>
              </w:rPr>
              <w:t>Likes</w:t>
            </w:r>
          </w:p>
        </w:tc>
        <w:tc>
          <w:tcPr>
            <w:tcW w:type="dxa" w:w="936"/>
          </w:tcPr>
          <w:p>
            <w:pPr>
              <w:spacing w:before="20" w:after="20" w:line="276" w:lineRule="auto"/>
              <w:jc w:val="center"/>
            </w:pPr>
            <w:r/>
            <w:r>
              <w:rPr>
                <w:rFonts w:ascii="Times New Roman" w:hAnsi="Times New Roman" w:cs="Times New Roman"/>
                <w:rFonts w:ascii="Times New Roman" w:hAnsi="Times New Roman"/>
                <w:b w:val="0"/>
                <w:i w:val="0"/>
                <w:sz w:val="20"/>
              </w:rPr>
              <w:t>0.549</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&lt; .001</w:t>
            </w:r>
          </w:p>
        </w:tc>
        <w:tc>
          <w:tcPr>
            <w:tcW w:type="dxa" w:w="1008"/>
          </w:tcPr>
          <w:p>
            <w:pPr>
              <w:spacing w:before="20" w:after="20" w:line="276" w:lineRule="auto"/>
              <w:jc w:val="center"/>
            </w:pPr>
            <w:r/>
            <w:r>
              <w:rPr>
                <w:rFonts w:ascii="Times New Roman" w:hAnsi="Times New Roman" w:cs="Times New Roman"/>
                <w:rFonts w:ascii="Times New Roman" w:hAnsi="Times New Roman"/>
                <w:b w:val="0"/>
                <w:i w:val="0"/>
                <w:sz w:val="20"/>
              </w:rPr>
              <w:t>−0.338</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.023</w:t>
            </w:r>
          </w:p>
        </w:tc>
        <w:tc>
          <w:tcPr>
            <w:tcW w:type="dxa" w:w="936"/>
          </w:tcPr>
          <w:p>
            <w:pPr>
              <w:spacing w:before="20" w:after="20" w:line="276" w:lineRule="auto"/>
              <w:jc w:val="center"/>
            </w:pPr>
            <w:r/>
            <w:r>
              <w:rPr>
                <w:rFonts w:ascii="Times New Roman" w:hAnsi="Times New Roman" w:cs="Times New Roman"/>
                <w:rFonts w:ascii="Times New Roman" w:hAnsi="Times New Roman"/>
                <w:b w:val="0"/>
                <w:i w:val="0"/>
                <w:sz w:val="20"/>
              </w:rPr>
              <w:t>0.475</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.003</w:t>
            </w:r>
          </w:p>
        </w:tc>
        <w:tc>
          <w:tcPr>
            <w:tcW w:type="dxa" w:w="108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576"/>
          </w:tcPr>
          <w:p>
            <w:pPr>
              <w:spacing w:before="20" w:after="20" w:line="276" w:lineRule="auto"/>
              <w:jc w:val="center"/>
            </w:pPr>
            <w:r/>
            <w:r>
              <w:rPr>
                <w:rFonts w:ascii="Times New Roman" w:hAnsi="Times New Roman" w:cs="Times New Roman"/>
                <w:rFonts w:ascii="Times New Roman" w:hAnsi="Times New Roman"/>
                <w:b w:val="0"/>
                <w:i w:val="0"/>
                <w:sz w:val="20"/>
              </w:rPr>
              <w:t>ns</w:t>
            </w:r>
          </w:p>
        </w:tc>
      </w:tr>
      <w:tr>
        <w:tc>
          <w:tcPr>
            <w:tcW w:type="dxa" w:w="1152"/>
          </w:tcPr>
          <w:p>
            <w:pPr>
              <w:spacing w:before="20" w:after="20" w:line="276" w:lineRule="auto"/>
              <w:jc w:val="left"/>
            </w:pPr>
            <w:r/>
            <w:r>
              <w:rPr>
                <w:rFonts w:ascii="Times New Roman" w:hAnsi="Times New Roman" w:cs="Times New Roman"/>
                <w:rFonts w:ascii="Times New Roman" w:hAnsi="Times New Roman"/>
                <w:b w:val="0"/>
                <w:i w:val="0"/>
                <w:sz w:val="20"/>
              </w:rPr>
              <w:t>Comments</w:t>
            </w:r>
          </w:p>
        </w:tc>
        <w:tc>
          <w:tcPr>
            <w:tcW w:type="dxa" w:w="936"/>
          </w:tcPr>
          <w:p>
            <w:pPr>
              <w:spacing w:before="20" w:after="20" w:line="276" w:lineRule="auto"/>
              <w:jc w:val="center"/>
            </w:pPr>
            <w:r/>
            <w:r>
              <w:rPr>
                <w:rFonts w:ascii="Times New Roman" w:hAnsi="Times New Roman" w:cs="Times New Roman"/>
                <w:rFonts w:ascii="Times New Roman" w:hAnsi="Times New Roman"/>
                <w:b w:val="0"/>
                <w:i w:val="0"/>
                <w:sz w:val="20"/>
              </w:rPr>
              <w:t>0.520</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&lt; .001</w:t>
            </w:r>
          </w:p>
        </w:tc>
        <w:tc>
          <w:tcPr>
            <w:tcW w:type="dxa" w:w="1008"/>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936"/>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792"/>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1080"/>
          </w:tcPr>
          <w:p>
            <w:pPr>
              <w:spacing w:before="20" w:after="20" w:line="276" w:lineRule="auto"/>
              <w:jc w:val="center"/>
            </w:pPr>
            <w:r/>
            <w:r>
              <w:rPr>
                <w:rFonts w:ascii="Times New Roman" w:hAnsi="Times New Roman" w:cs="Times New Roman"/>
                <w:rFonts w:ascii="Times New Roman" w:hAnsi="Times New Roman"/>
                <w:b w:val="0"/>
                <w:i w:val="0"/>
                <w:sz w:val="20"/>
              </w:rPr>
              <w:t>—</w:t>
            </w:r>
          </w:p>
        </w:tc>
        <w:tc>
          <w:tcPr>
            <w:tcW w:type="dxa" w:w="576"/>
          </w:tcPr>
          <w:p>
            <w:pPr>
              <w:spacing w:before="20" w:after="20" w:line="276" w:lineRule="auto"/>
              <w:jc w:val="center"/>
            </w:pPr>
            <w:r/>
            <w:r>
              <w:rPr>
                <w:rFonts w:ascii="Times New Roman" w:hAnsi="Times New Roman" w:cs="Times New Roman"/>
                <w:rFonts w:ascii="Times New Roman" w:hAnsi="Times New Roman"/>
                <w:b w:val="0"/>
                <w:i w:val="0"/>
                <w:sz w:val="20"/>
              </w:rPr>
              <w:t>ns</w:t>
            </w:r>
          </w:p>
        </w:tc>
      </w:tr>
    </w:tbl>
    <w:p>
      <w:pPr>
        <w:spacing w:before="0" w:after="240" w:line="360" w:lineRule="auto"/>
        <w:jc w:val="left"/>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Dashes indicate data not available or not computed. ns = not significant. Website engagement data were not collected.</w:t>
      </w:r>
    </w:p>
    <w:p>
      <w:pPr>
        <w:spacing w:before="0" w:after="120" w:line="360" w:lineRule="auto"/>
        <w:ind w:firstLine="709"/>
        <w:jc w:val="both"/>
      </w:pPr>
      <w:r>
        <w:rPr>
          <w:rFonts w:ascii="Times New Roman" w:hAnsi="Times New Roman" w:cs="Times New Roman"/>
          <w:rFonts w:ascii="Times New Roman" w:hAnsi="Times New Roman"/>
          <w:b w:val="0"/>
          <w:i w:val="0"/>
          <w:sz w:val="24"/>
        </w:rPr>
        <w:t>At the aggregate level, the correlation between views and DISCERN scores was negligible and non-significant (ρ = .017, p = .894). In contrast, both likes (ρ = .549, p &lt; .001) and comments (ρ = .520, p &lt; .001) demonstrated strong positive correlations with information quality across platforms.</w:t>
      </w:r>
    </w:p>
    <w:p>
      <w:pPr>
        <w:spacing w:before="0" w:after="120" w:line="360" w:lineRule="auto"/>
        <w:ind w:firstLine="709"/>
        <w:jc w:val="both"/>
      </w:pPr>
      <w:r>
        <w:rPr>
          <w:rFonts w:ascii="Times New Roman" w:hAnsi="Times New Roman" w:cs="Times New Roman"/>
          <w:rFonts w:ascii="Times New Roman" w:hAnsi="Times New Roman"/>
          <w:b w:val="0"/>
          <w:i w:val="0"/>
          <w:sz w:val="24"/>
        </w:rPr>
        <w:t>Platform-specific analysis revealed divergent patterns. On YouTube, views and likes were negatively correlated with DISCERN scores (ρ = −.352, p = .018 and ρ = −.338, p = .023, respectively), suggesting that more popular YouTube content tended to be of lower quality. Conversely, on TikTok, both views (ρ = .522, p = .026) and likes (ρ = .475, p = .003) were positively associated with quality. No significant engagement-quality correlations were observed for Instagram.</w:t>
      </w:r>
    </w:p>
    <w:p>
      <w:pPr>
        <w:spacing w:before="240" w:after="120" w:line="360" w:lineRule="auto"/>
        <w:jc w:val="left"/>
      </w:pPr>
      <w:r>
        <w:rPr>
          <w:rFonts w:ascii="Times New Roman" w:hAnsi="Times New Roman" w:cs="Times New Roman"/>
          <w:rFonts w:ascii="Times New Roman" w:hAnsi="Times New Roman"/>
          <w:b/>
          <w:i w:val="0"/>
          <w:sz w:val="24"/>
        </w:rPr>
        <w:t>3.7 Content Format Patterns</w:t>
      </w:r>
    </w:p>
    <w:p>
      <w:pPr>
        <w:spacing w:before="0" w:after="120" w:line="360" w:lineRule="auto"/>
        <w:ind w:firstLine="709"/>
        <w:jc w:val="both"/>
      </w:pPr>
      <w:r>
        <w:rPr>
          <w:rFonts w:ascii="Times New Roman" w:hAnsi="Times New Roman" w:cs="Times New Roman"/>
          <w:rFonts w:ascii="Times New Roman" w:hAnsi="Times New Roman"/>
          <w:b w:val="0"/>
          <w:i w:val="0"/>
          <w:sz w:val="24"/>
        </w:rPr>
        <w:t>Content format was associated with information quality. Long-form video content (&gt;5 minutes) achieved a median DISCERN score of 39.00, compared to 29.00 for short-form video (&lt;60 seconds) and 21.00 for carousel posts. These differences are largely confounded with platform, as content format was heavily determined by platform affordances. However, the pattern suggests that formats allowing for greater depth of information presentation were associated with higher quality scores.</w:t>
      </w:r>
    </w:p>
    <w:p>
      <w:pPr>
        <w:spacing w:before="0" w:after="120" w:line="360" w:lineRule="auto"/>
        <w:ind w:firstLine="709"/>
        <w:jc w:val="both"/>
      </w:pPr>
      <w:r>
        <w:rPr>
          <w:rFonts w:ascii="Times New Roman" w:hAnsi="Times New Roman" w:cs="Times New Roman"/>
          <w:rFonts w:ascii="Times New Roman" w:hAnsi="Times New Roman"/>
          <w:b w:val="0"/>
          <w:i w:val="0"/>
          <w:sz w:val="24"/>
        </w:rPr>
        <w:t>An analysis of search term effects on DISCERN scores revealed no significant differences, H(4) = 5.32, p = .256, indicating that the five search terms yielded comparable quality distributions. This finding supports the robustness of the results across different physical activity information queries.</w:t>
      </w:r>
    </w:p>
    <w:p>
      <w:pPr>
        <w:spacing w:before="240" w:after="120" w:line="360" w:lineRule="auto"/>
        <w:jc w:val="left"/>
      </w:pPr>
      <w:r>
        <w:rPr>
          <w:rFonts w:ascii="Times New Roman" w:hAnsi="Times New Roman" w:cs="Times New Roman"/>
          <w:rFonts w:ascii="Times New Roman" w:hAnsi="Times New Roman"/>
          <w:b/>
          <w:i w:val="0"/>
          <w:sz w:val="24"/>
        </w:rPr>
        <w:t>3.8 Summary of Key Findings</w:t>
      </w:r>
    </w:p>
    <w:p>
      <w:pPr>
        <w:spacing w:before="0" w:after="120" w:line="360" w:lineRule="auto"/>
        <w:ind w:firstLine="709"/>
        <w:jc w:val="both"/>
      </w:pPr>
      <w:r>
        <w:rPr>
          <w:rFonts w:ascii="Times New Roman" w:hAnsi="Times New Roman" w:cs="Times New Roman"/>
          <w:rFonts w:ascii="Times New Roman" w:hAnsi="Times New Roman"/>
          <w:b w:val="0"/>
          <w:i w:val="0"/>
          <w:sz w:val="24"/>
        </w:rPr>
        <w:t>In summary, the principal findings of this analysis are as follows. First, a clear quality gradient was observed across platforms, with traditional websites scoring highest on DISCERN and Instagram scoring lowest, and all pairwise differences reaching statistical significance with large effect sizes (η² = .68). Second, JAMA benchmark compliance was uniformly low across all platforms, with no significant overall difference, though individual criteria varied by platform. Third, professional creators produced significantly higher-quality content than non-professionals on both DISCERN and JAMA measures, albeit with a small effect size for DISCERN (r = −0.204). Fourth, the engagement-quality relationship was metric- and platform-dependent: views showed no overall association with quality, while likes and comments showed strong positive correlations; however, YouTube exhibited negative engagement-quality correlations while TikTok showed positive ones. These findings are discussed in the context of existing literature in Chapter 4.</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