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are not reliable indicators of information quality and that popular content is not synonymous with accurate content.</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Implement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YouTube's algorithm may promote lower-quality content (negative views–quality correlation) warrants particular attention.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 The gap between the information quality available on traditional websites and social media represents both a public health challenge and an opportunity for evidence-based digital health communication.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