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APPENDIX H: ETHICS PERMISSION OR FORMAL EXEMPTION</w:t>
      </w:r>
    </w:p>
    <w:p>
      <w:pPr>
        <w:spacing w:line="360" w:lineRule="auto"/>
        <w:ind w:firstLine="709"/>
        <w:jc w:val="both"/>
      </w:pPr>
      <w:r>
        <w:rPr>
          <w:rFonts w:ascii="Times New Roman" w:hAnsi="Times New Roman"/>
          <w:b w:val="0"/>
          <w:i w:val="0"/>
          <w:color w:val="000000"/>
          <w:sz w:val="24"/>
        </w:rPr>
        <w:t>This annex is reserved for the official ethics approval, ethics exemption, or Study Programme Committee decision documenting why formal ethics approval was not required, as referenced in LSU regulation clauses 14.2 and 41.3.</w:t>
      </w:r>
    </w:p>
    <w:p>
      <w:pPr>
        <w:spacing w:line="360" w:lineRule="auto"/>
        <w:jc w:val="both"/>
      </w:pPr>
      <w:r>
        <w:rPr>
          <w:rFonts w:ascii="Times New Roman" w:hAnsi="Times New Roman"/>
          <w:b w:val="0"/>
          <w:i w:val="0"/>
          <w:color w:val="000000"/>
          <w:sz w:val="24"/>
        </w:rPr>
      </w:r>
    </w:p>
    <w:p>
      <w:pPr>
        <w:spacing w:line="360" w:lineRule="auto"/>
        <w:jc w:val="both"/>
      </w:pPr>
      <w:r>
        <w:rPr>
          <w:rFonts w:ascii="Times New Roman" w:hAnsi="Times New Roman"/>
          <w:b/>
          <w:i w:val="0"/>
          <w:color w:val="000000"/>
          <w:sz w:val="24"/>
        </w:rPr>
        <w:t>Insert the signed or official document in this annex before submission.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