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cuando iba al río con Arcadio llevand o bajo el brazo la totuma y la bola de jabón de corozo envueltas en una toalla. Un jueves, antes de que lo llamaran para ir al río, Aureliano le oyó decir: «He muerto de fiebre en los médanos de Singapur.» Ese día se metió en el agua par un mal camino y no lo encontraron hasta 107la mañana siguiente, varios kilómetros más abajo, varado en un recodo luminoso y con un gallinazo solitario parado en el vientre. Contra las escandalizadas protestas de Úrsula, que lo lloró con más dolor que a su propio padre, José Ar cadio Buendía se opuso a que lo enterraran. «Es inmortal -dijo- y él mismo reveló la fórmula de la resurrección.» Revivió el olvidado atanor y puso a hervir un caldero de mercurio junto al cadáver que poco a poco se iba llenado de burbujas azules. Don Apol inar Moscote se atrevió a recordarle que un ahogado insepulto era un peligro para la salud pública. «Nada de eso, puesto que está vivo», fue la réplica de José Arcadio Buendía, que completó las setenta y dos horas de sahumerios mercuriales cuando ya el cad áver empezaba a reventarse en una floración lívida, cuyos silbidos tenues impregnaron la casa de un vapor pestilente. Sólo entonces permitió que lo enterraran, pero no de cualquier modo, sino con los honores reservados al más grande benefactor de Macondo. Fue el primer entierro y el más concurrido que se vio en el pueblo, superado apenas un siglo después por el carnaval funerario de la Mamá Grande. Lo sepultaran en una tumba erigida en el centro del terreno que destinaron para el cementerio, co n una lápida donde quedó escrito lo único que se supo de él: MESQUÍADES. Le hicieron sus nueve noches de velorio. En el tumulto que se reunía en el patio a tomar café, contar chistes y jugar barajas, Amaranta encontró una ocasión de confesarle su amor a Pi etro Crespi, que pocas semanas antes había formalizado 108su compromiso con Rebeca y estaba instalando un almacén de instrumentos músicos y juguetes de cuerda, en el mismo sector donde vegetaban los árabes que en otro tiempo cambiaban baratijas por guacamayas , y que la gente conocía coma la calle de los Turcos. El italiano, cuya cabeza cubierta de rizos charoladas suscitaba en las mujeres una irreprimible necesidad de suspirar, trató a Amaranta como una chiquilla caprichosa a quien no valía la pena tomar demas iado en cuenta. Tengo un hermano menor -le dijo -. Va a venir a ayudarme en la tienda. Amaranta se sintió humillada y le dijo a Pietro Crespi con un rencor virulenta, que estaba dispuesta a impedir la boda su hermana aunque tuviera que atravesar en la puert a su propio cadáver. Se impresionó tanto el italiano con el dramatismo de la amenaza, que no resistió la tentación de comentarla con Rebeca. Fue así como el viaje de Amaranta, siempre aplazado par las ocupaciones de Úrsula, se arregló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