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38C70" w14:textId="4F8EC915" w:rsidR="00EC7869" w:rsidRPr="00EC7869" w:rsidRDefault="00EC7869" w:rsidP="00EC7869">
      <w:r w:rsidRPr="00EC7869">
        <w:t>Lire en version originale, ou en édition bilingue, est une source d’enrichissement supplémentaire, un accès plus immédiat au propos exact de l’auteur. Cependant, lire des versions traduites permet aussi d’aborder les enjeux des thèmes et versions, du passage d’une langue à l’autre. La patte d’un traducteur se retrouve-t-elle d’un texte à l’autre, ou ce dernier s’efface-t-il complètement derrière l’auteur qu’il traduit ? Un traducteur est-il un écrivain ? Comment une traduction résiste-t-elle, ou non, au temps ?</w:t>
      </w:r>
    </w:p>
    <w:p w14:paraId="6FDF74B5" w14:textId="77777777" w:rsidR="00EC7869" w:rsidRPr="00EC7869" w:rsidRDefault="00EC7869" w:rsidP="00EC7869">
      <w:r w:rsidRPr="00EC7869">
        <w:t>Ces questions peuvent être abordées en littérature comparée. On peut par exemple confronter, pour un même passage de </w:t>
      </w:r>
      <w:r w:rsidRPr="00EC7869">
        <w:rPr>
          <w:i/>
          <w:iCs/>
        </w:rPr>
        <w:t>L’Odyssée</w:t>
      </w:r>
      <w:r w:rsidRPr="00EC7869">
        <w:t xml:space="preserve">, des traductions de Leconte de </w:t>
      </w:r>
      <w:proofErr w:type="spellStart"/>
      <w:r w:rsidRPr="00EC7869">
        <w:t>Lisle</w:t>
      </w:r>
      <w:proofErr w:type="spellEnd"/>
      <w:r w:rsidRPr="00EC7869">
        <w:t>, Victor Bérard ou Philippe Jaccottet. Saviez-vous d’ailleurs que Gérard de Nerval avait traduit </w:t>
      </w:r>
      <w:r w:rsidRPr="00EC7869">
        <w:rPr>
          <w:i/>
          <w:iCs/>
        </w:rPr>
        <w:t>Le Roi des Aulnes</w:t>
      </w:r>
      <w:r w:rsidRPr="00EC7869">
        <w:t xml:space="preserve"> de Goethe, Baudelaire les œuvres d’Edgar Allan Poe, Alexandre Vialatte les écrits de Kafka, </w:t>
      </w:r>
      <w:proofErr w:type="gramStart"/>
      <w:r w:rsidRPr="00EC7869">
        <w:t>Nietzsche,  Hofmannsthal</w:t>
      </w:r>
      <w:proofErr w:type="gramEnd"/>
      <w:r w:rsidRPr="00EC7869">
        <w:t xml:space="preserve"> ou Thomas Mann ?</w:t>
      </w:r>
    </w:p>
    <w:p w14:paraId="6A8D43A7" w14:textId="77777777" w:rsidR="00EC7869" w:rsidRPr="00EC7869" w:rsidRDefault="00EC7869" w:rsidP="00EC7869">
      <w:r w:rsidRPr="00EC7869">
        <w:t>Être profondément curieux et se forger une culture générale solide</w:t>
      </w:r>
    </w:p>
    <w:p w14:paraId="48696045" w14:textId="77777777" w:rsidR="00EC7869" w:rsidRPr="00EC7869" w:rsidRDefault="00EC7869" w:rsidP="00EC7869">
      <w:r w:rsidRPr="00EC7869">
        <w:t>Faire des études littéraires, c’est prendre conscience que la géopolitique, l’histoire, l’art, le climat, l’économie influent sur la création et qu’une œuvre s’écrit toujours dans un contexte précis. Qu’on étudie ou non des œuvres engagées, il est important de s’intéresser à de nombreux sujets afin d’avoir accès aux propos des œuvres dans leur entièreté. Par exemple, il est très compliqué d’entrer dans l’œuvre de Balzac si l’on ne comprend pas la période de la Restauration, on passe totalement à côté des </w:t>
      </w:r>
      <w:r w:rsidRPr="00EC7869">
        <w:rPr>
          <w:i/>
          <w:iCs/>
        </w:rPr>
        <w:t>Châtiments</w:t>
      </w:r>
      <w:r w:rsidRPr="00EC7869">
        <w:t> de Victor Hugo si l’on confond Napoléon I</w:t>
      </w:r>
      <w:r w:rsidRPr="00EC7869">
        <w:rPr>
          <w:vertAlign w:val="superscript"/>
        </w:rPr>
        <w:t>er</w:t>
      </w:r>
      <w:r w:rsidRPr="00EC7869">
        <w:t> et Napoléon III, on sous-estime la causticité de </w:t>
      </w:r>
      <w:r w:rsidRPr="00EC7869">
        <w:rPr>
          <w:i/>
          <w:iCs/>
        </w:rPr>
        <w:t>Manon Lescaut</w:t>
      </w:r>
      <w:r w:rsidRPr="00EC7869">
        <w:t> si on ne connaît rien de la Régence, on peut passer à côté de l’œuvre de Dickens si l’on n’a pas une petite idée de ce qu’était la vie à Londres sous le règne de la reine Victoria. De même, on apprécie davantage </w:t>
      </w:r>
      <w:r w:rsidRPr="00EC7869">
        <w:rPr>
          <w:i/>
          <w:iCs/>
        </w:rPr>
        <w:t>Gatsby le magnifique</w:t>
      </w:r>
      <w:r w:rsidRPr="00EC7869">
        <w:t> si l’on connaît </w:t>
      </w:r>
      <w:r w:rsidRPr="00EC7869">
        <w:rPr>
          <w:i/>
          <w:iCs/>
        </w:rPr>
        <w:t>Les Années Folles</w:t>
      </w:r>
      <w:r w:rsidRPr="00EC7869">
        <w:t>, on comprend mieux les romans de Mauriac si l’on a une idée des valeurs qui fondent la bourgeoisie française de la première moitié du XX</w:t>
      </w:r>
      <w:r w:rsidRPr="00EC7869">
        <w:rPr>
          <w:vertAlign w:val="superscript"/>
        </w:rPr>
        <w:t>e</w:t>
      </w:r>
      <w:r w:rsidRPr="00EC7869">
        <w:t> siècle.</w:t>
      </w:r>
    </w:p>
    <w:p w14:paraId="0D9F018C" w14:textId="77777777" w:rsidR="00EC7869" w:rsidRPr="00EC7869" w:rsidRDefault="00EC7869" w:rsidP="00EC7869">
      <w:r w:rsidRPr="00EC7869">
        <w:t xml:space="preserve">Là encore, prendre des notes de ses lectures ainsi que des films, documentaires et expositions qu’on a </w:t>
      </w:r>
      <w:proofErr w:type="gramStart"/>
      <w:r w:rsidRPr="00EC7869">
        <w:t>vus</w:t>
      </w:r>
      <w:proofErr w:type="gramEnd"/>
      <w:r w:rsidRPr="00EC7869">
        <w:t xml:space="preserve"> permet de garder une trace des notions découvertes et connaissances acquises, et de mieux les réinvestir. Un carnet par discipline (cinéma, peinture, sociologie, philosophie, histoire, musique, etc.) peut être une bonne idée.</w:t>
      </w:r>
    </w:p>
    <w:p w14:paraId="280B2077" w14:textId="77777777" w:rsidR="00EC7869" w:rsidRPr="00EC7869" w:rsidRDefault="00EC7869" w:rsidP="00EC7869">
      <w:r w:rsidRPr="00EC7869">
        <w:t>Il est également vivement conseillé de lire la presse et s’intéresser à l’actualité.</w:t>
      </w:r>
    </w:p>
    <w:p w14:paraId="4DE94F72" w14:textId="1848AF13" w:rsidR="00EC7869" w:rsidRPr="00EC7869" w:rsidRDefault="00EC7869" w:rsidP="00EC7869"/>
    <w:p w14:paraId="0A999691" w14:textId="77777777" w:rsidR="00EC7869" w:rsidRPr="00EC7869" w:rsidRDefault="00EC7869" w:rsidP="00EC7869">
      <w:r w:rsidRPr="00EC7869">
        <w:t>Prendre le réflexe de consulter le dictionnaire</w:t>
      </w:r>
    </w:p>
    <w:p w14:paraId="4131FD76" w14:textId="77777777" w:rsidR="00EC7869" w:rsidRPr="00EC7869" w:rsidRDefault="00EC7869" w:rsidP="00EC7869">
      <w:r w:rsidRPr="00EC7869">
        <w:t>Un dictionnaire précis qui renseigne sur les synonymes, antonymes, l’étymologie, les évolutions de sens et occurrences sera votre meilleur allié pour employer le mot juste, faire preuve de clarté, mais aussi analyser les sujets de dissertation, citations et textes qui vous seront proposés.</w:t>
      </w:r>
    </w:p>
    <w:p w14:paraId="35D567F7" w14:textId="77777777" w:rsidR="00EC7869" w:rsidRPr="00EC7869" w:rsidRDefault="00EC7869" w:rsidP="00EC7869">
      <w:r w:rsidRPr="00EC7869">
        <w:lastRenderedPageBreak/>
        <w:t>Se créer des carnets de vocabulaire</w:t>
      </w:r>
    </w:p>
    <w:p w14:paraId="57024F3D" w14:textId="77777777" w:rsidR="00EC7869" w:rsidRPr="00EC7869" w:rsidRDefault="00EC7869" w:rsidP="00EC7869">
      <w:r w:rsidRPr="00EC7869">
        <w:t>Bien parler une langue ne s’improvise pas, même quand il s’agit de sa langue maternelle. Découvrir des mots nouveaux est une chose, s’en rappeler pour les employer à bon escient en est une autre. Se créer des carnets de vocabulaire est un moyen de muscler son « agilité lexicale ». Un carnet par langue (français, anglais, espagnol, allemand, etc.) peut être une bonne idée. Avoir quelques notions de latin et de grec ancien peut s’avérer utile et il ne faut pas hésiter à se constituer des listes de mots en latin et grec ancien.</w:t>
      </w:r>
    </w:p>
    <w:p w14:paraId="0EA6AF34" w14:textId="77777777" w:rsidR="00EC7869" w:rsidRPr="00EC7869" w:rsidRDefault="00EC7869" w:rsidP="00EC7869">
      <w:r w:rsidRPr="00EC7869">
        <w:t>Faire preuve de vigilance dans le choix de ses sources</w:t>
      </w:r>
    </w:p>
    <w:p w14:paraId="2B9C21C7" w14:textId="44F70343" w:rsidR="00EC7869" w:rsidRPr="00EC7869" w:rsidRDefault="00EC7869" w:rsidP="00EC7869">
      <w:r w:rsidRPr="00EC7869">
        <w:t>Recourir à des sites Internet fiables, encyclopédies et ouvrages de référence est un prérequis des études littéraires. Vous trouverez, sur le blog, une liste de </w:t>
      </w:r>
    </w:p>
    <w:p w14:paraId="1FC89880" w14:textId="77777777" w:rsidR="00EC7869" w:rsidRPr="00EC7869" w:rsidRDefault="00EC7869" w:rsidP="00EC7869">
      <w:r w:rsidRPr="00EC7869">
        <w:t>Gallica, la bibliothèque numérique de la Bibliothèque Nationale de France, est une mine d’or, notamment pour la recherche iconographique.</w:t>
      </w:r>
    </w:p>
    <w:p w14:paraId="6D8F2BBB" w14:textId="77777777" w:rsidR="00EC7869" w:rsidRPr="00EC7869" w:rsidRDefault="00EC7869" w:rsidP="00EC7869">
      <w:r w:rsidRPr="00EC7869">
        <w:t>Avoir conscience de la chronologie</w:t>
      </w:r>
    </w:p>
    <w:p w14:paraId="288D9ED8" w14:textId="77777777" w:rsidR="00EC7869" w:rsidRPr="00EC7869" w:rsidRDefault="00EC7869" w:rsidP="00EC7869">
      <w:r w:rsidRPr="00EC7869">
        <w:t>Plus que l’accumulation des connaissances et des lectures, il est important d’avoir des repères temporels, de savoir placer des auteurs sur une frise chronologique. Par exemple, Rabelais écrit une œuvre profondément comique dans la première moitié du XVI</w:t>
      </w:r>
      <w:r w:rsidRPr="00EC7869">
        <w:rPr>
          <w:vertAlign w:val="superscript"/>
        </w:rPr>
        <w:t>e</w:t>
      </w:r>
      <w:r w:rsidRPr="00EC7869">
        <w:t> siècle, à une période résolument optimiste. Montaigne et Agrippa d’Aubigné écrivent, eux, à la fin de ce même siècle, à une époque où les guerres de religion font rage et contribuent au scepticisme ambiant.</w:t>
      </w:r>
    </w:p>
    <w:p w14:paraId="5C138C53" w14:textId="77777777" w:rsidR="00EC7869" w:rsidRPr="00EC7869" w:rsidRDefault="00EC7869" w:rsidP="00EC7869">
      <w:r w:rsidRPr="00EC7869">
        <w:t>Alors que Balzac appartient à la première moitié du XIX</w:t>
      </w:r>
      <w:r w:rsidRPr="00EC7869">
        <w:rPr>
          <w:vertAlign w:val="superscript"/>
        </w:rPr>
        <w:t>e </w:t>
      </w:r>
      <w:r w:rsidRPr="00EC7869">
        <w:t>siècle, Flaubert et Maupassant, appartiennent, eux, à la seconde moitié. Maupassant écrivit d’ailleurs après Flaubert. Quoi de plus normal : l’auteur de </w:t>
      </w:r>
      <w:r w:rsidRPr="00EC7869">
        <w:rPr>
          <w:i/>
          <w:iCs/>
        </w:rPr>
        <w:t>Bel-Ami</w:t>
      </w:r>
      <w:r w:rsidRPr="00EC7869">
        <w:t> fut le disciple (et peut-être même le fils caché, dit-on !) de l’auteur de </w:t>
      </w:r>
      <w:r w:rsidRPr="00EC7869">
        <w:rPr>
          <w:i/>
          <w:iCs/>
        </w:rPr>
        <w:t>Madame Bovary</w:t>
      </w:r>
      <w:r w:rsidRPr="00EC7869">
        <w:t>.</w:t>
      </w:r>
    </w:p>
    <w:p w14:paraId="74FB2D68" w14:textId="77777777" w:rsidR="00EC7869" w:rsidRPr="00EC7869" w:rsidRDefault="00EC7869" w:rsidP="00EC7869">
      <w:r w:rsidRPr="00EC7869">
        <w:t>Ne pas négliger les matières techniques</w:t>
      </w:r>
    </w:p>
    <w:p w14:paraId="6309E624" w14:textId="77777777" w:rsidR="00EC7869" w:rsidRPr="00EC7869" w:rsidRDefault="00EC7869" w:rsidP="00EC7869">
      <w:r w:rsidRPr="00EC7869">
        <w:t>Suivre un cursus littéraire, c’est se gorger de littérature, mais c’est aussi étudier la grammaire, manier les figures de style, découvrir la phonétique, l’ancien français et le français de la Renaissance, revoir la conjugaison et comprendre la valeur des temps. Exigeantes, souvent perçues comme arides, ces matières techniques permettent d’avoir accès à la richesse des textes. Tel un sportif, on peut s’entraîner régulièrement à identifier les figures de style, analyser les natures et fonctions des mots, ainsi que la valeur des temps, afin de ne pas perdre ses automatismes.</w:t>
      </w:r>
    </w:p>
    <w:p w14:paraId="0DCEDA8F" w14:textId="77777777" w:rsidR="00EC7869" w:rsidRPr="00EC7869" w:rsidRDefault="00EC7869" w:rsidP="00EC7869">
      <w:r w:rsidRPr="00EC7869">
        <w:t>Développer ses compétences numériques</w:t>
      </w:r>
    </w:p>
    <w:p w14:paraId="7E31CA26" w14:textId="77777777" w:rsidR="00BD37CD" w:rsidRPr="00EC7869" w:rsidRDefault="00BD37CD"/>
    <w:sectPr w:rsidR="00BD37CD" w:rsidRPr="00EC78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F2156"/>
    <w:multiLevelType w:val="multilevel"/>
    <w:tmpl w:val="1CC2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DF5776"/>
    <w:multiLevelType w:val="multilevel"/>
    <w:tmpl w:val="0660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23118C"/>
    <w:multiLevelType w:val="multilevel"/>
    <w:tmpl w:val="B4C8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F154B0"/>
    <w:multiLevelType w:val="multilevel"/>
    <w:tmpl w:val="49B0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BE7F8D"/>
    <w:multiLevelType w:val="multilevel"/>
    <w:tmpl w:val="1EEC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BE3540"/>
    <w:multiLevelType w:val="multilevel"/>
    <w:tmpl w:val="3ADC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950216"/>
    <w:multiLevelType w:val="multilevel"/>
    <w:tmpl w:val="4C3A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276C88"/>
    <w:multiLevelType w:val="multilevel"/>
    <w:tmpl w:val="BC96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2933331">
    <w:abstractNumId w:val="2"/>
  </w:num>
  <w:num w:numId="2" w16cid:durableId="611741172">
    <w:abstractNumId w:val="6"/>
  </w:num>
  <w:num w:numId="3" w16cid:durableId="1110508993">
    <w:abstractNumId w:val="7"/>
  </w:num>
  <w:num w:numId="4" w16cid:durableId="1294869832">
    <w:abstractNumId w:val="4"/>
  </w:num>
  <w:num w:numId="5" w16cid:durableId="1571889769">
    <w:abstractNumId w:val="5"/>
  </w:num>
  <w:num w:numId="6" w16cid:durableId="1088424617">
    <w:abstractNumId w:val="3"/>
  </w:num>
  <w:num w:numId="7" w16cid:durableId="1669749782">
    <w:abstractNumId w:val="1"/>
  </w:num>
  <w:num w:numId="8" w16cid:durableId="325862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869"/>
    <w:rsid w:val="004E086D"/>
    <w:rsid w:val="00BD37CD"/>
    <w:rsid w:val="00E0760E"/>
    <w:rsid w:val="00EC7869"/>
    <w:rsid w:val="00FD1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0C19E"/>
  <w15:chartTrackingRefBased/>
  <w15:docId w15:val="{751B8942-0D20-452D-9563-B2CCE0230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8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78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78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78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78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78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8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8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8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8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78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78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78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78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78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78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78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7869"/>
    <w:rPr>
      <w:rFonts w:eastAsiaTheme="majorEastAsia" w:cstheme="majorBidi"/>
      <w:color w:val="272727" w:themeColor="text1" w:themeTint="D8"/>
    </w:rPr>
  </w:style>
  <w:style w:type="paragraph" w:styleId="Title">
    <w:name w:val="Title"/>
    <w:basedOn w:val="Normal"/>
    <w:next w:val="Normal"/>
    <w:link w:val="TitleChar"/>
    <w:uiPriority w:val="10"/>
    <w:qFormat/>
    <w:rsid w:val="00EC78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8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8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8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7869"/>
    <w:pPr>
      <w:spacing w:before="160"/>
      <w:jc w:val="center"/>
    </w:pPr>
    <w:rPr>
      <w:i/>
      <w:iCs/>
      <w:color w:val="404040" w:themeColor="text1" w:themeTint="BF"/>
    </w:rPr>
  </w:style>
  <w:style w:type="character" w:customStyle="1" w:styleId="QuoteChar">
    <w:name w:val="Quote Char"/>
    <w:basedOn w:val="DefaultParagraphFont"/>
    <w:link w:val="Quote"/>
    <w:uiPriority w:val="29"/>
    <w:rsid w:val="00EC7869"/>
    <w:rPr>
      <w:i/>
      <w:iCs/>
      <w:color w:val="404040" w:themeColor="text1" w:themeTint="BF"/>
    </w:rPr>
  </w:style>
  <w:style w:type="paragraph" w:styleId="ListParagraph">
    <w:name w:val="List Paragraph"/>
    <w:basedOn w:val="Normal"/>
    <w:uiPriority w:val="34"/>
    <w:qFormat/>
    <w:rsid w:val="00EC7869"/>
    <w:pPr>
      <w:ind w:left="720"/>
      <w:contextualSpacing/>
    </w:pPr>
  </w:style>
  <w:style w:type="character" w:styleId="IntenseEmphasis">
    <w:name w:val="Intense Emphasis"/>
    <w:basedOn w:val="DefaultParagraphFont"/>
    <w:uiPriority w:val="21"/>
    <w:qFormat/>
    <w:rsid w:val="00EC7869"/>
    <w:rPr>
      <w:i/>
      <w:iCs/>
      <w:color w:val="0F4761" w:themeColor="accent1" w:themeShade="BF"/>
    </w:rPr>
  </w:style>
  <w:style w:type="paragraph" w:styleId="IntenseQuote">
    <w:name w:val="Intense Quote"/>
    <w:basedOn w:val="Normal"/>
    <w:next w:val="Normal"/>
    <w:link w:val="IntenseQuoteChar"/>
    <w:uiPriority w:val="30"/>
    <w:qFormat/>
    <w:rsid w:val="00EC78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7869"/>
    <w:rPr>
      <w:i/>
      <w:iCs/>
      <w:color w:val="0F4761" w:themeColor="accent1" w:themeShade="BF"/>
    </w:rPr>
  </w:style>
  <w:style w:type="character" w:styleId="IntenseReference">
    <w:name w:val="Intense Reference"/>
    <w:basedOn w:val="DefaultParagraphFont"/>
    <w:uiPriority w:val="32"/>
    <w:qFormat/>
    <w:rsid w:val="00EC7869"/>
    <w:rPr>
      <w:b/>
      <w:bCs/>
      <w:smallCaps/>
      <w:color w:val="0F4761" w:themeColor="accent1" w:themeShade="BF"/>
      <w:spacing w:val="5"/>
    </w:rPr>
  </w:style>
  <w:style w:type="character" w:styleId="Hyperlink">
    <w:name w:val="Hyperlink"/>
    <w:basedOn w:val="DefaultParagraphFont"/>
    <w:uiPriority w:val="99"/>
    <w:unhideWhenUsed/>
    <w:rsid w:val="00EC7869"/>
    <w:rPr>
      <w:color w:val="467886" w:themeColor="hyperlink"/>
      <w:u w:val="single"/>
    </w:rPr>
  </w:style>
  <w:style w:type="character" w:styleId="UnresolvedMention">
    <w:name w:val="Unresolved Mention"/>
    <w:basedOn w:val="DefaultParagraphFont"/>
    <w:uiPriority w:val="99"/>
    <w:semiHidden/>
    <w:unhideWhenUsed/>
    <w:rsid w:val="00EC78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6314914">
      <w:bodyDiv w:val="1"/>
      <w:marLeft w:val="0"/>
      <w:marRight w:val="0"/>
      <w:marTop w:val="0"/>
      <w:marBottom w:val="0"/>
      <w:divBdr>
        <w:top w:val="none" w:sz="0" w:space="0" w:color="auto"/>
        <w:left w:val="none" w:sz="0" w:space="0" w:color="auto"/>
        <w:bottom w:val="none" w:sz="0" w:space="0" w:color="auto"/>
        <w:right w:val="none" w:sz="0" w:space="0" w:color="auto"/>
      </w:divBdr>
    </w:div>
    <w:div w:id="147051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797</Words>
  <Characters>4385</Characters>
  <Application>Microsoft Office Word</Application>
  <DocSecurity>0</DocSecurity>
  <Lines>36</Lines>
  <Paragraphs>10</Paragraphs>
  <ScaleCrop>false</ScaleCrop>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2025-02-28T21:37:00Z</dcterms:created>
  <dcterms:modified xsi:type="dcterms:W3CDTF">2025-02-28T21:39:00Z</dcterms:modified>
</cp:coreProperties>
</file>