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76EA" w14:textId="77777777" w:rsidR="00D975B6" w:rsidRDefault="00D975B6" w:rsidP="00D975B6">
      <w:pPr>
        <w:jc w:val="center"/>
        <w:rPr>
          <w:rFonts w:ascii="Times New Roman" w:hAnsi="Times New Roman" w:cs="Times New Roman"/>
          <w:b/>
          <w:bCs/>
          <w:sz w:val="32"/>
          <w:szCs w:val="32"/>
          <w:lang w:val="en-US"/>
        </w:rPr>
      </w:pPr>
    </w:p>
    <w:p w14:paraId="1DDDBBA4" w14:textId="708213CC" w:rsidR="004F6F14" w:rsidRPr="00D975B6" w:rsidRDefault="00D975B6" w:rsidP="00D975B6">
      <w:pPr>
        <w:jc w:val="center"/>
        <w:rPr>
          <w:rFonts w:ascii="Times New Roman" w:hAnsi="Times New Roman" w:cs="Times New Roman"/>
          <w:b/>
          <w:bCs/>
          <w:lang w:val="en-US"/>
        </w:rPr>
      </w:pPr>
      <w:r w:rsidRPr="00D975B6">
        <w:rPr>
          <w:rFonts w:ascii="Times New Roman" w:hAnsi="Times New Roman" w:cs="Times New Roman"/>
          <w:b/>
          <w:bCs/>
          <w:sz w:val="32"/>
          <w:szCs w:val="32"/>
          <w:lang w:val="en-US"/>
        </w:rPr>
        <w:t>Large-Scale Electric Vehicle Routing with Time Windows: Partial Recharging, Heterogeneous Charging Stations, and Charging-Aware Rerouting</w:t>
      </w:r>
    </w:p>
    <w:p w14:paraId="66499601" w14:textId="30789AF7" w:rsidR="006C2A5A" w:rsidRPr="00E9481D" w:rsidRDefault="006C2A5A" w:rsidP="006C2A5A">
      <w:pPr>
        <w:rPr>
          <w:rFonts w:ascii="Times New Roman" w:hAnsi="Times New Roman" w:cs="Times New Roman"/>
          <w:b/>
          <w:bCs/>
          <w:lang w:val="en-US"/>
        </w:rPr>
      </w:pPr>
      <w:r w:rsidRPr="00E9481D">
        <w:rPr>
          <w:rFonts w:ascii="Times New Roman" w:hAnsi="Times New Roman" w:cs="Times New Roman"/>
          <w:b/>
          <w:bCs/>
          <w:lang w:val="en-US"/>
        </w:rPr>
        <w:t xml:space="preserve">Abstract </w:t>
      </w:r>
    </w:p>
    <w:p w14:paraId="37092A92" w14:textId="3C3F3635" w:rsidR="00952DAF" w:rsidRPr="007F3C24" w:rsidRDefault="00952DAF" w:rsidP="00952DAF">
      <w:pPr>
        <w:jc w:val="both"/>
        <w:rPr>
          <w:rFonts w:ascii="Times New Roman" w:hAnsi="Times New Roman" w:cs="Times New Roman"/>
          <w:lang w:val="en-US"/>
        </w:rPr>
      </w:pPr>
      <w:r w:rsidRPr="00952DAF">
        <w:rPr>
          <w:rFonts w:ascii="Times New Roman" w:hAnsi="Times New Roman" w:cs="Times New Roman"/>
          <w:lang w:val="en-US"/>
        </w:rPr>
        <w:t xml:space="preserve">Electric vehicle </w:t>
      </w:r>
      <w:proofErr w:type="gramStart"/>
      <w:r w:rsidRPr="00952DAF">
        <w:rPr>
          <w:rFonts w:ascii="Times New Roman" w:hAnsi="Times New Roman" w:cs="Times New Roman"/>
          <w:lang w:val="en-US"/>
        </w:rPr>
        <w:t>routing</w:t>
      </w:r>
      <w:proofErr w:type="gramEnd"/>
      <w:r w:rsidRPr="00952DAF">
        <w:rPr>
          <w:rFonts w:ascii="Times New Roman" w:hAnsi="Times New Roman" w:cs="Times New Roman"/>
          <w:lang w:val="en-US"/>
        </w:rPr>
        <w:t xml:space="preserve"> becomes more complicated when customer time windows must be </w:t>
      </w:r>
      <w:proofErr w:type="gramStart"/>
      <w:r w:rsidRPr="00952DAF">
        <w:rPr>
          <w:rFonts w:ascii="Times New Roman" w:hAnsi="Times New Roman" w:cs="Times New Roman"/>
          <w:lang w:val="en-US"/>
        </w:rPr>
        <w:t>respected</w:t>
      </w:r>
      <w:proofErr w:type="gramEnd"/>
      <w:r w:rsidRPr="00952DAF">
        <w:rPr>
          <w:rFonts w:ascii="Times New Roman" w:hAnsi="Times New Roman" w:cs="Times New Roman"/>
          <w:lang w:val="en-US"/>
        </w:rPr>
        <w:t xml:space="preserve"> and vehicles also need to decide when and where to recharge. The problem becomes even more challenging when charging stations differ in electricity price, expected waiting time, and charging rate. This study investigates how these station differences, together with the amount of energy charged at each stop, affect large-scale electric </w:t>
      </w:r>
      <w:proofErr w:type="gramStart"/>
      <w:r w:rsidRPr="00952DAF">
        <w:rPr>
          <w:rFonts w:ascii="Times New Roman" w:hAnsi="Times New Roman" w:cs="Times New Roman"/>
          <w:lang w:val="en-US"/>
        </w:rPr>
        <w:t>vehicle</w:t>
      </w:r>
      <w:proofErr w:type="gramEnd"/>
      <w:r w:rsidRPr="00952DAF">
        <w:rPr>
          <w:rFonts w:ascii="Times New Roman" w:hAnsi="Times New Roman" w:cs="Times New Roman"/>
          <w:lang w:val="en-US"/>
        </w:rPr>
        <w:t xml:space="preserve"> routing with time windows. To address this problem, we use a two-phase Adaptive Large Neighborhood Search framework with a Heterogeneous Charging Oracle. The first phase focuses on constructing feasible routes and determining the fleet size while allowing partial recharging. In the second phase, the fleet size remains fixed, while customer routes and charging decisions are further improved using information on station price, waiting time, and charging rate. The approach is tested on 120 large instances with 1,000 customers, covering clustered, random, and mixed customer distributions under both original and relaxed time windows. The experiments are designed to separate the effect of partial recharging from the effects of heterogeneous station selection and charging-aware rerouting. The results show that partial recharging has the largest and most consistent effect, reducing charging expense by about 26.8% under original time windows and 12.6% under relaxed time windows, while also reducing charged energy and charging time. The benefit of heterogeneous station information is smaller and depends more strongly on the structure of the instance. It is most noticeable under tighter time windows and in some instance families. Overall, the results show that charging quantity, station characteristics, and routing decisions affect solution performance in different ways and should therefore be examined separately.</w:t>
      </w:r>
    </w:p>
    <w:p w14:paraId="3D36F34B" w14:textId="77777777" w:rsidR="00251CFC" w:rsidRPr="007F3C24" w:rsidRDefault="00251CFC" w:rsidP="002F08C3">
      <w:pPr>
        <w:jc w:val="both"/>
        <w:rPr>
          <w:rFonts w:ascii="Times New Roman" w:hAnsi="Times New Roman" w:cs="Times New Roman"/>
          <w:lang w:val="en-US"/>
        </w:rPr>
      </w:pPr>
    </w:p>
    <w:tbl>
      <w:tblPr>
        <w:tblStyle w:val="Grilledutableau"/>
        <w:tblW w:w="0" w:type="auto"/>
        <w:tblLook w:val="04A0" w:firstRow="1" w:lastRow="0" w:firstColumn="1" w:lastColumn="0" w:noHBand="0" w:noVBand="1"/>
      </w:tblPr>
      <w:tblGrid>
        <w:gridCol w:w="949"/>
        <w:gridCol w:w="3299"/>
      </w:tblGrid>
      <w:tr w:rsidR="00251CFC" w:rsidRPr="00251CFC" w14:paraId="79FFC2AC" w14:textId="77777777" w:rsidTr="00251CFC">
        <w:tc>
          <w:tcPr>
            <w:tcW w:w="0" w:type="auto"/>
            <w:hideMark/>
          </w:tcPr>
          <w:p w14:paraId="0074C51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Symbol</w:t>
            </w:r>
          </w:p>
        </w:tc>
        <w:tc>
          <w:tcPr>
            <w:tcW w:w="3299" w:type="dxa"/>
            <w:hideMark/>
          </w:tcPr>
          <w:p w14:paraId="1ABA5947"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Explanation</w:t>
            </w:r>
            <w:proofErr w:type="spellEnd"/>
          </w:p>
        </w:tc>
      </w:tr>
      <w:tr w:rsidR="00251CFC" w:rsidRPr="00EB0B7A" w14:paraId="28FEFB99" w14:textId="77777777" w:rsidTr="00251CFC">
        <w:tc>
          <w:tcPr>
            <w:tcW w:w="0" w:type="auto"/>
            <w:hideMark/>
          </w:tcPr>
          <w:p w14:paraId="63DC2992" w14:textId="2CCDCF2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G=</m:t>
                </m:r>
                <m:d>
                  <m:dPr>
                    <m:sepChr m:val=","/>
                    <m:ctrlPr>
                      <w:rPr>
                        <w:rFonts w:ascii="Cambria Math" w:hAnsi="Cambria Math" w:cs="Times New Roman"/>
                        <w:sz w:val="16"/>
                        <w:szCs w:val="16"/>
                      </w:rPr>
                    </m:ctrlPr>
                  </m:dPr>
                  <m:e>
                    <m:r>
                      <w:rPr>
                        <w:rFonts w:ascii="Cambria Math" w:hAnsi="Cambria Math" w:cs="Times New Roman"/>
                        <w:sz w:val="16"/>
                        <w:szCs w:val="16"/>
                      </w:rPr>
                      <m:t>N</m:t>
                    </m:r>
                  </m:e>
                  <m:e>
                    <m:r>
                      <w:rPr>
                        <w:rFonts w:ascii="Cambria Math" w:hAnsi="Cambria Math" w:cs="Times New Roman"/>
                        <w:sz w:val="16"/>
                        <w:szCs w:val="16"/>
                      </w:rPr>
                      <m:t>A</m:t>
                    </m:r>
                  </m:e>
                </m:d>
              </m:oMath>
            </m:oMathPara>
          </w:p>
        </w:tc>
        <w:tc>
          <w:tcPr>
            <w:tcW w:w="3299" w:type="dxa"/>
            <w:hideMark/>
          </w:tcPr>
          <w:p w14:paraId="1033A99F"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Directed network representing the EVRPTW</w:t>
            </w:r>
          </w:p>
        </w:tc>
      </w:tr>
      <w:tr w:rsidR="00251CFC" w:rsidRPr="00251CFC" w14:paraId="021ABA5D" w14:textId="77777777" w:rsidTr="00251CFC">
        <w:tc>
          <w:tcPr>
            <w:tcW w:w="0" w:type="auto"/>
            <w:hideMark/>
          </w:tcPr>
          <w:p w14:paraId="5906F752" w14:textId="5541930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N</m:t>
                </m:r>
              </m:oMath>
            </m:oMathPara>
          </w:p>
        </w:tc>
        <w:tc>
          <w:tcPr>
            <w:tcW w:w="3299" w:type="dxa"/>
            <w:hideMark/>
          </w:tcPr>
          <w:p w14:paraId="7B4ADD5A"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all </w:t>
            </w:r>
            <w:proofErr w:type="spellStart"/>
            <w:r w:rsidRPr="00251CFC">
              <w:rPr>
                <w:rFonts w:ascii="Times New Roman" w:hAnsi="Times New Roman" w:cs="Times New Roman"/>
                <w:sz w:val="16"/>
                <w:szCs w:val="16"/>
              </w:rPr>
              <w:t>nodes</w:t>
            </w:r>
            <w:proofErr w:type="spellEnd"/>
          </w:p>
        </w:tc>
      </w:tr>
      <w:tr w:rsidR="00251CFC" w:rsidRPr="00EB0B7A" w14:paraId="223F0AC3" w14:textId="77777777" w:rsidTr="00251CFC">
        <w:tc>
          <w:tcPr>
            <w:tcW w:w="0" w:type="auto"/>
            <w:hideMark/>
          </w:tcPr>
          <w:p w14:paraId="566C2E37" w14:textId="1DFAE9A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A</m:t>
                </m:r>
              </m:oMath>
            </m:oMathPara>
          </w:p>
        </w:tc>
        <w:tc>
          <w:tcPr>
            <w:tcW w:w="3299" w:type="dxa"/>
            <w:hideMark/>
          </w:tcPr>
          <w:p w14:paraId="0F35E92D"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Set of arcs connecting the nodes</w:t>
            </w:r>
          </w:p>
        </w:tc>
      </w:tr>
      <w:tr w:rsidR="00251CFC" w:rsidRPr="00251CFC" w14:paraId="6C281513" w14:textId="77777777" w:rsidTr="00251CFC">
        <w:tc>
          <w:tcPr>
            <w:tcW w:w="0" w:type="auto"/>
            <w:hideMark/>
          </w:tcPr>
          <w:p w14:paraId="678CA325" w14:textId="3947B9F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0</m:t>
                </m:r>
              </m:oMath>
            </m:oMathPara>
          </w:p>
        </w:tc>
        <w:tc>
          <w:tcPr>
            <w:tcW w:w="3299" w:type="dxa"/>
            <w:hideMark/>
          </w:tcPr>
          <w:p w14:paraId="195BA726"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Depot</w:t>
            </w:r>
            <w:proofErr w:type="spellEnd"/>
          </w:p>
        </w:tc>
      </w:tr>
      <w:tr w:rsidR="00251CFC" w:rsidRPr="00251CFC" w14:paraId="5E1F99B9" w14:textId="77777777" w:rsidTr="00251CFC">
        <w:tc>
          <w:tcPr>
            <w:tcW w:w="0" w:type="auto"/>
            <w:hideMark/>
          </w:tcPr>
          <w:p w14:paraId="58BD638D" w14:textId="3AEC7F8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C</m:t>
                </m:r>
              </m:oMath>
            </m:oMathPara>
          </w:p>
        </w:tc>
        <w:tc>
          <w:tcPr>
            <w:tcW w:w="3299" w:type="dxa"/>
            <w:hideMark/>
          </w:tcPr>
          <w:p w14:paraId="74A0F68E"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customers</w:t>
            </w:r>
            <w:proofErr w:type="spellEnd"/>
          </w:p>
        </w:tc>
      </w:tr>
      <w:tr w:rsidR="00251CFC" w:rsidRPr="00251CFC" w14:paraId="4D5DABD5" w14:textId="77777777" w:rsidTr="00251CFC">
        <w:tc>
          <w:tcPr>
            <w:tcW w:w="0" w:type="auto"/>
            <w:hideMark/>
          </w:tcPr>
          <w:p w14:paraId="7D593D06" w14:textId="6185AE5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S</m:t>
                </m:r>
              </m:oMath>
            </m:oMathPara>
          </w:p>
        </w:tc>
        <w:tc>
          <w:tcPr>
            <w:tcW w:w="3299" w:type="dxa"/>
            <w:hideMark/>
          </w:tcPr>
          <w:p w14:paraId="638701D1"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stations</w:t>
            </w:r>
          </w:p>
        </w:tc>
      </w:tr>
      <w:tr w:rsidR="00251CFC" w:rsidRPr="00EB0B7A" w14:paraId="233C4AE0" w14:textId="77777777" w:rsidTr="00251CFC">
        <w:tc>
          <w:tcPr>
            <w:tcW w:w="0" w:type="auto"/>
            <w:hideMark/>
          </w:tcPr>
          <w:p w14:paraId="0E790180" w14:textId="0437B85F"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ij</m:t>
                    </m:r>
                  </m:sub>
                </m:sSub>
              </m:oMath>
            </m:oMathPara>
          </w:p>
        </w:tc>
        <w:tc>
          <w:tcPr>
            <w:tcW w:w="3299" w:type="dxa"/>
            <w:hideMark/>
          </w:tcPr>
          <w:p w14:paraId="533B4113" w14:textId="1D3EF5B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distance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EB0B7A" w14:paraId="6FE0DD21" w14:textId="77777777" w:rsidTr="00251CFC">
        <w:tc>
          <w:tcPr>
            <w:tcW w:w="0" w:type="auto"/>
            <w:hideMark/>
          </w:tcPr>
          <w:p w14:paraId="5B11261A" w14:textId="05BC282B"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τ</m:t>
                    </m:r>
                  </m:e>
                  <m:sub>
                    <m:r>
                      <w:rPr>
                        <w:rFonts w:ascii="Cambria Math" w:hAnsi="Cambria Math" w:cs="Times New Roman"/>
                        <w:sz w:val="16"/>
                        <w:szCs w:val="16"/>
                      </w:rPr>
                      <m:t>ij</m:t>
                    </m:r>
                  </m:sub>
                </m:sSub>
              </m:oMath>
            </m:oMathPara>
          </w:p>
        </w:tc>
        <w:tc>
          <w:tcPr>
            <w:tcW w:w="3299" w:type="dxa"/>
            <w:hideMark/>
          </w:tcPr>
          <w:p w14:paraId="3BEF8C29" w14:textId="6A27C3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time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251CFC" w14:paraId="32F82781" w14:textId="77777777" w:rsidTr="00251CFC">
        <w:tc>
          <w:tcPr>
            <w:tcW w:w="0" w:type="auto"/>
            <w:hideMark/>
          </w:tcPr>
          <w:p w14:paraId="20902BD5" w14:textId="5ED8C3C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q</m:t>
                    </m:r>
                  </m:e>
                  <m:sub>
                    <m:r>
                      <w:rPr>
                        <w:rFonts w:ascii="Cambria Math" w:hAnsi="Cambria Math" w:cs="Times New Roman"/>
                        <w:sz w:val="16"/>
                        <w:szCs w:val="16"/>
                      </w:rPr>
                      <m:t>i</m:t>
                    </m:r>
                  </m:sub>
                </m:sSub>
              </m:oMath>
            </m:oMathPara>
          </w:p>
        </w:tc>
        <w:tc>
          <w:tcPr>
            <w:tcW w:w="3299" w:type="dxa"/>
            <w:hideMark/>
          </w:tcPr>
          <w:p w14:paraId="55EE5322" w14:textId="3EF71A25"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Demand of </w:t>
            </w:r>
            <w:proofErr w:type="spellStart"/>
            <w:r w:rsidRPr="00251CFC">
              <w:rPr>
                <w:rFonts w:ascii="Times New Roman" w:hAnsi="Times New Roman" w:cs="Times New Roman"/>
                <w:sz w:val="16"/>
                <w:szCs w:val="16"/>
              </w:rPr>
              <w:t>customer</w:t>
            </w:r>
            <w:proofErr w:type="spellEnd"/>
            <w:r w:rsidRPr="00251CFC">
              <w:rPr>
                <w:rFonts w:ascii="Times New Roman" w:hAnsi="Times New Roman" w:cs="Times New Roman"/>
                <w:sz w:val="16"/>
                <w:szCs w:val="16"/>
              </w:rPr>
              <w:t xml:space="preserve"> </w:t>
            </w:r>
            <m:oMath>
              <m:r>
                <w:rPr>
                  <w:rFonts w:ascii="Cambria Math" w:hAnsi="Cambria Math" w:cs="Times New Roman"/>
                  <w:sz w:val="16"/>
                  <w:szCs w:val="16"/>
                </w:rPr>
                <m:t>i</m:t>
              </m:r>
            </m:oMath>
          </w:p>
        </w:tc>
      </w:tr>
      <w:tr w:rsidR="00251CFC" w:rsidRPr="00EB0B7A" w14:paraId="2E06D849" w14:textId="77777777" w:rsidTr="00251CFC">
        <w:tc>
          <w:tcPr>
            <w:tcW w:w="0" w:type="auto"/>
            <w:hideMark/>
          </w:tcPr>
          <w:p w14:paraId="751045C5" w14:textId="5307E25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i</m:t>
                    </m:r>
                  </m:sub>
                </m:sSub>
              </m:oMath>
            </m:oMathPara>
          </w:p>
        </w:tc>
        <w:tc>
          <w:tcPr>
            <w:tcW w:w="3299" w:type="dxa"/>
            <w:hideMark/>
          </w:tcPr>
          <w:p w14:paraId="0C518277" w14:textId="5E301221"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Service time of customer </w:t>
            </w:r>
            <m:oMath>
              <m:r>
                <w:rPr>
                  <w:rFonts w:ascii="Cambria Math" w:hAnsi="Cambria Math" w:cs="Times New Roman"/>
                  <w:sz w:val="16"/>
                  <w:szCs w:val="16"/>
                </w:rPr>
                <m:t>i</m:t>
              </m:r>
            </m:oMath>
          </w:p>
        </w:tc>
      </w:tr>
      <w:tr w:rsidR="00251CFC" w:rsidRPr="00EB0B7A" w14:paraId="3175AB89" w14:textId="77777777" w:rsidTr="00251CFC">
        <w:tc>
          <w:tcPr>
            <w:tcW w:w="0" w:type="auto"/>
            <w:hideMark/>
          </w:tcPr>
          <w:p w14:paraId="57A4462E" w14:textId="0ED679F2" w:rsidR="00251CFC" w:rsidRPr="00251CFC" w:rsidRDefault="00000000" w:rsidP="00251CFC">
            <w:pPr>
              <w:spacing w:after="160" w:line="278" w:lineRule="auto"/>
              <w:jc w:val="both"/>
              <w:rPr>
                <w:rFonts w:ascii="Times New Roman" w:hAnsi="Times New Roman" w:cs="Times New Roman"/>
                <w:sz w:val="16"/>
                <w:szCs w:val="16"/>
              </w:rPr>
            </w:pPr>
            <m:oMathPara>
              <m:oMath>
                <m:d>
                  <m:dPr>
                    <m:begChr m:val="["/>
                    <m:sepChr m:val=","/>
                    <m:endChr m:val="]"/>
                    <m:ctrlPr>
                      <w:rPr>
                        <w:rFonts w:ascii="Cambria Math" w:hAnsi="Cambria Math" w:cs="Times New Roman"/>
                        <w:sz w:val="16"/>
                        <w:szCs w:val="16"/>
                      </w:rPr>
                    </m:ctrlPr>
                  </m:dPr>
                  <m:e>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e>
                  <m:e>
                    <m:sSub>
                      <m:sSubPr>
                        <m:ctrlPr>
                          <w:rPr>
                            <w:rFonts w:ascii="Cambria Math" w:hAnsi="Cambria Math" w:cs="Times New Roman"/>
                            <w:sz w:val="16"/>
                            <w:szCs w:val="16"/>
                          </w:rPr>
                        </m:ctrlPr>
                      </m:sSubPr>
                      <m:e>
                        <m:r>
                          <w:rPr>
                            <w:rFonts w:ascii="Cambria Math" w:hAnsi="Cambria Math" w:cs="Times New Roman"/>
                            <w:sz w:val="16"/>
                            <w:szCs w:val="16"/>
                          </w:rPr>
                          <m:t>b</m:t>
                        </m:r>
                      </m:e>
                      <m:sub>
                        <m:r>
                          <w:rPr>
                            <w:rFonts w:ascii="Cambria Math" w:hAnsi="Cambria Math" w:cs="Times New Roman"/>
                            <w:sz w:val="16"/>
                            <w:szCs w:val="16"/>
                          </w:rPr>
                          <m:t>i</m:t>
                        </m:r>
                      </m:sub>
                    </m:sSub>
                  </m:e>
                </m:d>
              </m:oMath>
            </m:oMathPara>
          </w:p>
        </w:tc>
        <w:tc>
          <w:tcPr>
            <w:tcW w:w="3299" w:type="dxa"/>
            <w:hideMark/>
          </w:tcPr>
          <w:p w14:paraId="54252E7F" w14:textId="071E14E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Time window of customer </w:t>
            </w:r>
            <m:oMath>
              <m:r>
                <w:rPr>
                  <w:rFonts w:ascii="Cambria Math" w:hAnsi="Cambria Math" w:cs="Times New Roman"/>
                  <w:sz w:val="16"/>
                  <w:szCs w:val="16"/>
                </w:rPr>
                <m:t>i</m:t>
              </m:r>
            </m:oMath>
          </w:p>
        </w:tc>
      </w:tr>
      <w:tr w:rsidR="00251CFC" w:rsidRPr="00251CFC" w14:paraId="04104869" w14:textId="77777777" w:rsidTr="00251CFC">
        <w:tc>
          <w:tcPr>
            <w:tcW w:w="0" w:type="auto"/>
            <w:hideMark/>
          </w:tcPr>
          <w:p w14:paraId="0A4261BE" w14:textId="58330A9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Q</m:t>
                </m:r>
              </m:oMath>
            </m:oMathPara>
          </w:p>
        </w:tc>
        <w:tc>
          <w:tcPr>
            <w:tcW w:w="3299" w:type="dxa"/>
            <w:hideMark/>
          </w:tcPr>
          <w:p w14:paraId="2FAC67A1"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load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34D3E80D" w14:textId="77777777" w:rsidTr="00251CFC">
        <w:tc>
          <w:tcPr>
            <w:tcW w:w="0" w:type="auto"/>
            <w:hideMark/>
          </w:tcPr>
          <w:p w14:paraId="7FB68B1B" w14:textId="0E418814"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m:rPr>
                        <m:sty m:val="p"/>
                      </m:rPr>
                      <w:rPr>
                        <w:rFonts w:ascii="Cambria Math" w:hAnsi="Cambria Math" w:cs="Times New Roman"/>
                        <w:sz w:val="16"/>
                        <w:szCs w:val="16"/>
                      </w:rPr>
                      <m:t>max</m:t>
                    </m:r>
                  </m:sup>
                </m:sSup>
              </m:oMath>
            </m:oMathPara>
          </w:p>
        </w:tc>
        <w:tc>
          <w:tcPr>
            <w:tcW w:w="3299" w:type="dxa"/>
            <w:hideMark/>
          </w:tcPr>
          <w:p w14:paraId="1903760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6667C207" w14:textId="77777777" w:rsidTr="00251CFC">
        <w:tc>
          <w:tcPr>
            <w:tcW w:w="0" w:type="auto"/>
            <w:hideMark/>
          </w:tcPr>
          <w:p w14:paraId="4079F7B7" w14:textId="544DC78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w:rPr>
                        <w:rFonts w:ascii="Cambria Math" w:hAnsi="Cambria Math" w:cs="Times New Roman"/>
                        <w:sz w:val="16"/>
                        <w:szCs w:val="16"/>
                      </w:rPr>
                      <m:t>0</m:t>
                    </m:r>
                  </m:sup>
                </m:sSup>
              </m:oMath>
            </m:oMathPara>
          </w:p>
        </w:tc>
        <w:tc>
          <w:tcPr>
            <w:tcW w:w="3299" w:type="dxa"/>
            <w:hideMark/>
          </w:tcPr>
          <w:p w14:paraId="2220FBC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Initial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level</w:t>
            </w:r>
            <w:proofErr w:type="spellEnd"/>
          </w:p>
        </w:tc>
      </w:tr>
      <w:tr w:rsidR="00251CFC" w:rsidRPr="00EB0B7A" w14:paraId="5D901F56" w14:textId="77777777" w:rsidTr="00251CFC">
        <w:tc>
          <w:tcPr>
            <w:tcW w:w="0" w:type="auto"/>
            <w:hideMark/>
          </w:tcPr>
          <w:p w14:paraId="358B8459" w14:textId="1819F46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arr</m:t>
                    </m:r>
                  </m:sup>
                </m:sSubSup>
              </m:oMath>
            </m:oMathPara>
          </w:p>
        </w:tc>
        <w:tc>
          <w:tcPr>
            <w:tcW w:w="3299" w:type="dxa"/>
            <w:hideMark/>
          </w:tcPr>
          <w:p w14:paraId="44612332" w14:textId="59E2E8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arriving at node </w:t>
            </w:r>
            <m:oMath>
              <m:r>
                <w:rPr>
                  <w:rFonts w:ascii="Cambria Math" w:hAnsi="Cambria Math" w:cs="Times New Roman"/>
                  <w:sz w:val="16"/>
                  <w:szCs w:val="16"/>
                </w:rPr>
                <m:t>i</m:t>
              </m:r>
            </m:oMath>
          </w:p>
        </w:tc>
      </w:tr>
      <w:tr w:rsidR="00251CFC" w:rsidRPr="00EB0B7A" w14:paraId="6E859AE5" w14:textId="77777777" w:rsidTr="00251CFC">
        <w:tc>
          <w:tcPr>
            <w:tcW w:w="0" w:type="auto"/>
            <w:hideMark/>
          </w:tcPr>
          <w:p w14:paraId="7D0F0ED7" w14:textId="36FC2173"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dep</m:t>
                    </m:r>
                  </m:sup>
                </m:sSubSup>
              </m:oMath>
            </m:oMathPara>
          </w:p>
        </w:tc>
        <w:tc>
          <w:tcPr>
            <w:tcW w:w="3299" w:type="dxa"/>
            <w:hideMark/>
          </w:tcPr>
          <w:p w14:paraId="45B93DD3" w14:textId="5938A374"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leaving node </w:t>
            </w:r>
            <m:oMath>
              <m:r>
                <w:rPr>
                  <w:rFonts w:ascii="Cambria Math" w:hAnsi="Cambria Math" w:cs="Times New Roman"/>
                  <w:sz w:val="16"/>
                  <w:szCs w:val="16"/>
                </w:rPr>
                <m:t>i</m:t>
              </m:r>
            </m:oMath>
          </w:p>
        </w:tc>
      </w:tr>
      <w:tr w:rsidR="00251CFC" w:rsidRPr="00EB0B7A" w14:paraId="459800F5" w14:textId="77777777" w:rsidTr="00251CFC">
        <w:tc>
          <w:tcPr>
            <w:tcW w:w="0" w:type="auto"/>
            <w:hideMark/>
          </w:tcPr>
          <w:p w14:paraId="16943BD4" w14:textId="6C2F2AC9"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h</m:t>
                </m:r>
              </m:oMath>
            </m:oMathPara>
          </w:p>
        </w:tc>
        <w:tc>
          <w:tcPr>
            <w:tcW w:w="3299" w:type="dxa"/>
            <w:hideMark/>
          </w:tcPr>
          <w:p w14:paraId="4FC7F893"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Energy-consumption rate per unit of distance</w:t>
            </w:r>
          </w:p>
        </w:tc>
      </w:tr>
      <w:tr w:rsidR="00251CFC" w:rsidRPr="00EB0B7A" w14:paraId="16ABCEB3" w14:textId="77777777" w:rsidTr="00251CFC">
        <w:tc>
          <w:tcPr>
            <w:tcW w:w="0" w:type="auto"/>
            <w:hideMark/>
          </w:tcPr>
          <w:p w14:paraId="7369A3DF" w14:textId="59B21B9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ij</m:t>
                    </m:r>
                  </m:sub>
                </m:sSub>
              </m:oMath>
            </m:oMathPara>
          </w:p>
        </w:tc>
        <w:tc>
          <w:tcPr>
            <w:tcW w:w="3299" w:type="dxa"/>
            <w:hideMark/>
          </w:tcPr>
          <w:p w14:paraId="36C09F4B" w14:textId="4A37559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required to travel from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w:t>
            </w:r>
            <m:oMath>
              <m:r>
                <w:rPr>
                  <w:rFonts w:ascii="Cambria Math" w:hAnsi="Cambria Math" w:cs="Times New Roman"/>
                  <w:sz w:val="16"/>
                  <w:szCs w:val="16"/>
                </w:rPr>
                <m:t>j</m:t>
              </m:r>
            </m:oMath>
          </w:p>
        </w:tc>
      </w:tr>
      <w:tr w:rsidR="00251CFC" w:rsidRPr="00EB0B7A" w14:paraId="5CBC0F35" w14:textId="77777777" w:rsidTr="00251CFC">
        <w:tc>
          <w:tcPr>
            <w:tcW w:w="0" w:type="auto"/>
            <w:hideMark/>
          </w:tcPr>
          <w:p w14:paraId="58256352" w14:textId="3EAE88E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s</m:t>
                    </m:r>
                  </m:sub>
                </m:sSub>
              </m:oMath>
            </m:oMathPara>
          </w:p>
        </w:tc>
        <w:tc>
          <w:tcPr>
            <w:tcW w:w="3299" w:type="dxa"/>
            <w:hideMark/>
          </w:tcPr>
          <w:p w14:paraId="2D6026C5" w14:textId="0DFC244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charged during a visit to station </w:t>
            </w:r>
            <m:oMath>
              <m:r>
                <w:rPr>
                  <w:rFonts w:ascii="Cambria Math" w:hAnsi="Cambria Math" w:cs="Times New Roman"/>
                  <w:sz w:val="16"/>
                  <w:szCs w:val="16"/>
                </w:rPr>
                <m:t>s</m:t>
              </m:r>
            </m:oMath>
          </w:p>
        </w:tc>
      </w:tr>
      <w:tr w:rsidR="00251CFC" w:rsidRPr="00EB0B7A" w14:paraId="44E91CEB" w14:textId="77777777" w:rsidTr="00251CFC">
        <w:tc>
          <w:tcPr>
            <w:tcW w:w="0" w:type="auto"/>
            <w:hideMark/>
          </w:tcPr>
          <w:p w14:paraId="35A05493" w14:textId="7FC6C5A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r</m:t>
                    </m:r>
                  </m:e>
                  <m:sub>
                    <m:r>
                      <w:rPr>
                        <w:rFonts w:ascii="Cambria Math" w:hAnsi="Cambria Math" w:cs="Times New Roman"/>
                        <w:sz w:val="16"/>
                        <w:szCs w:val="16"/>
                      </w:rPr>
                      <m:t>s</m:t>
                    </m:r>
                  </m:sub>
                </m:sSub>
              </m:oMath>
            </m:oMathPara>
          </w:p>
        </w:tc>
        <w:tc>
          <w:tcPr>
            <w:tcW w:w="3299" w:type="dxa"/>
            <w:hideMark/>
          </w:tcPr>
          <w:p w14:paraId="62D94997" w14:textId="2B866AA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rate of station </w:t>
            </w:r>
            <m:oMath>
              <m:r>
                <w:rPr>
                  <w:rFonts w:ascii="Cambria Math" w:hAnsi="Cambria Math" w:cs="Times New Roman"/>
                  <w:sz w:val="16"/>
                  <w:szCs w:val="16"/>
                </w:rPr>
                <m:t>s</m:t>
              </m:r>
            </m:oMath>
          </w:p>
        </w:tc>
      </w:tr>
      <w:tr w:rsidR="00251CFC" w:rsidRPr="00EB0B7A" w14:paraId="54757928" w14:textId="77777777" w:rsidTr="00251CFC">
        <w:tc>
          <w:tcPr>
            <w:tcW w:w="0" w:type="auto"/>
            <w:hideMark/>
          </w:tcPr>
          <w:p w14:paraId="3E072EE6" w14:textId="2B04E61E"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P</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P</m:t>
                    </m:r>
                  </m:sup>
                </m:sSubSup>
              </m:oMath>
            </m:oMathPara>
          </w:p>
        </w:tc>
        <w:tc>
          <w:tcPr>
            <w:tcW w:w="3299" w:type="dxa"/>
            <w:hideMark/>
          </w:tcPr>
          <w:p w14:paraId="349F0AFE" w14:textId="7FE52C95"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charging price at station </w:t>
            </w:r>
            <m:oMath>
              <m:r>
                <w:rPr>
                  <w:rFonts w:ascii="Cambria Math" w:hAnsi="Cambria Math" w:cs="Times New Roman"/>
                  <w:sz w:val="16"/>
                  <w:szCs w:val="16"/>
                </w:rPr>
                <m:t>s</m:t>
              </m:r>
            </m:oMath>
          </w:p>
        </w:tc>
      </w:tr>
      <w:tr w:rsidR="00251CFC" w:rsidRPr="00EB0B7A" w14:paraId="676B5CDD" w14:textId="77777777" w:rsidTr="00251CFC">
        <w:tc>
          <w:tcPr>
            <w:tcW w:w="0" w:type="auto"/>
            <w:hideMark/>
          </w:tcPr>
          <w:p w14:paraId="39B5C6ED" w14:textId="266EA5A5"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W</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W</m:t>
                    </m:r>
                  </m:sup>
                </m:sSubSup>
              </m:oMath>
            </m:oMathPara>
          </w:p>
        </w:tc>
        <w:tc>
          <w:tcPr>
            <w:tcW w:w="3299" w:type="dxa"/>
            <w:hideMark/>
          </w:tcPr>
          <w:p w14:paraId="0D9D524F" w14:textId="005440D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waiting time at station </w:t>
            </w:r>
            <m:oMath>
              <m:r>
                <w:rPr>
                  <w:rFonts w:ascii="Cambria Math" w:hAnsi="Cambria Math" w:cs="Times New Roman"/>
                  <w:sz w:val="16"/>
                  <w:szCs w:val="16"/>
                </w:rPr>
                <m:t>s</m:t>
              </m:r>
            </m:oMath>
          </w:p>
        </w:tc>
      </w:tr>
      <w:tr w:rsidR="00251CFC" w:rsidRPr="00EB0B7A" w14:paraId="30B46000" w14:textId="77777777" w:rsidTr="00251CFC">
        <w:tc>
          <w:tcPr>
            <w:tcW w:w="0" w:type="auto"/>
            <w:hideMark/>
          </w:tcPr>
          <w:p w14:paraId="1CD68505" w14:textId="3447319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w:rPr>
                        <w:rFonts w:ascii="Cambria Math" w:hAnsi="Cambria Math" w:cs="Times New Roman"/>
                        <w:sz w:val="16"/>
                        <w:szCs w:val="16"/>
                      </w:rPr>
                      <m:t>s</m:t>
                    </m:r>
                  </m:sub>
                </m:sSub>
              </m:oMath>
            </m:oMathPara>
          </w:p>
        </w:tc>
        <w:tc>
          <w:tcPr>
            <w:tcW w:w="3299" w:type="dxa"/>
            <w:hideMark/>
          </w:tcPr>
          <w:p w14:paraId="6CB9D885" w14:textId="62FD431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electricity price at station </w:t>
            </w:r>
            <m:oMath>
              <m:r>
                <w:rPr>
                  <w:rFonts w:ascii="Cambria Math" w:hAnsi="Cambria Math" w:cs="Times New Roman"/>
                  <w:sz w:val="16"/>
                  <w:szCs w:val="16"/>
                </w:rPr>
                <m:t>s</m:t>
              </m:r>
            </m:oMath>
          </w:p>
        </w:tc>
      </w:tr>
      <w:tr w:rsidR="00251CFC" w:rsidRPr="00EB0B7A" w14:paraId="567AE28E" w14:textId="77777777" w:rsidTr="00251CFC">
        <w:tc>
          <w:tcPr>
            <w:tcW w:w="0" w:type="auto"/>
            <w:hideMark/>
          </w:tcPr>
          <w:p w14:paraId="12D3B93E" w14:textId="42910A6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w:rPr>
                        <w:rFonts w:ascii="Cambria Math" w:hAnsi="Cambria Math" w:cs="Times New Roman"/>
                        <w:sz w:val="16"/>
                        <w:szCs w:val="16"/>
                      </w:rPr>
                      <m:t>s</m:t>
                    </m:r>
                  </m:sub>
                </m:sSub>
              </m:oMath>
            </m:oMathPara>
          </w:p>
        </w:tc>
        <w:tc>
          <w:tcPr>
            <w:tcW w:w="3299" w:type="dxa"/>
            <w:hideMark/>
          </w:tcPr>
          <w:p w14:paraId="5F763FCF" w14:textId="03A4915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waiting time at station </w:t>
            </w:r>
            <m:oMath>
              <m:r>
                <w:rPr>
                  <w:rFonts w:ascii="Cambria Math" w:hAnsi="Cambria Math" w:cs="Times New Roman"/>
                  <w:sz w:val="16"/>
                  <w:szCs w:val="16"/>
                </w:rPr>
                <m:t>s</m:t>
              </m:r>
            </m:oMath>
          </w:p>
        </w:tc>
      </w:tr>
      <w:tr w:rsidR="00251CFC" w:rsidRPr="00EB0B7A" w14:paraId="6BC8CDCB" w14:textId="77777777" w:rsidTr="00251CFC">
        <w:tc>
          <w:tcPr>
            <w:tcW w:w="0" w:type="auto"/>
            <w:hideMark/>
          </w:tcPr>
          <w:p w14:paraId="4352532D" w14:textId="53243058"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ch</m:t>
                    </m:r>
                  </m:sup>
                </m:sSubSup>
              </m:oMath>
            </m:oMathPara>
          </w:p>
        </w:tc>
        <w:tc>
          <w:tcPr>
            <w:tcW w:w="3299" w:type="dxa"/>
            <w:hideMark/>
          </w:tcPr>
          <w:p w14:paraId="484DCD46" w14:textId="22CA899A"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time at station </w:t>
            </w:r>
            <m:oMath>
              <m:r>
                <w:rPr>
                  <w:rFonts w:ascii="Cambria Math" w:hAnsi="Cambria Math" w:cs="Times New Roman"/>
                  <w:sz w:val="16"/>
                  <w:szCs w:val="16"/>
                </w:rPr>
                <m:t>s</m:t>
              </m:r>
            </m:oMath>
          </w:p>
        </w:tc>
      </w:tr>
      <w:tr w:rsidR="00251CFC" w:rsidRPr="00EB0B7A" w14:paraId="4BDABE20" w14:textId="77777777" w:rsidTr="00251CFC">
        <w:tc>
          <w:tcPr>
            <w:tcW w:w="0" w:type="auto"/>
            <w:hideMark/>
          </w:tcPr>
          <w:p w14:paraId="118BDD02" w14:textId="4FBE409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c</m:t>
                    </m:r>
                  </m:e>
                  <m:sub>
                    <m:r>
                      <w:rPr>
                        <w:rFonts w:ascii="Cambria Math" w:hAnsi="Cambria Math" w:cs="Times New Roman"/>
                        <w:sz w:val="16"/>
                        <w:szCs w:val="16"/>
                      </w:rPr>
                      <m:t>s</m:t>
                    </m:r>
                  </m:sub>
                  <m:sup>
                    <m:r>
                      <w:rPr>
                        <w:rFonts w:ascii="Cambria Math" w:hAnsi="Cambria Math" w:cs="Times New Roman"/>
                        <w:sz w:val="16"/>
                        <w:szCs w:val="16"/>
                      </w:rPr>
                      <m:t>ch</m:t>
                    </m:r>
                  </m:sup>
                </m:sSubSup>
              </m:oMath>
            </m:oMathPara>
          </w:p>
        </w:tc>
        <w:tc>
          <w:tcPr>
            <w:tcW w:w="3299" w:type="dxa"/>
            <w:hideMark/>
          </w:tcPr>
          <w:p w14:paraId="3DAA5DBC" w14:textId="224A988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charging expense at station </w:t>
            </w:r>
            <m:oMath>
              <m:r>
                <w:rPr>
                  <w:rFonts w:ascii="Cambria Math" w:hAnsi="Cambria Math" w:cs="Times New Roman"/>
                  <w:sz w:val="16"/>
                  <w:szCs w:val="16"/>
                </w:rPr>
                <m:t>s</m:t>
              </m:r>
            </m:oMath>
          </w:p>
        </w:tc>
      </w:tr>
      <w:tr w:rsidR="00251CFC" w:rsidRPr="00EB0B7A" w14:paraId="34748142" w14:textId="77777777" w:rsidTr="00251CFC">
        <w:tc>
          <w:tcPr>
            <w:tcW w:w="0" w:type="auto"/>
            <w:hideMark/>
          </w:tcPr>
          <w:p w14:paraId="21BCC0BF" w14:textId="17AEA4AD"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station</m:t>
                    </m:r>
                  </m:sup>
                </m:sSubSup>
              </m:oMath>
            </m:oMathPara>
          </w:p>
        </w:tc>
        <w:tc>
          <w:tcPr>
            <w:tcW w:w="3299" w:type="dxa"/>
            <w:hideMark/>
          </w:tcPr>
          <w:p w14:paraId="613B212C"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Total station time, including expected waiting and charging</w:t>
            </w:r>
          </w:p>
        </w:tc>
      </w:tr>
      <w:tr w:rsidR="00251CFC" w:rsidRPr="00EB0B7A" w14:paraId="3A464FAD" w14:textId="77777777" w:rsidTr="00251CFC">
        <w:tc>
          <w:tcPr>
            <w:tcW w:w="0" w:type="auto"/>
            <w:hideMark/>
          </w:tcPr>
          <w:p w14:paraId="748F8682" w14:textId="339580F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oMath>
            </m:oMathPara>
          </w:p>
        </w:tc>
        <w:tc>
          <w:tcPr>
            <w:tcW w:w="3299" w:type="dxa"/>
            <w:hideMark/>
          </w:tcPr>
          <w:p w14:paraId="412818A5" w14:textId="40DE938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Arrival time at node </w:t>
            </w:r>
            <m:oMath>
              <m:r>
                <w:rPr>
                  <w:rFonts w:ascii="Cambria Math" w:hAnsi="Cambria Math" w:cs="Times New Roman"/>
                  <w:sz w:val="16"/>
                  <w:szCs w:val="16"/>
                </w:rPr>
                <m:t>i</m:t>
              </m:r>
            </m:oMath>
          </w:p>
        </w:tc>
      </w:tr>
      <w:tr w:rsidR="00251CFC" w:rsidRPr="00EB0B7A" w14:paraId="6619410C" w14:textId="77777777" w:rsidTr="00251CFC">
        <w:tc>
          <w:tcPr>
            <w:tcW w:w="0" w:type="auto"/>
            <w:hideMark/>
          </w:tcPr>
          <w:p w14:paraId="366B829B" w14:textId="4C92B662"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m:t>
                    </m:r>
                  </m:sub>
                </m:sSub>
              </m:oMath>
            </m:oMathPara>
          </w:p>
        </w:tc>
        <w:tc>
          <w:tcPr>
            <w:tcW w:w="3299" w:type="dxa"/>
            <w:hideMark/>
          </w:tcPr>
          <w:p w14:paraId="557E3738" w14:textId="45289E8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Departure time from node </w:t>
            </w:r>
            <m:oMath>
              <m:r>
                <w:rPr>
                  <w:rFonts w:ascii="Cambria Math" w:hAnsi="Cambria Math" w:cs="Times New Roman"/>
                  <w:sz w:val="16"/>
                  <w:szCs w:val="16"/>
                </w:rPr>
                <m:t>i</m:t>
              </m:r>
            </m:oMath>
          </w:p>
        </w:tc>
      </w:tr>
      <w:tr w:rsidR="00251CFC" w:rsidRPr="00251CFC" w14:paraId="3961F6F6" w14:textId="77777777" w:rsidTr="00251CFC">
        <w:tc>
          <w:tcPr>
            <w:tcW w:w="0" w:type="auto"/>
            <w:hideMark/>
          </w:tcPr>
          <w:p w14:paraId="71E1642A" w14:textId="10A2BD7E"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R</m:t>
                </m:r>
              </m:oMath>
            </m:oMathPara>
          </w:p>
        </w:tc>
        <w:tc>
          <w:tcPr>
            <w:tcW w:w="3299" w:type="dxa"/>
            <w:hideMark/>
          </w:tcPr>
          <w:p w14:paraId="6ECC944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Complete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route</w:t>
            </w:r>
          </w:p>
        </w:tc>
      </w:tr>
      <w:tr w:rsidR="00251CFC" w:rsidRPr="00EB0B7A" w14:paraId="3C8CA880" w14:textId="77777777" w:rsidTr="00251CFC">
        <w:tc>
          <w:tcPr>
            <w:tcW w:w="0" w:type="auto"/>
            <w:hideMark/>
          </w:tcPr>
          <w:p w14:paraId="7E4BFCA0" w14:textId="042FAED6"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R</m:t>
                    </m:r>
                  </m:e>
                  <m:sup>
                    <m:r>
                      <w:rPr>
                        <w:rFonts w:ascii="Cambria Math" w:hAnsi="Cambria Math" w:cs="Times New Roman"/>
                        <w:sz w:val="16"/>
                        <w:szCs w:val="16"/>
                      </w:rPr>
                      <m:t>C</m:t>
                    </m:r>
                  </m:sup>
                </m:sSup>
              </m:oMath>
            </m:oMathPara>
          </w:p>
        </w:tc>
        <w:tc>
          <w:tcPr>
            <w:tcW w:w="3299" w:type="dxa"/>
            <w:hideMark/>
          </w:tcPr>
          <w:p w14:paraId="44278E58"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Customer sequence supplied to HCO</w:t>
            </w:r>
          </w:p>
        </w:tc>
      </w:tr>
      <w:tr w:rsidR="00251CFC" w:rsidRPr="00EB0B7A" w14:paraId="4BF76A3D" w14:textId="77777777" w:rsidTr="00251CFC">
        <w:tc>
          <w:tcPr>
            <w:tcW w:w="0" w:type="auto"/>
            <w:hideMark/>
          </w:tcPr>
          <w:p w14:paraId="7B290ADE" w14:textId="0DD43D4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m:rPr>
                        <m:scr m:val="script"/>
                      </m:rPr>
                      <w:rPr>
                        <w:rFonts w:ascii="Cambria Math" w:hAnsi="Cambria Math" w:cs="Times New Roman"/>
                        <w:sz w:val="16"/>
                        <w:szCs w:val="16"/>
                      </w:rPr>
                      <m:t>V</m:t>
                    </m:r>
                  </m:e>
                  <m:sub>
                    <m:r>
                      <w:rPr>
                        <w:rFonts w:ascii="Cambria Math" w:hAnsi="Cambria Math" w:cs="Times New Roman"/>
                        <w:sz w:val="16"/>
                        <w:szCs w:val="16"/>
                      </w:rPr>
                      <m:t>ch</m:t>
                    </m:r>
                  </m:sub>
                </m:sSub>
              </m:oMath>
            </m:oMathPara>
          </w:p>
        </w:tc>
        <w:tc>
          <w:tcPr>
            <w:tcW w:w="3299" w:type="dxa"/>
            <w:hideMark/>
          </w:tcPr>
          <w:p w14:paraId="7092D4B7"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Set of charging visits </w:t>
            </w:r>
            <w:proofErr w:type="gramStart"/>
            <w:r w:rsidRPr="007F3C24">
              <w:rPr>
                <w:rFonts w:ascii="Times New Roman" w:hAnsi="Times New Roman" w:cs="Times New Roman"/>
                <w:sz w:val="16"/>
                <w:szCs w:val="16"/>
                <w:lang w:val="en-US"/>
              </w:rPr>
              <w:t>in</w:t>
            </w:r>
            <w:proofErr w:type="gramEnd"/>
            <w:r w:rsidRPr="007F3C24">
              <w:rPr>
                <w:rFonts w:ascii="Times New Roman" w:hAnsi="Times New Roman" w:cs="Times New Roman"/>
                <w:sz w:val="16"/>
                <w:szCs w:val="16"/>
                <w:lang w:val="en-US"/>
              </w:rPr>
              <w:t xml:space="preserve"> a solution</w:t>
            </w:r>
          </w:p>
        </w:tc>
      </w:tr>
      <w:tr w:rsidR="00251CFC" w:rsidRPr="00251CFC" w14:paraId="08EB9F79" w14:textId="77777777" w:rsidTr="00251CFC">
        <w:tc>
          <w:tcPr>
            <w:tcW w:w="0" w:type="auto"/>
            <w:hideMark/>
          </w:tcPr>
          <w:p w14:paraId="6DB38671" w14:textId="17180FF5"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X</m:t>
                </m:r>
              </m:oMath>
            </m:oMathPara>
          </w:p>
        </w:tc>
        <w:tc>
          <w:tcPr>
            <w:tcW w:w="3299" w:type="dxa"/>
            <w:hideMark/>
          </w:tcPr>
          <w:p w14:paraId="1B39868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Current </w:t>
            </w:r>
            <w:proofErr w:type="spellStart"/>
            <w:r w:rsidRPr="00251CFC">
              <w:rPr>
                <w:rFonts w:ascii="Times New Roman" w:hAnsi="Times New Roman" w:cs="Times New Roman"/>
                <w:sz w:val="16"/>
                <w:szCs w:val="16"/>
              </w:rPr>
              <w:t>complete</w:t>
            </w:r>
            <w:proofErr w:type="spellEnd"/>
            <w:r w:rsidRPr="00251CFC">
              <w:rPr>
                <w:rFonts w:ascii="Times New Roman" w:hAnsi="Times New Roman" w:cs="Times New Roman"/>
                <w:sz w:val="16"/>
                <w:szCs w:val="16"/>
              </w:rPr>
              <w:t xml:space="preserve"> solution</w:t>
            </w:r>
          </w:p>
        </w:tc>
      </w:tr>
      <w:tr w:rsidR="00251CFC" w:rsidRPr="00251CFC" w14:paraId="10E3EEF6" w14:textId="77777777" w:rsidTr="00251CFC">
        <w:tc>
          <w:tcPr>
            <w:tcW w:w="0" w:type="auto"/>
            <w:hideMark/>
          </w:tcPr>
          <w:p w14:paraId="5251AD0A" w14:textId="61332587"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2268286F"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Candidate solution</w:t>
            </w:r>
          </w:p>
        </w:tc>
      </w:tr>
      <w:tr w:rsidR="00251CFC" w:rsidRPr="00EB0B7A" w14:paraId="0F23770A" w14:textId="77777777" w:rsidTr="00251CFC">
        <w:tc>
          <w:tcPr>
            <w:tcW w:w="0" w:type="auto"/>
            <w:hideMark/>
          </w:tcPr>
          <w:p w14:paraId="13531588" w14:textId="24A0482F"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m:oMathPara>
          </w:p>
        </w:tc>
        <w:tc>
          <w:tcPr>
            <w:tcW w:w="3299" w:type="dxa"/>
            <w:hideMark/>
          </w:tcPr>
          <w:p w14:paraId="756DC4CA"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Best solution obtained at the end of Phase I</w:t>
            </w:r>
          </w:p>
        </w:tc>
      </w:tr>
      <w:tr w:rsidR="00251CFC" w:rsidRPr="00EB0B7A" w14:paraId="15A18E88" w14:textId="77777777" w:rsidTr="00251CFC">
        <w:tc>
          <w:tcPr>
            <w:tcW w:w="0" w:type="auto"/>
            <w:hideMark/>
          </w:tcPr>
          <w:p w14:paraId="5E9A85A2" w14:textId="3C5348ED"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6905913C"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Final solution returned by ALNS-HCO</w:t>
            </w:r>
          </w:p>
        </w:tc>
      </w:tr>
      <w:tr w:rsidR="00251CFC" w:rsidRPr="00251CFC" w14:paraId="1BA685A0" w14:textId="77777777" w:rsidTr="00251CFC">
        <w:tc>
          <w:tcPr>
            <w:tcW w:w="0" w:type="auto"/>
            <w:hideMark/>
          </w:tcPr>
          <w:p w14:paraId="71E5A1D0" w14:textId="3BB19323"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117DA16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Number of </w:t>
            </w:r>
            <w:proofErr w:type="spellStart"/>
            <w:r w:rsidRPr="00251CFC">
              <w:rPr>
                <w:rFonts w:ascii="Times New Roman" w:hAnsi="Times New Roman" w:cs="Times New Roman"/>
                <w:sz w:val="16"/>
                <w:szCs w:val="16"/>
              </w:rPr>
              <w:t>vehicles</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used</w:t>
            </w:r>
            <w:proofErr w:type="spellEnd"/>
          </w:p>
        </w:tc>
      </w:tr>
      <w:tr w:rsidR="00251CFC" w:rsidRPr="00EB0B7A" w14:paraId="4B0BD0C1" w14:textId="77777777" w:rsidTr="00251CFC">
        <w:tc>
          <w:tcPr>
            <w:tcW w:w="0" w:type="auto"/>
            <w:hideMark/>
          </w:tcPr>
          <w:p w14:paraId="5E611959" w14:textId="02A6CB5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K</m:t>
                    </m:r>
                  </m:e>
                  <m:sup>
                    <m:r>
                      <w:rPr>
                        <w:rFonts w:ascii="Cambria Math" w:hAnsi="Cambria Math" w:cs="Times New Roman"/>
                        <w:sz w:val="16"/>
                        <w:szCs w:val="16"/>
                      </w:rPr>
                      <m:t>*</m:t>
                    </m:r>
                  </m:sup>
                </m:sSup>
              </m:oMath>
            </m:oMathPara>
          </w:p>
        </w:tc>
        <w:tc>
          <w:tcPr>
            <w:tcW w:w="3299" w:type="dxa"/>
            <w:hideMark/>
          </w:tcPr>
          <w:p w14:paraId="4E165D73" w14:textId="254ABD54"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Fleet size fixed after Phase I, </w:t>
            </w:r>
            <m:oMath>
              <m:r>
                <w:rPr>
                  <w:rFonts w:ascii="Cambria Math" w:hAnsi="Cambria Math" w:cs="Times New Roman"/>
                  <w:sz w:val="16"/>
                  <w:szCs w:val="16"/>
                </w:rPr>
                <m:t>K</m:t>
              </m:r>
              <m:d>
                <m:dPr>
                  <m:ctrlPr>
                    <w:rPr>
                      <w:rFonts w:ascii="Cambria Math" w:hAnsi="Cambria Math" w:cs="Times New Roman"/>
                      <w:sz w:val="16"/>
                      <w:szCs w:val="16"/>
                    </w:rPr>
                  </m:ctrlPr>
                </m:dPr>
                <m:e>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e>
              </m:d>
            </m:oMath>
          </w:p>
        </w:tc>
      </w:tr>
      <w:tr w:rsidR="00251CFC" w:rsidRPr="00251CFC" w14:paraId="15680F2D" w14:textId="77777777" w:rsidTr="00251CFC">
        <w:tc>
          <w:tcPr>
            <w:tcW w:w="0" w:type="auto"/>
            <w:hideMark/>
          </w:tcPr>
          <w:p w14:paraId="1F545CFF" w14:textId="2CAC293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D</m:t>
                </m:r>
              </m:oMath>
            </m:oMathPara>
          </w:p>
        </w:tc>
        <w:tc>
          <w:tcPr>
            <w:tcW w:w="3299" w:type="dxa"/>
            <w:hideMark/>
          </w:tcPr>
          <w:p w14:paraId="0280772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travel</w:t>
            </w:r>
            <w:proofErr w:type="spellEnd"/>
            <w:r w:rsidRPr="00251CFC">
              <w:rPr>
                <w:rFonts w:ascii="Times New Roman" w:hAnsi="Times New Roman" w:cs="Times New Roman"/>
                <w:sz w:val="16"/>
                <w:szCs w:val="16"/>
              </w:rPr>
              <w:t xml:space="preserve"> distance</w:t>
            </w:r>
          </w:p>
        </w:tc>
      </w:tr>
      <w:tr w:rsidR="00251CFC" w:rsidRPr="00EB0B7A" w14:paraId="4665C166" w14:textId="77777777" w:rsidTr="00251CFC">
        <w:tc>
          <w:tcPr>
            <w:tcW w:w="0" w:type="auto"/>
            <w:hideMark/>
          </w:tcPr>
          <w:p w14:paraId="541AFC6D" w14:textId="4DFFEF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m:oMathPara>
          </w:p>
        </w:tc>
        <w:tc>
          <w:tcPr>
            <w:tcW w:w="3299" w:type="dxa"/>
            <w:hideMark/>
          </w:tcPr>
          <w:p w14:paraId="2A52D297" w14:textId="0DE970A2"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Travel distance of the Phase-I solution </w:t>
            </w:r>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w:p>
        </w:tc>
      </w:tr>
      <w:tr w:rsidR="00251CFC" w:rsidRPr="00251CFC" w14:paraId="1D6D5A28" w14:textId="77777777" w:rsidTr="00251CFC">
        <w:tc>
          <w:tcPr>
            <w:tcW w:w="0" w:type="auto"/>
            <w:hideMark/>
          </w:tcPr>
          <w:p w14:paraId="48B93807" w14:textId="47F391D1"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T</m:t>
                </m:r>
              </m:oMath>
            </m:oMathPara>
          </w:p>
        </w:tc>
        <w:tc>
          <w:tcPr>
            <w:tcW w:w="3299" w:type="dxa"/>
            <w:hideMark/>
          </w:tcPr>
          <w:p w14:paraId="04A73372"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Total route duration</w:t>
            </w:r>
          </w:p>
        </w:tc>
      </w:tr>
      <w:tr w:rsidR="00251CFC" w:rsidRPr="00EB0B7A" w14:paraId="1C7CD6D6" w14:textId="77777777" w:rsidTr="00251CFC">
        <w:tc>
          <w:tcPr>
            <w:tcW w:w="0" w:type="auto"/>
            <w:hideMark/>
          </w:tcPr>
          <w:p w14:paraId="07287DC9" w14:textId="74EB37D5"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N</m:t>
                    </m:r>
                  </m:e>
                  <m:sub>
                    <m:r>
                      <w:rPr>
                        <w:rFonts w:ascii="Cambria Math" w:hAnsi="Cambria Math" w:cs="Times New Roman"/>
                        <w:sz w:val="16"/>
                        <w:szCs w:val="16"/>
                      </w:rPr>
                      <m:t>ch</m:t>
                    </m:r>
                  </m:sub>
                </m:sSub>
              </m:oMath>
            </m:oMathPara>
          </w:p>
        </w:tc>
        <w:tc>
          <w:tcPr>
            <w:tcW w:w="3299" w:type="dxa"/>
            <w:hideMark/>
          </w:tcPr>
          <w:p w14:paraId="376E45E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number of charging visits</w:t>
            </w:r>
          </w:p>
        </w:tc>
      </w:tr>
      <w:tr w:rsidR="00251CFC" w:rsidRPr="00251CFC" w14:paraId="6BF7EABF" w14:textId="77777777" w:rsidTr="00251CFC">
        <w:tc>
          <w:tcPr>
            <w:tcW w:w="0" w:type="auto"/>
            <w:hideMark/>
          </w:tcPr>
          <w:p w14:paraId="7C4A8563" w14:textId="35C38FDE"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ch</m:t>
                    </m:r>
                  </m:sub>
                </m:sSub>
              </m:oMath>
            </m:oMathPara>
          </w:p>
        </w:tc>
        <w:tc>
          <w:tcPr>
            <w:tcW w:w="3299" w:type="dxa"/>
            <w:hideMark/>
          </w:tcPr>
          <w:p w14:paraId="51EC294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energy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charged</w:t>
            </w:r>
            <w:proofErr w:type="spellEnd"/>
          </w:p>
        </w:tc>
      </w:tr>
      <w:tr w:rsidR="00251CFC" w:rsidRPr="00EB0B7A" w14:paraId="45AC3414" w14:textId="77777777" w:rsidTr="00251CFC">
        <w:tc>
          <w:tcPr>
            <w:tcW w:w="0" w:type="auto"/>
            <w:hideMark/>
          </w:tcPr>
          <w:p w14:paraId="20F58172" w14:textId="4BC34B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wait</m:t>
                    </m:r>
                  </m:sub>
                </m:sSub>
              </m:oMath>
            </m:oMathPara>
          </w:p>
        </w:tc>
        <w:tc>
          <w:tcPr>
            <w:tcW w:w="3299" w:type="dxa"/>
            <w:hideMark/>
          </w:tcPr>
          <w:p w14:paraId="0573C72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expected station waiting time</w:t>
            </w:r>
          </w:p>
        </w:tc>
      </w:tr>
      <w:tr w:rsidR="00251CFC" w:rsidRPr="00251CFC" w14:paraId="28F301AD" w14:textId="77777777" w:rsidTr="00251CFC">
        <w:tc>
          <w:tcPr>
            <w:tcW w:w="0" w:type="auto"/>
            <w:hideMark/>
          </w:tcPr>
          <w:p w14:paraId="7A56C857" w14:textId="5F2E9683"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ch</m:t>
                    </m:r>
                  </m:sub>
                </m:sSub>
              </m:oMath>
            </m:oMathPara>
          </w:p>
        </w:tc>
        <w:tc>
          <w:tcPr>
            <w:tcW w:w="3299" w:type="dxa"/>
            <w:hideMark/>
          </w:tcPr>
          <w:p w14:paraId="6E50B31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time</w:t>
            </w:r>
          </w:p>
        </w:tc>
      </w:tr>
      <w:tr w:rsidR="00251CFC" w:rsidRPr="00251CFC" w14:paraId="101478DC" w14:textId="77777777" w:rsidTr="00251CFC">
        <w:tc>
          <w:tcPr>
            <w:tcW w:w="0" w:type="auto"/>
            <w:hideMark/>
          </w:tcPr>
          <w:p w14:paraId="0D94039F" w14:textId="77E532A6"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C</m:t>
                    </m:r>
                  </m:e>
                  <m:sub>
                    <m:r>
                      <w:rPr>
                        <w:rFonts w:ascii="Cambria Math" w:hAnsi="Cambria Math" w:cs="Times New Roman"/>
                        <w:sz w:val="16"/>
                        <w:szCs w:val="16"/>
                      </w:rPr>
                      <m:t>ch</m:t>
                    </m:r>
                  </m:sub>
                </m:sSub>
              </m:oMath>
            </m:oMathPara>
          </w:p>
        </w:tc>
        <w:tc>
          <w:tcPr>
            <w:tcW w:w="3299" w:type="dxa"/>
            <w:hideMark/>
          </w:tcPr>
          <w:p w14:paraId="025B9FF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expected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expense</w:t>
            </w:r>
            <w:proofErr w:type="spellEnd"/>
          </w:p>
        </w:tc>
      </w:tr>
      <w:tr w:rsidR="00251CFC" w:rsidRPr="00EB0B7A" w14:paraId="23D0DB6F" w14:textId="77777777" w:rsidTr="00251CFC">
        <w:tc>
          <w:tcPr>
            <w:tcW w:w="0" w:type="auto"/>
            <w:hideMark/>
          </w:tcPr>
          <w:p w14:paraId="7C6D5741" w14:textId="09230D9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m:rPr>
                        <m:sty m:val="p"/>
                      </m:rPr>
                      <w:rPr>
                        <w:rFonts w:ascii="Cambria Math" w:hAnsi="Cambria Math" w:cs="Times New Roman"/>
                        <w:sz w:val="16"/>
                        <w:szCs w:val="16"/>
                      </w:rPr>
                      <m:t>used</m:t>
                    </m:r>
                  </m:sub>
                </m:sSub>
              </m:oMath>
            </m:oMathPara>
          </w:p>
        </w:tc>
        <w:tc>
          <w:tcPr>
            <w:tcW w:w="3299" w:type="dxa"/>
            <w:hideMark/>
          </w:tcPr>
          <w:p w14:paraId="09B94676"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price of the charging stations used</w:t>
            </w:r>
          </w:p>
        </w:tc>
      </w:tr>
      <w:tr w:rsidR="00251CFC" w:rsidRPr="00EB0B7A" w14:paraId="6CAC6B53" w14:textId="77777777" w:rsidTr="00251CFC">
        <w:tc>
          <w:tcPr>
            <w:tcW w:w="0" w:type="auto"/>
            <w:hideMark/>
          </w:tcPr>
          <w:p w14:paraId="1E7EFE81" w14:textId="1D7D9D2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m:rPr>
                        <m:sty m:val="p"/>
                      </m:rPr>
                      <w:rPr>
                        <w:rFonts w:ascii="Cambria Math" w:hAnsi="Cambria Math" w:cs="Times New Roman"/>
                        <w:sz w:val="16"/>
                        <w:szCs w:val="16"/>
                      </w:rPr>
                      <m:t>used</m:t>
                    </m:r>
                  </m:sub>
                </m:sSub>
              </m:oMath>
            </m:oMathPara>
          </w:p>
        </w:tc>
        <w:tc>
          <w:tcPr>
            <w:tcW w:w="3299" w:type="dxa"/>
            <w:hideMark/>
          </w:tcPr>
          <w:p w14:paraId="08F651CA"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waiting time of the charging stations used</w:t>
            </w:r>
          </w:p>
        </w:tc>
      </w:tr>
      <w:tr w:rsidR="00251CFC" w:rsidRPr="00EB0B7A" w14:paraId="5A38D792" w14:textId="77777777" w:rsidTr="00251CFC">
        <w:tc>
          <w:tcPr>
            <w:tcW w:w="0" w:type="auto"/>
            <w:hideMark/>
          </w:tcPr>
          <w:p w14:paraId="2D9E5128" w14:textId="6B13EE78"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r</m:t>
                        </m:r>
                      </m:e>
                    </m:acc>
                  </m:e>
                  <m:sub>
                    <m:r>
                      <m:rPr>
                        <m:sty m:val="p"/>
                      </m:rPr>
                      <w:rPr>
                        <w:rFonts w:ascii="Cambria Math" w:hAnsi="Cambria Math" w:cs="Times New Roman"/>
                        <w:sz w:val="16"/>
                        <w:szCs w:val="16"/>
                      </w:rPr>
                      <m:t>used</m:t>
                    </m:r>
                  </m:sub>
                </m:sSub>
              </m:oMath>
            </m:oMathPara>
          </w:p>
        </w:tc>
        <w:tc>
          <w:tcPr>
            <w:tcW w:w="3299" w:type="dxa"/>
            <w:hideMark/>
          </w:tcPr>
          <w:p w14:paraId="2D9C24B4"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charging rate of the charging stations used</w:t>
            </w:r>
          </w:p>
        </w:tc>
      </w:tr>
      <w:tr w:rsidR="00251CFC" w:rsidRPr="00251CFC" w14:paraId="36435D60" w14:textId="77777777" w:rsidTr="00251CFC">
        <w:tc>
          <w:tcPr>
            <w:tcW w:w="0" w:type="auto"/>
            <w:hideMark/>
          </w:tcPr>
          <w:p w14:paraId="51B2CF22" w14:textId="66FC940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ε</m:t>
                </m:r>
              </m:oMath>
            </m:oMathPara>
          </w:p>
        </w:tc>
        <w:tc>
          <w:tcPr>
            <w:tcW w:w="3299" w:type="dxa"/>
            <w:hideMark/>
          </w:tcPr>
          <w:p w14:paraId="53C1360C" w14:textId="143546E4"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Phase-II distance </w:t>
            </w:r>
            <w:proofErr w:type="spellStart"/>
            <w:r w:rsidRPr="00251CFC">
              <w:rPr>
                <w:rFonts w:ascii="Times New Roman" w:hAnsi="Times New Roman" w:cs="Times New Roman"/>
                <w:sz w:val="16"/>
                <w:szCs w:val="16"/>
              </w:rPr>
              <w:t>tolerance</w:t>
            </w:r>
            <w:proofErr w:type="spellEnd"/>
            <w:r w:rsidRPr="00251CFC">
              <w:rPr>
                <w:rFonts w:ascii="Times New Roman" w:hAnsi="Times New Roman" w:cs="Times New Roman"/>
                <w:sz w:val="16"/>
                <w:szCs w:val="16"/>
              </w:rPr>
              <w:t xml:space="preserve"> relative to </w:t>
            </w:r>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w:p>
        </w:tc>
      </w:tr>
      <w:tr w:rsidR="00251CFC" w:rsidRPr="00EB0B7A" w14:paraId="60F7ACB9" w14:textId="77777777" w:rsidTr="00251CFC">
        <w:tc>
          <w:tcPr>
            <w:tcW w:w="0" w:type="auto"/>
            <w:hideMark/>
          </w:tcPr>
          <w:p w14:paraId="5161FEBF" w14:textId="5CCBBB8D"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3776BB2E"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stations retained from each HCO ranking criterion</w:t>
            </w:r>
          </w:p>
        </w:tc>
      </w:tr>
      <w:tr w:rsidR="00251CFC" w:rsidRPr="00EB0B7A" w14:paraId="3D895520" w14:textId="77777777" w:rsidTr="00251CFC">
        <w:tc>
          <w:tcPr>
            <w:tcW w:w="0" w:type="auto"/>
            <w:hideMark/>
          </w:tcPr>
          <w:p w14:paraId="18AA2D52" w14:textId="4B609CF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L</m:t>
                </m:r>
              </m:oMath>
            </m:oMathPara>
          </w:p>
        </w:tc>
        <w:tc>
          <w:tcPr>
            <w:tcW w:w="3299" w:type="dxa"/>
            <w:hideMark/>
          </w:tcPr>
          <w:p w14:paraId="53995CC8"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reinsertion alternatives retained in the Phase-II shortlist</w:t>
            </w:r>
          </w:p>
        </w:tc>
      </w:tr>
    </w:tbl>
    <w:p w14:paraId="46F51C89" w14:textId="77777777" w:rsidR="002F08C3" w:rsidRPr="00E9481D" w:rsidRDefault="002F08C3" w:rsidP="002F08C3">
      <w:pPr>
        <w:jc w:val="both"/>
        <w:rPr>
          <w:rFonts w:ascii="Times New Roman" w:hAnsi="Times New Roman" w:cs="Times New Roman"/>
          <w:b/>
          <w:bCs/>
          <w:lang w:val="en-US"/>
        </w:rPr>
      </w:pPr>
    </w:p>
    <w:p w14:paraId="691D818A" w14:textId="75417FF2" w:rsidR="005A6417" w:rsidRPr="00106DBD" w:rsidRDefault="005A6417" w:rsidP="00106DBD">
      <w:pPr>
        <w:pStyle w:val="Paragraphedeliste"/>
        <w:numPr>
          <w:ilvl w:val="0"/>
          <w:numId w:val="25"/>
        </w:numPr>
        <w:rPr>
          <w:rFonts w:ascii="Times New Roman" w:hAnsi="Times New Roman" w:cs="Times New Roman"/>
          <w:b/>
          <w:bCs/>
          <w:lang w:val="en-US"/>
        </w:rPr>
      </w:pPr>
      <w:r w:rsidRPr="00106DBD">
        <w:rPr>
          <w:rFonts w:ascii="Times New Roman" w:hAnsi="Times New Roman" w:cs="Times New Roman"/>
          <w:b/>
          <w:bCs/>
          <w:lang w:val="en-US"/>
        </w:rPr>
        <w:t>Introduction</w:t>
      </w:r>
    </w:p>
    <w:p w14:paraId="2BFF7A7A" w14:textId="20A5F2B6"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The use of electric vehicles in freight distribution has created new routing problems that do not appear in conventional vehicle routing. In addition to deciding which customers should be served by each vehicle and in which order, an electric fleet must operate with limited battery capacity and may need to visit charging stations during its routes. These charging stops can increase travel distance, route duration, and the risk of arriving late at customers. Early green vehicle routing studies showed that limited driving range and the location of refueling or charging facilities can strongly affect route feasibility and routing cost [1]. The Electric Vehicle Routing Problem with Time Windows and Recharging Stations (EVRPTW) later provided a widely used framework that combines customer time windows, vehicle capacity, battery restrictions, and visits to charging stations [2]. Since then, many extensions have been proposed to make electric </w:t>
      </w:r>
      <w:proofErr w:type="gramStart"/>
      <w:r w:rsidRPr="00E9481D">
        <w:rPr>
          <w:rFonts w:ascii="Times New Roman" w:hAnsi="Times New Roman" w:cs="Times New Roman"/>
          <w:lang w:val="en-US"/>
        </w:rPr>
        <w:t>vehicle routing</w:t>
      </w:r>
      <w:proofErr w:type="gramEnd"/>
      <w:r w:rsidRPr="00E9481D">
        <w:rPr>
          <w:rFonts w:ascii="Times New Roman" w:hAnsi="Times New Roman" w:cs="Times New Roman"/>
          <w:lang w:val="en-US"/>
        </w:rPr>
        <w:t xml:space="preserve"> closer to real operating conditions. These include mixed fleets of electric and conventional vehicles, more realistic energy-consumption models, different vehicle types, fleet-size decisions, multiple visits to charging stations, and exact solution approaches [3–5]. One of the most important developments has been the treatment of the charging quantity as a decision instead of assuming that every vehicle must fully recharge its battery. Studies considering several charging technologies and partial charging showed that the amount of energy taken at a station can influence both route feasibility and total operating time [6,7]. Later work using Adaptive Large Neighborhood Search (ALNS) confirmed that partial charging can produce better EVRPTW solutions than a full-recharge policy because vehicles can avoid spending unnecessary time at charging stations [8]. Exact algorithms reached a similar conclusion, showing that multiple and partial recharges can reduce routing </w:t>
      </w:r>
      <w:proofErr w:type="gramStart"/>
      <w:r w:rsidRPr="00E9481D">
        <w:rPr>
          <w:rFonts w:ascii="Times New Roman" w:hAnsi="Times New Roman" w:cs="Times New Roman"/>
          <w:lang w:val="en-US"/>
        </w:rPr>
        <w:t>costs</w:t>
      </w:r>
      <w:proofErr w:type="gramEnd"/>
      <w:r w:rsidRPr="00E9481D">
        <w:rPr>
          <w:rFonts w:ascii="Times New Roman" w:hAnsi="Times New Roman" w:cs="Times New Roman"/>
          <w:lang w:val="en-US"/>
        </w:rPr>
        <w:t xml:space="preserve"> and, in some cases, the number of vehicles required [5]. These findings changed the role of charging in EV routing</w:t>
      </w:r>
      <w:proofErr w:type="gramStart"/>
      <w:r w:rsidR="00D55A5D">
        <w:rPr>
          <w:rFonts w:ascii="Times New Roman" w:hAnsi="Times New Roman" w:cs="Times New Roman"/>
          <w:lang w:val="en-US"/>
        </w:rPr>
        <w:t>,</w:t>
      </w:r>
      <w:r w:rsidRPr="00E9481D">
        <w:rPr>
          <w:rFonts w:ascii="Times New Roman" w:hAnsi="Times New Roman" w:cs="Times New Roman"/>
          <w:lang w:val="en-US"/>
        </w:rPr>
        <w:t xml:space="preserve"> charging</w:t>
      </w:r>
      <w:proofErr w:type="gramEnd"/>
      <w:r w:rsidRPr="00E9481D">
        <w:rPr>
          <w:rFonts w:ascii="Times New Roman" w:hAnsi="Times New Roman" w:cs="Times New Roman"/>
          <w:lang w:val="en-US"/>
        </w:rPr>
        <w:t xml:space="preserve"> is not only a way to restore battery feasibility, but also an operational decision that can directly affect route quality. More detailed models have also shown that simplified charging assumptions may lead to poor decisions. For example, nonlinear charging functions can change the amount of time required to reach a given battery level and therefore </w:t>
      </w:r>
      <w:r w:rsidRPr="00E9481D">
        <w:rPr>
          <w:rFonts w:ascii="Times New Roman" w:hAnsi="Times New Roman" w:cs="Times New Roman"/>
          <w:lang w:val="en-US"/>
        </w:rPr>
        <w:lastRenderedPageBreak/>
        <w:t>affect the feasibility and cost of a route [9]. Reviews of the EV routing literature confirm that battery management, charging policy, energy consumption, and charging infrastructure have become central parts of modern EV routing models [14,18,19].</w:t>
      </w:r>
    </w:p>
    <w:p w14:paraId="030A7104" w14:textId="1DCA566A"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A further challenge appears when charging stations are not identical. Many early EVRPTW models mainly considered the location of a station and the time required to recharge, while practical charging networks may contain stations with very different operating conditions. A station may be geographically attractive but expensive, another may provide faster charging but require a longer detour, and another may offer a low electricity price but have a high expected waiting time. These differences mean that the nearest charging station is not always the best choice. Research that included waiting at charging stations showed that queues can significantly affect routing and charging decisions and that vehicles may benefit from avoiding busy stations even when this requires a different route [10]. When waiting times are uncertain, route plans based only on deterministic travel and charging times can also become less reliable, which has led to simulation-based ALNS approaches that construct routes using expected station waiting and then examine their performance under uncertain conditions [11]. Public charging infrastructure introduces similar decisions because vehicles must balance route structure with the expected availability and operating conditions of external charging facilities [12]. At the route level, charging itself can also be treated as a separate optimization problem</w:t>
      </w:r>
      <w:r w:rsidR="00D55A5D">
        <w:rPr>
          <w:rFonts w:ascii="Times New Roman" w:hAnsi="Times New Roman" w:cs="Times New Roman"/>
          <w:lang w:val="en-US"/>
        </w:rPr>
        <w:t>,</w:t>
      </w:r>
      <w:r w:rsidRPr="00E9481D">
        <w:rPr>
          <w:rFonts w:ascii="Times New Roman" w:hAnsi="Times New Roman" w:cs="Times New Roman"/>
          <w:lang w:val="en-US"/>
        </w:rPr>
        <w:t xml:space="preserve"> once a customer sequence is known, the algorithm must decide where charging stations should be inserted and how much energy should be obtained at each charging stop [13]. These studies show that routing and charging are closely connected, but they also show that the charging decision has enough structure to be studied and improved separately. More recent research has moved further toward heterogeneous charging networks by jointly considering differences in charging technology, charging functions, electricity prices, and waiting conditions [15]. This confirms that station heterogeneity can affect much more than charging cost; it can influence route duration, station selection, charging quantity, and even the customer-routing structure itself. At the same time, adding these decisions makes the problem harder to solve, especially when the number of customers becomes large. Much of the classical EVRPTW literature has therefore relied on benchmark instances with up to about 100 customers, while exact approaches become increasingly difficult as problem size and charging detail increase [5,14]. Recent work has also explored two-phase ALNS structures in which fleet sizing is handled before later routing improvement, showing that separating important decisions can make large EV routing problems easier to manage [16]. However, there is still limited controlled evidence on how partial charging, station price, expected waiting, charging rate, and charging-aware customer rerouting interact when the problem contains hundreds or thousands of customers. This gap is important because a method that performs well on small EVRPTW instances may become too slow or too complex when charging decisions must be evaluated repeatedly on a much larger network.</w:t>
      </w:r>
    </w:p>
    <w:p w14:paraId="429E6000" w14:textId="26CE2584" w:rsidR="005A6417"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This paper studies this problem through ALNS-HCO, an ALNS-based framework with a Heterogeneous Charging Oracle for large EVRPTW instances with heterogeneous charging stations. The study uses a benchmark containing 120 instances with 1,000 customers each, built from clustered, random, and mixed customer distributions and provided under both original and </w:t>
      </w:r>
      <w:r w:rsidRPr="00E9481D">
        <w:rPr>
          <w:rFonts w:ascii="Times New Roman" w:hAnsi="Times New Roman" w:cs="Times New Roman"/>
          <w:lang w:val="en-US"/>
        </w:rPr>
        <w:lastRenderedPageBreak/>
        <w:t xml:space="preserve">relaxed time-window settings [17]. Charging stations in this benchmark differ in charging rate and are also described by parameters for charging price and waiting time, which makes it possible to study routing and charging decisions under controlled station heterogeneity [17]. The proposed framework contains two connected phases. In the first phase, ALNS searches for feasible and high-quality customer routes while using partial, just-enough charging instead of forcing vehicles to return to full battery at every charging stop. This phase determines the fleet size and provides the main routing solution. The fleet size is then fixed. In the second phase, the search continues with the Heterogeneous Charging Oracle, which evaluates charging decisions using the expected electricity price, expected waiting time, charging rate, and energy required at each station. Customer assignments and sequences may still be adjusted during this phase, but the established fleet size is preserved, allowing the method to study whether charging-aware routing can improve operating conditions without requiring additional vehicles. The main contribution is therefore not the introduction of ALNS, partial charging, or heterogeneous charging stations individually, since </w:t>
      </w:r>
      <w:proofErr w:type="gramStart"/>
      <w:r w:rsidRPr="00E9481D">
        <w:rPr>
          <w:rFonts w:ascii="Times New Roman" w:hAnsi="Times New Roman" w:cs="Times New Roman"/>
          <w:lang w:val="en-US"/>
        </w:rPr>
        <w:t>all of</w:t>
      </w:r>
      <w:proofErr w:type="gramEnd"/>
      <w:r w:rsidRPr="00E9481D">
        <w:rPr>
          <w:rFonts w:ascii="Times New Roman" w:hAnsi="Times New Roman" w:cs="Times New Roman"/>
          <w:lang w:val="en-US"/>
        </w:rPr>
        <w:t xml:space="preserve"> these ideas have appeared in earlier research [8,13,15]. Instead, the paper provides a controlled large-scale analysis of how these components work together in a 1,000-customer EVRPTW setting. In particular, the experiments separate four effects</w:t>
      </w:r>
      <w:r w:rsidR="00D55A5D">
        <w:rPr>
          <w:rFonts w:ascii="Times New Roman" w:hAnsi="Times New Roman" w:cs="Times New Roman"/>
          <w:lang w:val="en-US"/>
        </w:rPr>
        <w:t>,</w:t>
      </w:r>
      <w:r w:rsidRPr="00E9481D">
        <w:rPr>
          <w:rFonts w:ascii="Times New Roman" w:hAnsi="Times New Roman" w:cs="Times New Roman"/>
          <w:lang w:val="en-US"/>
        </w:rPr>
        <w:t xml:space="preserve"> full recharging, partial recharging, HCO applied to fixed customer routes, and charging-aware rerouting with HCO. This separation is important because an observed reduction in charging expense can have several different causes. A vehicle may charge less total energy, visit fewer stations, choose stations with lower expected electricity prices, experience less waiting, or use stations with higher charging rates. For this reason, the study evaluates not only fleet size and travel distance, but also route duration, number of charging visits, total charged energy, expected station waiting, charging time, charging expense, and computational time. By examining these measures separately across 120 large instances and six customer-distribution families, the paper aims to provide a clear view of the benefits, limits, and trade-offs of charging-aware electric vehicle routing at a scale that remains less studied in the existing EVRPTW literature.</w:t>
      </w:r>
    </w:p>
    <w:p w14:paraId="60F90D28" w14:textId="36DC926A" w:rsidR="0099380E" w:rsidRPr="00106DBD" w:rsidRDefault="0099380E"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Related Work</w:t>
      </w:r>
    </w:p>
    <w:p w14:paraId="4D7A92F1"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Electric vehicle routing research has gradually developed from basic battery-feasibility models toward models that include charging quantity, charging time, station selection, and more detailed energy considerations. The classical EVRPTW considers customer demands, time windows, vehicle capacity, battery limits, and charging-station visits [2]. Later studies extended this setting to mixed fleets [3], fleet-size decisions [4], exact solution methods [5], different charging technologies [6], and partial recharging [7,8]. Partial recharging is particularly important because a vehicle does not always need to restore its battery to full capacity. Charging only the required amount can reduce unnecessary charging time and improve route flexibility [5,8]. Other studies have considered different battery characteristics, energy-consumption assumptions, charging speeds, and charging technologies [21,23–25]. These developments show that charging quantity and routing decisions are closely connected.</w:t>
      </w:r>
    </w:p>
    <w:p w14:paraId="72641877"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More detailed charging and energy models have also been proposed. Nonlinear charging functions account for the fact that charging speed may change with the battery state [9]. Other studies have examined vehicle scheduling, uncertain energy consumption, and the effects of </w:t>
      </w:r>
      <w:r w:rsidRPr="001F445A">
        <w:rPr>
          <w:rFonts w:ascii="Times New Roman" w:hAnsi="Times New Roman" w:cs="Times New Roman"/>
          <w:lang w:val="en-US"/>
        </w:rPr>
        <w:lastRenderedPageBreak/>
        <w:t>traffic, payload, road conditions, and driving behavior on energy use [26,27,31]. Charging-station location has also been integrated with routing decisions [32,33]. These richer models provide a more realistic description of electric-vehicle operations, but they also increase computational difficulty, particularly when charging decisions must be evaluated repeatedly for large customer sets.</w:t>
      </w:r>
    </w:p>
    <w:p w14:paraId="050B832C" w14:textId="292A828D"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Charging-station conditions form another important research direction. Time-dependent waiting at charging stations can affect both route timing and station selection [10], while stochastic waiting has been studied using simulation-based approaches [11]. Public charging stations introduce additional uncertainty because their availability and operating conditions may vary [12]. Station capacity and queueing interactions have also been considered when several vehicles may compete for the same charging resource [22,30]. More recent work has focused on heterogeneous charging networks with differences in charging rate, charging technology, electricity price, and waiting conditions [15,21,25]. These studies show that the nearest charging station is not always the most attractive </w:t>
      </w:r>
      <w:proofErr w:type="spellStart"/>
      <w:r w:rsidRPr="001F445A">
        <w:rPr>
          <w:rFonts w:ascii="Times New Roman" w:hAnsi="Times New Roman" w:cs="Times New Roman"/>
          <w:lang w:val="en-US"/>
        </w:rPr>
        <w:t>option</w:t>
      </w:r>
      <w:r w:rsidR="008B7C59">
        <w:rPr>
          <w:rFonts w:ascii="Times New Roman" w:hAnsi="Times New Roman" w:cs="Times New Roman"/>
          <w:lang w:val="en-US"/>
        </w:rPr>
        <w:t>m</w:t>
      </w:r>
      <w:proofErr w:type="spellEnd"/>
      <w:r w:rsidRPr="001F445A">
        <w:rPr>
          <w:rFonts w:ascii="Times New Roman" w:hAnsi="Times New Roman" w:cs="Times New Roman"/>
          <w:lang w:val="en-US"/>
        </w:rPr>
        <w:t xml:space="preserve"> a nearby station may be expensive or congested, while a more distant station may offer lower expected cost or better operating conditions. In the present study, station heterogeneity is represented through charging rate, expected electricity price, and expected waiting time, which allows these effects to be evaluated repeatedly within a large-scale search procedure.</w:t>
      </w:r>
    </w:p>
    <w:p w14:paraId="25B3DEDE"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Electric vehicle </w:t>
      </w:r>
      <w:proofErr w:type="gramStart"/>
      <w:r w:rsidRPr="001F445A">
        <w:rPr>
          <w:rFonts w:ascii="Times New Roman" w:hAnsi="Times New Roman" w:cs="Times New Roman"/>
          <w:lang w:val="en-US"/>
        </w:rPr>
        <w:t>routing</w:t>
      </w:r>
      <w:proofErr w:type="gramEnd"/>
      <w:r w:rsidRPr="001F445A">
        <w:rPr>
          <w:rFonts w:ascii="Times New Roman" w:hAnsi="Times New Roman" w:cs="Times New Roman"/>
          <w:lang w:val="en-US"/>
        </w:rPr>
        <w:t xml:space="preserve"> remains computationally difficult because a change in customer order can affect arrival times, battery levels, charging requirements, and overall route feasibility. Exact methods can solve some small and medium-sized EVRPTW instances [5,25], whereas metaheuristics are generally more suitable for large problems. Adaptive Large Neighborhood Search has been widely applied to EV routing with partial charging [8], charging technologies [21], time-dependent waiting [10], stochastic waiting [11], and other time-dependent routing settings [29]. ALNS is attractive because it repeatedly destroys and repairs parts of the current solution and adapts the selection of search operators according to their performance [20,28].</w:t>
      </w:r>
    </w:p>
    <w:p w14:paraId="0079A0C0" w14:textId="179E7E22"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Several studies also separate customer routing from charging optimization. In such approaches, the customer sequence is first </w:t>
      </w:r>
      <w:proofErr w:type="gramStart"/>
      <w:r w:rsidRPr="001F445A">
        <w:rPr>
          <w:rFonts w:ascii="Times New Roman" w:hAnsi="Times New Roman" w:cs="Times New Roman"/>
          <w:lang w:val="en-US"/>
        </w:rPr>
        <w:t>determined</w:t>
      </w:r>
      <w:proofErr w:type="gramEnd"/>
      <w:r w:rsidRPr="001F445A">
        <w:rPr>
          <w:rFonts w:ascii="Times New Roman" w:hAnsi="Times New Roman" w:cs="Times New Roman"/>
          <w:lang w:val="en-US"/>
        </w:rPr>
        <w:t xml:space="preserve"> and a separate procedure then selects charging stations and charging quantities [10,13,21]. This decomposition can reduce computational effort, but a fixed customer sequence may prevent the charging procedure from finding route structures that provide better access to charging stations. Recent research has also considered two-phase approaches that separate fleet construction from later route improvement [16]. The ALNS-HCO framework follows this general decomposition idea but focuses on a different question</w:t>
      </w:r>
      <w:proofErr w:type="gramStart"/>
      <w:r w:rsidR="00CA7F21">
        <w:rPr>
          <w:rFonts w:ascii="Times New Roman" w:hAnsi="Times New Roman" w:cs="Times New Roman"/>
          <w:lang w:val="en-US"/>
        </w:rPr>
        <w:t>,</w:t>
      </w:r>
      <w:r w:rsidRPr="001F445A">
        <w:rPr>
          <w:rFonts w:ascii="Times New Roman" w:hAnsi="Times New Roman" w:cs="Times New Roman"/>
          <w:lang w:val="en-US"/>
        </w:rPr>
        <w:t xml:space="preserve"> it</w:t>
      </w:r>
      <w:proofErr w:type="gramEnd"/>
      <w:r w:rsidRPr="001F445A">
        <w:rPr>
          <w:rFonts w:ascii="Times New Roman" w:hAnsi="Times New Roman" w:cs="Times New Roman"/>
          <w:lang w:val="en-US"/>
        </w:rPr>
        <w:t xml:space="preserve"> keeps the Phase-I fleet size fixed while allowing customer routes to change and uses HCO to evaluate charging consequences during the second search phase. The computational study then separates the effects of partial recharging, heterogeneous station information, and charging-aware rerouting rather than attributing all changes to a single combined method.</w:t>
      </w:r>
    </w:p>
    <w:p w14:paraId="55189EC5" w14:textId="77777777" w:rsidR="0099380E" w:rsidRPr="001F445A" w:rsidRDefault="0099380E" w:rsidP="00A9238C">
      <w:pPr>
        <w:jc w:val="center"/>
        <w:rPr>
          <w:rFonts w:ascii="Times New Roman" w:hAnsi="Times New Roman" w:cs="Times New Roman"/>
          <w:i/>
          <w:iCs/>
          <w:lang w:val="en-US"/>
        </w:rPr>
      </w:pPr>
      <w:r w:rsidRPr="001F445A">
        <w:rPr>
          <w:rFonts w:ascii="Times New Roman" w:hAnsi="Times New Roman" w:cs="Times New Roman"/>
          <w:i/>
          <w:iCs/>
          <w:lang w:val="en-US"/>
        </w:rPr>
        <w:t>Table 1. Comparison of representative studies on electric vehicle routing and charging decisions</w:t>
      </w:r>
    </w:p>
    <w:tbl>
      <w:tblPr>
        <w:tblStyle w:val="Grilledutableau"/>
        <w:tblW w:w="0" w:type="auto"/>
        <w:tblLook w:val="04A0" w:firstRow="1" w:lastRow="0" w:firstColumn="1" w:lastColumn="0" w:noHBand="0" w:noVBand="1"/>
      </w:tblPr>
      <w:tblGrid>
        <w:gridCol w:w="704"/>
        <w:gridCol w:w="955"/>
        <w:gridCol w:w="1369"/>
        <w:gridCol w:w="1041"/>
        <w:gridCol w:w="1032"/>
        <w:gridCol w:w="1122"/>
        <w:gridCol w:w="1330"/>
        <w:gridCol w:w="1509"/>
      </w:tblGrid>
      <w:tr w:rsidR="0099380E" w:rsidRPr="0099380E" w14:paraId="7B010A68" w14:textId="77777777" w:rsidTr="0099380E">
        <w:tc>
          <w:tcPr>
            <w:tcW w:w="0" w:type="auto"/>
            <w:hideMark/>
          </w:tcPr>
          <w:p w14:paraId="2C8FCE2D"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lastRenderedPageBreak/>
              <w:t>Study</w:t>
            </w:r>
          </w:p>
        </w:tc>
        <w:tc>
          <w:tcPr>
            <w:tcW w:w="0" w:type="auto"/>
            <w:hideMark/>
          </w:tcPr>
          <w:p w14:paraId="23E554CA"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Partial recharge</w:t>
            </w:r>
          </w:p>
        </w:tc>
        <w:tc>
          <w:tcPr>
            <w:tcW w:w="0" w:type="auto"/>
            <w:hideMark/>
          </w:tcPr>
          <w:p w14:paraId="2FF284F4"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Different</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charging</w:t>
            </w:r>
            <w:proofErr w:type="spellEnd"/>
            <w:r w:rsidRPr="0099380E">
              <w:rPr>
                <w:rFonts w:ascii="Times New Roman" w:hAnsi="Times New Roman" w:cs="Times New Roman"/>
                <w:b/>
                <w:bCs/>
                <w:sz w:val="18"/>
                <w:szCs w:val="18"/>
              </w:rPr>
              <w:t xml:space="preserve"> rates / technologies</w:t>
            </w:r>
          </w:p>
        </w:tc>
        <w:tc>
          <w:tcPr>
            <w:tcW w:w="0" w:type="auto"/>
            <w:hideMark/>
          </w:tcPr>
          <w:p w14:paraId="05E347A1"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Charging </w:t>
            </w:r>
            <w:proofErr w:type="spellStart"/>
            <w:r w:rsidRPr="0099380E">
              <w:rPr>
                <w:rFonts w:ascii="Times New Roman" w:hAnsi="Times New Roman" w:cs="Times New Roman"/>
                <w:b/>
                <w:bCs/>
                <w:sz w:val="18"/>
                <w:szCs w:val="18"/>
              </w:rPr>
              <w:t>cost</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price</w:t>
            </w:r>
            <w:proofErr w:type="spellEnd"/>
          </w:p>
        </w:tc>
        <w:tc>
          <w:tcPr>
            <w:tcW w:w="0" w:type="auto"/>
            <w:hideMark/>
          </w:tcPr>
          <w:p w14:paraId="7B3FADCC"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Waiting</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queueing</w:t>
            </w:r>
            <w:proofErr w:type="spellEnd"/>
          </w:p>
        </w:tc>
        <w:tc>
          <w:tcPr>
            <w:tcW w:w="0" w:type="auto"/>
            <w:hideMark/>
          </w:tcPr>
          <w:p w14:paraId="54FB61CB"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Charging-</w:t>
            </w:r>
            <w:proofErr w:type="spellStart"/>
            <w:r w:rsidRPr="0099380E">
              <w:rPr>
                <w:rFonts w:ascii="Times New Roman" w:hAnsi="Times New Roman" w:cs="Times New Roman"/>
                <w:b/>
                <w:bCs/>
                <w:sz w:val="18"/>
                <w:szCs w:val="18"/>
              </w:rPr>
              <w:t>aware</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routing</w:t>
            </w:r>
            <w:proofErr w:type="spellEnd"/>
          </w:p>
        </w:tc>
        <w:tc>
          <w:tcPr>
            <w:tcW w:w="0" w:type="auto"/>
            <w:hideMark/>
          </w:tcPr>
          <w:p w14:paraId="4AE39E29"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Main </w:t>
            </w:r>
            <w:proofErr w:type="spellStart"/>
            <w:r w:rsidRPr="0099380E">
              <w:rPr>
                <w:rFonts w:ascii="Times New Roman" w:hAnsi="Times New Roman" w:cs="Times New Roman"/>
                <w:b/>
                <w:bCs/>
                <w:sz w:val="18"/>
                <w:szCs w:val="18"/>
              </w:rPr>
              <w:t>approach</w:t>
            </w:r>
            <w:proofErr w:type="spellEnd"/>
          </w:p>
        </w:tc>
        <w:tc>
          <w:tcPr>
            <w:tcW w:w="0" w:type="auto"/>
            <w:hideMark/>
          </w:tcPr>
          <w:p w14:paraId="19375693"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Main focus</w:t>
            </w:r>
          </w:p>
        </w:tc>
      </w:tr>
      <w:tr w:rsidR="0099380E" w:rsidRPr="0099380E" w14:paraId="79A86038" w14:textId="77777777" w:rsidTr="0099380E">
        <w:tc>
          <w:tcPr>
            <w:tcW w:w="0" w:type="auto"/>
            <w:hideMark/>
          </w:tcPr>
          <w:p w14:paraId="71F9432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w:t>
            </w:r>
          </w:p>
        </w:tc>
        <w:tc>
          <w:tcPr>
            <w:tcW w:w="0" w:type="auto"/>
            <w:hideMark/>
          </w:tcPr>
          <w:p w14:paraId="0291DCF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0D62F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3E9C19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59B54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9BD92D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Limited</w:t>
            </w:r>
          </w:p>
        </w:tc>
        <w:tc>
          <w:tcPr>
            <w:tcW w:w="0" w:type="auto"/>
            <w:hideMark/>
          </w:tcPr>
          <w:p w14:paraId="18B7EAAD"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Hybrid</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heuristic</w:t>
            </w:r>
            <w:proofErr w:type="spellEnd"/>
          </w:p>
        </w:tc>
        <w:tc>
          <w:tcPr>
            <w:tcW w:w="0" w:type="auto"/>
            <w:hideMark/>
          </w:tcPr>
          <w:p w14:paraId="62B29FC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Basic EVRPTW</w:t>
            </w:r>
          </w:p>
        </w:tc>
      </w:tr>
      <w:tr w:rsidR="0099380E" w:rsidRPr="0099380E" w14:paraId="3B2359F7" w14:textId="77777777" w:rsidTr="0099380E">
        <w:tc>
          <w:tcPr>
            <w:tcW w:w="0" w:type="auto"/>
            <w:hideMark/>
          </w:tcPr>
          <w:p w14:paraId="4B8036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[8]</w:t>
            </w:r>
          </w:p>
        </w:tc>
        <w:tc>
          <w:tcPr>
            <w:tcW w:w="0" w:type="auto"/>
            <w:hideMark/>
          </w:tcPr>
          <w:p w14:paraId="10C1986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E007EC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40CB6E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6D21D6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5BDDB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8A0A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ALNS</w:t>
            </w:r>
          </w:p>
        </w:tc>
        <w:tc>
          <w:tcPr>
            <w:tcW w:w="0" w:type="auto"/>
            <w:hideMark/>
          </w:tcPr>
          <w:p w14:paraId="5DB9C76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Partial </w:t>
            </w:r>
            <w:proofErr w:type="spellStart"/>
            <w:r w:rsidRPr="0099380E">
              <w:rPr>
                <w:rFonts w:ascii="Times New Roman" w:hAnsi="Times New Roman" w:cs="Times New Roman"/>
                <w:sz w:val="18"/>
                <w:szCs w:val="18"/>
              </w:rPr>
              <w:t>charging</w:t>
            </w:r>
            <w:proofErr w:type="spellEnd"/>
          </w:p>
        </w:tc>
      </w:tr>
      <w:tr w:rsidR="0099380E" w:rsidRPr="0099380E" w14:paraId="76E53EC5" w14:textId="77777777" w:rsidTr="0099380E">
        <w:tc>
          <w:tcPr>
            <w:tcW w:w="0" w:type="auto"/>
            <w:hideMark/>
          </w:tcPr>
          <w:p w14:paraId="563F1E43"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[9]</w:t>
            </w:r>
          </w:p>
        </w:tc>
        <w:tc>
          <w:tcPr>
            <w:tcW w:w="0" w:type="auto"/>
            <w:hideMark/>
          </w:tcPr>
          <w:p w14:paraId="4E78DF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0E2CF32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Charging </w:t>
            </w:r>
            <w:proofErr w:type="spellStart"/>
            <w:r w:rsidRPr="0099380E">
              <w:rPr>
                <w:rFonts w:ascii="Times New Roman" w:hAnsi="Times New Roman" w:cs="Times New Roman"/>
                <w:sz w:val="18"/>
                <w:szCs w:val="18"/>
              </w:rPr>
              <w:t>function</w:t>
            </w:r>
            <w:proofErr w:type="spellEnd"/>
          </w:p>
        </w:tc>
        <w:tc>
          <w:tcPr>
            <w:tcW w:w="0" w:type="auto"/>
            <w:hideMark/>
          </w:tcPr>
          <w:p w14:paraId="6D78618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E4158E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6BFC2A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3F82EA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Metaheuristic</w:t>
            </w:r>
            <w:proofErr w:type="spellEnd"/>
          </w:p>
        </w:tc>
        <w:tc>
          <w:tcPr>
            <w:tcW w:w="0" w:type="auto"/>
            <w:hideMark/>
          </w:tcPr>
          <w:p w14:paraId="23225360"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Nonlinear</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charging</w:t>
            </w:r>
            <w:proofErr w:type="spellEnd"/>
          </w:p>
        </w:tc>
      </w:tr>
      <w:tr w:rsidR="0099380E" w:rsidRPr="0099380E" w14:paraId="7D389393" w14:textId="77777777" w:rsidTr="0099380E">
        <w:tc>
          <w:tcPr>
            <w:tcW w:w="0" w:type="auto"/>
            <w:hideMark/>
          </w:tcPr>
          <w:p w14:paraId="53A614E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[10]</w:t>
            </w:r>
          </w:p>
        </w:tc>
        <w:tc>
          <w:tcPr>
            <w:tcW w:w="0" w:type="auto"/>
            <w:hideMark/>
          </w:tcPr>
          <w:p w14:paraId="257D068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870921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1A1011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8B320C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4AFC40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A3D143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w:t>
            </w:r>
            <w:proofErr w:type="spellStart"/>
            <w:r w:rsidRPr="0099380E">
              <w:rPr>
                <w:rFonts w:ascii="Times New Roman" w:hAnsi="Times New Roman" w:cs="Times New Roman"/>
                <w:sz w:val="18"/>
                <w:szCs w:val="18"/>
              </w:rPr>
              <w:t>optimization</w:t>
            </w:r>
            <w:proofErr w:type="spellEnd"/>
          </w:p>
        </w:tc>
        <w:tc>
          <w:tcPr>
            <w:tcW w:w="0" w:type="auto"/>
            <w:hideMark/>
          </w:tcPr>
          <w:p w14:paraId="243E18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Station </w:t>
            </w:r>
            <w:proofErr w:type="spellStart"/>
            <w:r w:rsidRPr="0099380E">
              <w:rPr>
                <w:rFonts w:ascii="Times New Roman" w:hAnsi="Times New Roman" w:cs="Times New Roman"/>
                <w:sz w:val="18"/>
                <w:szCs w:val="18"/>
              </w:rPr>
              <w:t>waiting</w:t>
            </w:r>
            <w:proofErr w:type="spellEnd"/>
          </w:p>
        </w:tc>
      </w:tr>
      <w:tr w:rsidR="0099380E" w:rsidRPr="0099380E" w14:paraId="6DDD7D25" w14:textId="77777777" w:rsidTr="0099380E">
        <w:tc>
          <w:tcPr>
            <w:tcW w:w="0" w:type="auto"/>
            <w:hideMark/>
          </w:tcPr>
          <w:p w14:paraId="7E8263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[11]</w:t>
            </w:r>
          </w:p>
        </w:tc>
        <w:tc>
          <w:tcPr>
            <w:tcW w:w="0" w:type="auto"/>
            <w:hideMark/>
          </w:tcPr>
          <w:p w14:paraId="6B3654E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E654F7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FA708D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60BBE5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Stochastic</w:t>
            </w:r>
            <w:proofErr w:type="spellEnd"/>
          </w:p>
        </w:tc>
        <w:tc>
          <w:tcPr>
            <w:tcW w:w="0" w:type="auto"/>
            <w:hideMark/>
          </w:tcPr>
          <w:p w14:paraId="7B91979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B72995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Simulation and ALNS</w:t>
            </w:r>
          </w:p>
        </w:tc>
        <w:tc>
          <w:tcPr>
            <w:tcW w:w="0" w:type="auto"/>
            <w:hideMark/>
          </w:tcPr>
          <w:p w14:paraId="167050EE"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Uncertain</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waiting</w:t>
            </w:r>
            <w:proofErr w:type="spellEnd"/>
          </w:p>
        </w:tc>
      </w:tr>
      <w:tr w:rsidR="0099380E" w:rsidRPr="0099380E" w14:paraId="2ACF2BAA" w14:textId="77777777" w:rsidTr="0099380E">
        <w:tc>
          <w:tcPr>
            <w:tcW w:w="0" w:type="auto"/>
            <w:hideMark/>
          </w:tcPr>
          <w:p w14:paraId="6516E79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[21]</w:t>
            </w:r>
          </w:p>
        </w:tc>
        <w:tc>
          <w:tcPr>
            <w:tcW w:w="0" w:type="auto"/>
            <w:hideMark/>
          </w:tcPr>
          <w:p w14:paraId="3AC0063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3BA5A5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F27D16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59A5A7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4D8DDB4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56220E4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route </w:t>
            </w:r>
            <w:proofErr w:type="spellStart"/>
            <w:r w:rsidRPr="0099380E">
              <w:rPr>
                <w:rFonts w:ascii="Times New Roman" w:hAnsi="Times New Roman" w:cs="Times New Roman"/>
                <w:sz w:val="18"/>
                <w:szCs w:val="18"/>
              </w:rPr>
              <w:t>optimization</w:t>
            </w:r>
            <w:proofErr w:type="spellEnd"/>
          </w:p>
        </w:tc>
        <w:tc>
          <w:tcPr>
            <w:tcW w:w="0" w:type="auto"/>
            <w:hideMark/>
          </w:tcPr>
          <w:p w14:paraId="738AB1A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Fast </w:t>
            </w:r>
            <w:proofErr w:type="spellStart"/>
            <w:r w:rsidRPr="0099380E">
              <w:rPr>
                <w:rFonts w:ascii="Times New Roman" w:hAnsi="Times New Roman" w:cs="Times New Roman"/>
                <w:sz w:val="18"/>
                <w:szCs w:val="18"/>
              </w:rPr>
              <w:t>chargers</w:t>
            </w:r>
            <w:proofErr w:type="spellEnd"/>
          </w:p>
        </w:tc>
      </w:tr>
      <w:tr w:rsidR="0099380E" w:rsidRPr="0099380E" w14:paraId="43E43FBF" w14:textId="77777777" w:rsidTr="0099380E">
        <w:tc>
          <w:tcPr>
            <w:tcW w:w="0" w:type="auto"/>
            <w:hideMark/>
          </w:tcPr>
          <w:p w14:paraId="68CAEF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[25]</w:t>
            </w:r>
          </w:p>
        </w:tc>
        <w:tc>
          <w:tcPr>
            <w:tcW w:w="0" w:type="auto"/>
            <w:hideMark/>
          </w:tcPr>
          <w:p w14:paraId="4C4B2EF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B54C8C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EA8B7A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99AE86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6D168D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AAFE24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Branch-and-</w:t>
            </w:r>
            <w:proofErr w:type="spellStart"/>
            <w:r w:rsidRPr="0099380E">
              <w:rPr>
                <w:rFonts w:ascii="Times New Roman" w:hAnsi="Times New Roman" w:cs="Times New Roman"/>
                <w:sz w:val="18"/>
                <w:szCs w:val="18"/>
              </w:rPr>
              <w:t>price</w:t>
            </w:r>
            <w:proofErr w:type="spellEnd"/>
          </w:p>
        </w:tc>
        <w:tc>
          <w:tcPr>
            <w:tcW w:w="0" w:type="auto"/>
            <w:hideMark/>
          </w:tcPr>
          <w:p w14:paraId="6887FC3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Charging technologies</w:t>
            </w:r>
          </w:p>
        </w:tc>
      </w:tr>
      <w:tr w:rsidR="0099380E" w:rsidRPr="0099380E" w14:paraId="6D2F6E73" w14:textId="77777777" w:rsidTr="0099380E">
        <w:tc>
          <w:tcPr>
            <w:tcW w:w="0" w:type="auto"/>
            <w:hideMark/>
          </w:tcPr>
          <w:p w14:paraId="266E53D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[15]</w:t>
            </w:r>
          </w:p>
        </w:tc>
        <w:tc>
          <w:tcPr>
            <w:tcW w:w="0" w:type="auto"/>
            <w:hideMark/>
          </w:tcPr>
          <w:p w14:paraId="7192FD3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0974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8CD421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56D969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283713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3E368D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MILP and local </w:t>
            </w:r>
            <w:proofErr w:type="spellStart"/>
            <w:r w:rsidRPr="0099380E">
              <w:rPr>
                <w:rFonts w:ascii="Times New Roman" w:hAnsi="Times New Roman" w:cs="Times New Roman"/>
                <w:sz w:val="18"/>
                <w:szCs w:val="18"/>
              </w:rPr>
              <w:t>search</w:t>
            </w:r>
            <w:proofErr w:type="spellEnd"/>
          </w:p>
        </w:tc>
        <w:tc>
          <w:tcPr>
            <w:tcW w:w="0" w:type="auto"/>
            <w:hideMark/>
          </w:tcPr>
          <w:p w14:paraId="2638D426"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Heterogeneous</w:t>
            </w:r>
            <w:proofErr w:type="spellEnd"/>
            <w:r w:rsidRPr="0099380E">
              <w:rPr>
                <w:rFonts w:ascii="Times New Roman" w:hAnsi="Times New Roman" w:cs="Times New Roman"/>
                <w:sz w:val="18"/>
                <w:szCs w:val="18"/>
              </w:rPr>
              <w:t xml:space="preserve"> stations</w:t>
            </w:r>
          </w:p>
        </w:tc>
      </w:tr>
      <w:tr w:rsidR="0099380E" w:rsidRPr="00EB0B7A" w14:paraId="1E2D4690" w14:textId="77777777" w:rsidTr="0099380E">
        <w:tc>
          <w:tcPr>
            <w:tcW w:w="0" w:type="auto"/>
            <w:hideMark/>
          </w:tcPr>
          <w:p w14:paraId="4FAD17E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 xml:space="preserve">This </w:t>
            </w:r>
            <w:proofErr w:type="spellStart"/>
            <w:r w:rsidRPr="0099380E">
              <w:rPr>
                <w:rFonts w:ascii="Times New Roman" w:hAnsi="Times New Roman" w:cs="Times New Roman"/>
                <w:b/>
                <w:bCs/>
                <w:sz w:val="18"/>
                <w:szCs w:val="18"/>
              </w:rPr>
              <w:t>study</w:t>
            </w:r>
            <w:proofErr w:type="spellEnd"/>
          </w:p>
        </w:tc>
        <w:tc>
          <w:tcPr>
            <w:tcW w:w="0" w:type="auto"/>
            <w:hideMark/>
          </w:tcPr>
          <w:p w14:paraId="3E7AE8F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0C4707D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C05B0D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price</w:t>
            </w:r>
            <w:proofErr w:type="spellEnd"/>
          </w:p>
        </w:tc>
        <w:tc>
          <w:tcPr>
            <w:tcW w:w="0" w:type="auto"/>
            <w:hideMark/>
          </w:tcPr>
          <w:p w14:paraId="215DA569"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waiting</w:t>
            </w:r>
            <w:proofErr w:type="spellEnd"/>
          </w:p>
        </w:tc>
        <w:tc>
          <w:tcPr>
            <w:tcW w:w="0" w:type="auto"/>
            <w:hideMark/>
          </w:tcPr>
          <w:p w14:paraId="209F7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FF0E6EA"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Two-phase ALNS and HCO</w:t>
            </w:r>
          </w:p>
        </w:tc>
        <w:tc>
          <w:tcPr>
            <w:tcW w:w="0" w:type="auto"/>
            <w:hideMark/>
          </w:tcPr>
          <w:p w14:paraId="77D76AE8"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Controlled large-scale charging analysis</w:t>
            </w:r>
          </w:p>
        </w:tc>
      </w:tr>
    </w:tbl>
    <w:p w14:paraId="635B881D" w14:textId="77777777" w:rsidR="000B6999" w:rsidRDefault="000B6999" w:rsidP="00EB0B7A">
      <w:pPr>
        <w:jc w:val="both"/>
        <w:rPr>
          <w:rFonts w:ascii="Times New Roman" w:hAnsi="Times New Roman" w:cs="Times New Roman"/>
          <w:lang w:val="en-US"/>
        </w:rPr>
      </w:pPr>
    </w:p>
    <w:p w14:paraId="5DAB385E" w14:textId="65395415" w:rsidR="00A14BA3" w:rsidRPr="00E9481D" w:rsidRDefault="0099380E" w:rsidP="00EB0B7A">
      <w:pPr>
        <w:jc w:val="both"/>
        <w:rPr>
          <w:rFonts w:ascii="Times New Roman" w:hAnsi="Times New Roman" w:cs="Times New Roman"/>
          <w:lang w:val="en-US"/>
        </w:rPr>
      </w:pPr>
      <w:r w:rsidRPr="004F6F14">
        <w:rPr>
          <w:rFonts w:ascii="Times New Roman" w:hAnsi="Times New Roman" w:cs="Times New Roman"/>
          <w:lang w:val="en-US"/>
        </w:rPr>
        <w:t>Table 1 shows that partial charging, different charging technologies, charging cost, station waiting, and heterogeneous charging have all been studied previously. The contribution of this work is therefore not any of these elements individually. Instead, the study provides a controlled large-scale analysis on 120 Hanif instances with 1,000 customers [17]. Full and partial recharging are first compared under the same search budget. The effect of heterogeneous station information is then isolated by comparing a detour-only oracle with HCO-Heterogeneous on identical customer routes, while the contribution of HCO during Phase II is evaluated against a matched fixed-fleet search without HCO. This design makes it possible to distinguish improvements caused by recharge quantity, station selection, and customer-route restructuring.</w:t>
      </w:r>
    </w:p>
    <w:p w14:paraId="215AC47C" w14:textId="1FDD7928" w:rsidR="002F2F80" w:rsidRPr="00106DBD" w:rsidRDefault="002F2F80"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Problem Setting</w:t>
      </w:r>
    </w:p>
    <w:p w14:paraId="32308690" w14:textId="7BC893DE" w:rsidR="002F2F80" w:rsidRPr="00106DBD" w:rsidRDefault="002F2F8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Problem Description and Assumptions</w:t>
      </w:r>
    </w:p>
    <w:p w14:paraId="0AA72107" w14:textId="0E0FF98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problem is defined </w:t>
      </w:r>
      <w:proofErr w:type="gramStart"/>
      <w:r w:rsidRPr="002F2F80">
        <w:rPr>
          <w:rFonts w:ascii="Times New Roman" w:hAnsi="Times New Roman" w:cs="Times New Roman"/>
          <w:lang w:val="en-US"/>
        </w:rPr>
        <w:t>on</w:t>
      </w:r>
      <w:proofErr w:type="gramEnd"/>
      <w:r w:rsidRPr="002F2F80">
        <w:rPr>
          <w:rFonts w:ascii="Times New Roman" w:hAnsi="Times New Roman" w:cs="Times New Roman"/>
          <w:lang w:val="en-US"/>
        </w:rPr>
        <w:t xml:space="preserve"> a directed network </w:t>
      </w:r>
      <m:oMath>
        <m:r>
          <w:rPr>
            <w:rFonts w:ascii="Cambria Math" w:hAnsi="Cambria Math" w:cs="Times New Roman"/>
            <w:lang w:val="fr-MA"/>
          </w:rPr>
          <m:t>G</m:t>
        </m:r>
        <m:r>
          <w:rPr>
            <w:rFonts w:ascii="Cambria Math" w:hAnsi="Cambria Math" w:cs="Times New Roman"/>
            <w:lang w:val="en-US"/>
          </w:rPr>
          <m:t>=</m:t>
        </m:r>
        <m:d>
          <m:dPr>
            <m:sepChr m:val=","/>
            <m:ctrlPr>
              <w:rPr>
                <w:rFonts w:ascii="Cambria Math" w:hAnsi="Cambria Math" w:cs="Times New Roman"/>
                <w:lang w:val="fr-MA"/>
              </w:rPr>
            </m:ctrlPr>
          </m:dPr>
          <m:e>
            <m:r>
              <w:rPr>
                <w:rFonts w:ascii="Cambria Math" w:hAnsi="Cambria Math" w:cs="Times New Roman"/>
                <w:lang w:val="fr-MA"/>
              </w:rPr>
              <m:t>N</m:t>
            </m:r>
          </m:e>
          <m:e>
            <m:r>
              <w:rPr>
                <w:rFonts w:ascii="Cambria Math" w:hAnsi="Cambria Math" w:cs="Times New Roman"/>
                <w:lang w:val="fr-MA"/>
              </w:rPr>
              <m:t>A</m:t>
            </m:r>
          </m:e>
        </m:d>
      </m:oMath>
      <w:r w:rsidRPr="002F2F80">
        <w:rPr>
          <w:rFonts w:ascii="Times New Roman" w:hAnsi="Times New Roman" w:cs="Times New Roman"/>
          <w:lang w:val="en-US"/>
        </w:rPr>
        <w:t xml:space="preserve">, where </w:t>
      </w:r>
      <m:oMath>
        <m:r>
          <w:rPr>
            <w:rFonts w:ascii="Cambria Math" w:hAnsi="Cambria Math" w:cs="Times New Roman"/>
            <w:lang w:val="fr-MA"/>
          </w:rPr>
          <m:t>N</m:t>
        </m:r>
        <m:r>
          <w:rPr>
            <w:rFonts w:ascii="Cambria Math" w:hAnsi="Cambria Math" w:cs="Times New Roman"/>
            <w:lang w:val="en-US"/>
          </w:rPr>
          <m:t>=</m:t>
        </m:r>
        <m:d>
          <m:dPr>
            <m:begChr m:val="{"/>
            <m:endChr m:val="}"/>
            <m:ctrlPr>
              <w:rPr>
                <w:rFonts w:ascii="Cambria Math" w:hAnsi="Cambria Math" w:cs="Times New Roman"/>
                <w:lang w:val="fr-MA"/>
              </w:rPr>
            </m:ctrlPr>
          </m:dPr>
          <m:e>
            <m:r>
              <w:rPr>
                <w:rFonts w:ascii="Cambria Math" w:hAnsi="Cambria Math" w:cs="Times New Roman"/>
                <w:lang w:val="en-US"/>
              </w:rPr>
              <m:t>0</m:t>
            </m:r>
          </m:e>
        </m:d>
        <m:r>
          <w:rPr>
            <w:rFonts w:ascii="Cambria Math" w:hAnsi="Cambria Math" w:cs="Times New Roman"/>
            <w:lang w:val="en-US"/>
          </w:rPr>
          <m:t>∪</m:t>
        </m:r>
        <m:r>
          <w:rPr>
            <w:rFonts w:ascii="Cambria Math" w:hAnsi="Cambria Math" w:cs="Times New Roman"/>
            <w:lang w:val="fr-MA"/>
          </w:rPr>
          <m:t>C</m:t>
        </m:r>
        <m:r>
          <w:rPr>
            <w:rFonts w:ascii="Cambria Math" w:hAnsi="Cambria Math" w:cs="Times New Roman"/>
            <w:lang w:val="en-US"/>
          </w:rPr>
          <m:t>∪</m:t>
        </m:r>
        <m:r>
          <w:rPr>
            <w:rFonts w:ascii="Cambria Math" w:hAnsi="Cambria Math" w:cs="Times New Roman"/>
            <w:lang w:val="fr-MA"/>
          </w:rPr>
          <m:t>S</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contains one depot </w:t>
      </w:r>
      <m:oMath>
        <m:r>
          <w:rPr>
            <w:rFonts w:ascii="Cambria Math" w:hAnsi="Cambria Math" w:cs="Times New Roman"/>
            <w:lang w:val="en-US"/>
          </w:rPr>
          <m:t>0</m:t>
        </m:r>
      </m:oMath>
      <w:r w:rsidRPr="002F2F80">
        <w:rPr>
          <w:rFonts w:ascii="Times New Roman" w:hAnsi="Times New Roman" w:cs="Times New Roman"/>
          <w:lang w:val="en-US"/>
        </w:rPr>
        <w:t xml:space="preserve">, a set of customers </w:t>
      </w:r>
      <m:oMath>
        <m:r>
          <w:rPr>
            <w:rFonts w:ascii="Cambria Math" w:hAnsi="Cambria Math" w:cs="Times New Roman"/>
            <w:lang w:val="fr-MA"/>
          </w:rPr>
          <m:t>C</m:t>
        </m:r>
      </m:oMath>
      <w:r w:rsidRPr="002F2F80">
        <w:rPr>
          <w:rFonts w:ascii="Times New Roman" w:hAnsi="Times New Roman" w:cs="Times New Roman"/>
          <w:lang w:val="en-US"/>
        </w:rPr>
        <w:t xml:space="preserve">, and a set of charging stations </w:t>
      </w:r>
      <m:oMath>
        <m:r>
          <w:rPr>
            <w:rFonts w:ascii="Cambria Math" w:hAnsi="Cambria Math" w:cs="Times New Roman"/>
            <w:lang w:val="fr-MA"/>
          </w:rPr>
          <m:t>S</m:t>
        </m:r>
      </m:oMath>
      <w:r w:rsidRPr="002F2F80">
        <w:rPr>
          <w:rFonts w:ascii="Times New Roman" w:hAnsi="Times New Roman" w:cs="Times New Roman"/>
          <w:lang w:val="en-US"/>
        </w:rPr>
        <w:t xml:space="preserve">. Each arc </w:t>
      </w:r>
      <m:oMath>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en-US"/>
          </w:rPr>
          <m:t>∈</m:t>
        </m:r>
        <m:r>
          <w:rPr>
            <w:rFonts w:ascii="Cambria Math" w:hAnsi="Cambria Math" w:cs="Times New Roman"/>
            <w:lang w:val="fr-MA"/>
          </w:rPr>
          <m:t>A</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has a travel distance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a travel time </w:t>
      </w:r>
      <m:oMath>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w:r w:rsidRPr="002F2F80">
        <w:rPr>
          <w:rFonts w:ascii="Times New Roman" w:hAnsi="Times New Roman" w:cs="Times New Roman"/>
          <w:lang w:val="en-US"/>
        </w:rPr>
        <w:t>. A homogeneous fleet of electric vehicles starts from the depot, serves all customers, may visit charging stations when necessary, and returns to the depot at the end of each route. Each customer must be served exactly once. The Hanif benchmark used in this study contains 1,000 customers per instance and heterogeneous charging stations distributed throughout the service region [17].</w:t>
      </w:r>
    </w:p>
    <w:p w14:paraId="48AAAD6F" w14:textId="15E4148C"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lastRenderedPageBreak/>
        <w:t xml:space="preserve">Each customer </w:t>
      </w:r>
      <m:oMath>
        <m:r>
          <w:rPr>
            <w:rFonts w:ascii="Cambria Math" w:hAnsi="Cambria Math" w:cs="Times New Roman"/>
            <w:lang w:val="fr-MA"/>
          </w:rPr>
          <m:t>i</m:t>
        </m:r>
        <m:r>
          <w:rPr>
            <w:rFonts w:ascii="Cambria Math" w:hAnsi="Cambria Math" w:cs="Times New Roman"/>
            <w:lang w:val="en-US"/>
          </w:rPr>
          <m:t>∈</m:t>
        </m:r>
        <m:r>
          <w:rPr>
            <w:rFonts w:ascii="Cambria Math" w:hAnsi="Cambria Math" w:cs="Times New Roman"/>
            <w:lang w:val="fr-MA"/>
          </w:rPr>
          <m:t>C</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has a demand </w:t>
      </w:r>
      <m:oMath>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oMath>
      <w:r w:rsidRPr="002F2F80">
        <w:rPr>
          <w:rFonts w:ascii="Times New Roman" w:hAnsi="Times New Roman" w:cs="Times New Roman"/>
          <w:lang w:val="en-US"/>
        </w:rPr>
        <w:t xml:space="preserve">, a service time </w:t>
      </w:r>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i</m:t>
            </m:r>
          </m:sub>
        </m:sSub>
      </m:oMath>
      <w:r w:rsidRPr="002F2F80">
        <w:rPr>
          <w:rFonts w:ascii="Times New Roman" w:hAnsi="Times New Roman" w:cs="Times New Roman"/>
          <w:lang w:val="en-US"/>
        </w:rPr>
        <w:t xml:space="preserve">, and a time window </w:t>
      </w:r>
      <m:oMath>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e>
          <m:e>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e>
        </m:d>
      </m:oMath>
      <w:r w:rsidRPr="002F2F80">
        <w:rPr>
          <w:rFonts w:ascii="Times New Roman" w:hAnsi="Times New Roman" w:cs="Times New Roman"/>
          <w:lang w:val="en-US"/>
        </w:rPr>
        <w:t xml:space="preserve">. A vehicle may arrive before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Pr="002F2F80">
        <w:rPr>
          <w:rFonts w:ascii="Times New Roman" w:hAnsi="Times New Roman" w:cs="Times New Roman"/>
          <w:lang w:val="en-US"/>
        </w:rPr>
        <w:t xml:space="preserve">, but service cannot start before this time and must start no later than </w:t>
      </w:r>
      <m:oMath>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oMath>
      <w:r w:rsidRPr="002F2F80">
        <w:rPr>
          <w:rFonts w:ascii="Times New Roman" w:hAnsi="Times New Roman" w:cs="Times New Roman"/>
          <w:lang w:val="en-US"/>
        </w:rPr>
        <w:t xml:space="preserve">. Each vehicle has a load capacity </w:t>
      </w:r>
      <m:oMath>
        <m:r>
          <w:rPr>
            <w:rFonts w:ascii="Cambria Math" w:hAnsi="Cambria Math" w:cs="Times New Roman"/>
            <w:lang w:val="fr-MA"/>
          </w:rPr>
          <m:t>Q</m:t>
        </m:r>
      </m:oMath>
      <w:r w:rsidRPr="002F2F80">
        <w:rPr>
          <w:rFonts w:ascii="Times New Roman" w:hAnsi="Times New Roman" w:cs="Times New Roman"/>
          <w:lang w:val="en-US"/>
        </w:rPr>
        <w:t>, and the total customer demand assigned to a route cannot exceed this capacity.</w:t>
      </w:r>
    </w:p>
    <w:p w14:paraId="56CC5563" w14:textId="2F460B7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Each vehicle also has a maximum battery capacity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an initial battery level </w:t>
      </w:r>
      <m:oMath>
        <m:sSup>
          <m:sSupPr>
            <m:ctrlPr>
              <w:rPr>
                <w:rFonts w:ascii="Cambria Math" w:hAnsi="Cambria Math" w:cs="Times New Roman"/>
                <w:lang w:val="fr-MA"/>
              </w:rPr>
            </m:ctrlPr>
          </m:sSupPr>
          <m:e>
            <m:r>
              <w:rPr>
                <w:rFonts w:ascii="Cambria Math" w:hAnsi="Cambria Math" w:cs="Times New Roman"/>
                <w:lang w:val="fr-MA"/>
              </w:rPr>
              <m:t>B</m:t>
            </m:r>
          </m:e>
          <m:sup>
            <m:r>
              <w:rPr>
                <w:rFonts w:ascii="Cambria Math" w:hAnsi="Cambria Math" w:cs="Times New Roman"/>
                <w:lang w:val="en-US"/>
              </w:rPr>
              <m:t>0</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defined by the benchmark. Travel consumes energy according to the distance between two consecutive nodes. Let </w:t>
      </w:r>
      <m:oMath>
        <m:r>
          <w:rPr>
            <w:rFonts w:ascii="Cambria Math" w:hAnsi="Cambria Math" w:cs="Times New Roman"/>
            <w:lang w:val="en-US"/>
          </w:rPr>
          <m:t>h</m:t>
        </m:r>
      </m:oMath>
      <w:r w:rsid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energy-consumption rate per unit of distance. The energy required to travel from node </w:t>
      </w:r>
      <m:oMath>
        <m:r>
          <w:rPr>
            <w:rFonts w:ascii="Cambria Math" w:hAnsi="Cambria Math" w:cs="Times New Roman"/>
            <w:lang w:val="fr-MA"/>
          </w:rPr>
          <m:t>i</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to node </w:t>
      </w:r>
      <m:oMath>
        <m:r>
          <w:rPr>
            <w:rFonts w:ascii="Cambria Math" w:hAnsi="Cambria Math" w:cs="Times New Roman"/>
            <w:lang w:val="fr-MA"/>
          </w:rPr>
          <m:t>j</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is</w:t>
      </w:r>
    </w:p>
    <w:p w14:paraId="77F49D8A" w14:textId="03107889" w:rsidR="002F2F80" w:rsidRPr="002F2F80" w:rsidRDefault="00000000" w:rsidP="002F2F80">
      <w:pPr>
        <w:jc w:val="both"/>
        <w:rPr>
          <w:rFonts w:ascii="Times New Roman" w:hAnsi="Times New Roman" w:cs="Times New Roman"/>
          <w:lang w:val="en-US"/>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ij</m:t>
              </m:r>
            </m:sub>
          </m:sSub>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7E4CAA8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battery level must remain non-negative throughout the route. When the available energy is insufficient to continue the route, the vehicle may visit a charging station.</w:t>
      </w:r>
    </w:p>
    <w:p w14:paraId="5E36A607" w14:textId="2D338138" w:rsidR="002F2F80" w:rsidRPr="000B6999"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problem permits partial recharging. A vehicle is therefore not required to return to full battery capacity at every charging stop and may instead obtain only the energy required for the continuation of its route. Let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amount of energy charged during a visit to station </w:t>
      </w:r>
      <m:oMath>
        <m:r>
          <w:rPr>
            <w:rFonts w:ascii="Cambria Math" w:hAnsi="Cambria Math" w:cs="Times New Roman"/>
            <w:lang w:val="fr-MA"/>
          </w:rPr>
          <m:t>s</m:t>
        </m:r>
      </m:oMath>
      <w:r w:rsidRPr="002F2F80">
        <w:rPr>
          <w:rFonts w:ascii="Times New Roman" w:hAnsi="Times New Roman" w:cs="Times New Roman"/>
          <w:lang w:val="en-US"/>
        </w:rPr>
        <w:t xml:space="preserve">. </w:t>
      </w:r>
      <w:r w:rsidRPr="000B6999">
        <w:rPr>
          <w:rFonts w:ascii="Times New Roman" w:hAnsi="Times New Roman" w:cs="Times New Roman"/>
          <w:lang w:val="en-US"/>
        </w:rPr>
        <w:t>The charging quantity satisfies</w:t>
      </w:r>
    </w:p>
    <w:p w14:paraId="718C422B" w14:textId="29ECCF0D"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m:oMathPara>
    </w:p>
    <w:p w14:paraId="2CD34D7B" w14:textId="59AA22E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is the battery level on arrival at the station. The full-recharge policy used later as an experimental baseline is a restricted case in which the battery is replenished to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at every charging visit.</w:t>
      </w:r>
    </w:p>
    <w:p w14:paraId="415023DA" w14:textId="6F098D58"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en-US"/>
        </w:rPr>
        <w:t xml:space="preserve">Charging stations are heterogeneous. Each station </w:t>
      </w:r>
      <m:oMath>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is characterized by a charging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 expected electricity price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Pr="002F2F80">
        <w:rPr>
          <w:rFonts w:ascii="Times New Roman" w:hAnsi="Times New Roman" w:cs="Times New Roman"/>
          <w:lang w:val="en-US"/>
        </w:rPr>
        <w:t xml:space="preserve">, and an expected waiting time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Pr="002F2F80">
        <w:rPr>
          <w:rFonts w:ascii="Times New Roman" w:hAnsi="Times New Roman" w:cs="Times New Roman"/>
          <w:lang w:val="en-US"/>
        </w:rPr>
        <w:t xml:space="preserve">. In the Hanif benchmark, charging price and station waiting are represented using lognormal distributions [17]. </w:t>
      </w:r>
      <w:proofErr w:type="spellStart"/>
      <w:r w:rsidRPr="002F2F80">
        <w:rPr>
          <w:rFonts w:ascii="Times New Roman" w:hAnsi="Times New Roman" w:cs="Times New Roman"/>
          <w:lang w:val="fr-MA"/>
        </w:rPr>
        <w:t>Their</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expected</w:t>
      </w:r>
      <w:proofErr w:type="spellEnd"/>
      <w:r w:rsidRPr="002F2F80">
        <w:rPr>
          <w:rFonts w:ascii="Times New Roman" w:hAnsi="Times New Roman" w:cs="Times New Roman"/>
          <w:lang w:val="fr-MA"/>
        </w:rPr>
        <w:t xml:space="preserve"> values are</w:t>
      </w:r>
    </w:p>
    <w:p w14:paraId="3A7C3691" w14:textId="10AC41C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P</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P</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4A462062"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p>
    <w:p w14:paraId="7F5522EB" w14:textId="5055D977"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W</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W</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002990F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These expected values are used directly during optimization; no stochastic price or waiting-time realizations are sampled during the search.</w:t>
      </w:r>
    </w:p>
    <w:p w14:paraId="55AB872F" w14:textId="72357BF4"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For a charging quantity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2F2F80">
        <w:rPr>
          <w:rFonts w:ascii="Times New Roman" w:hAnsi="Times New Roman" w:cs="Times New Roman"/>
          <w:lang w:val="en-US"/>
        </w:rPr>
        <w:t>, the charging time is</w:t>
      </w:r>
    </w:p>
    <w:p w14:paraId="306DF10A" w14:textId="7CCFF0CD"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ch</m:t>
              </m:r>
            </m:sup>
          </m:sSubSup>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04C4E22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expected charging expense is</w:t>
      </w:r>
    </w:p>
    <w:p w14:paraId="1023C922" w14:textId="088480C7"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c</m:t>
              </m:r>
            </m:e>
            <m:sub>
              <m:r>
                <w:rPr>
                  <w:rFonts w:ascii="Cambria Math" w:hAnsi="Cambria Math" w:cs="Times New Roman"/>
                  <w:lang w:val="fr-MA"/>
                </w:rPr>
                <m:t>s</m:t>
              </m:r>
            </m:sub>
            <m:sup>
              <m:r>
                <w:rPr>
                  <w:rFonts w:ascii="Cambria Math" w:hAnsi="Cambria Math" w:cs="Times New Roman"/>
                  <w:lang w:val="fr-MA"/>
                </w:rPr>
                <m:t>ch</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47E7D938"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lastRenderedPageBreak/>
        <w:t>The total time associated with the charging visit is therefore</w:t>
      </w:r>
    </w:p>
    <w:p w14:paraId="24851834" w14:textId="5E4CFDE6"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station</m:t>
              </m:r>
            </m:sup>
          </m:sSubSup>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20FE5B1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heterogeneous station attributes create a trade-off among route detour, electricity price, expected waiting, and charging speed. A nearby station may have a high price or expected waiting time, while a more distant station may provide cheaper or faster charging. Station selection must therefore be considered together with the required charging quantity and route feasibility.</w:t>
      </w:r>
    </w:p>
    <w:p w14:paraId="58F90673" w14:textId="4B41025B"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model allows a vehicle to visit charging stations multiple times when required. Charging is assumed to be linear at the station-specific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and the station attributes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are treated as deterministic expected values during optimization. Charging stations are assumed to have sufficient capacity, so interactions between vehicles using the same station are not modeled. Nonlinear battery-charging functions, stochastic station realizations, and time-dependent station congestion are outside the scope of the present study.</w:t>
      </w:r>
    </w:p>
    <w:p w14:paraId="6479511A" w14:textId="742346B9" w:rsidR="002F2F80" w:rsidRPr="00106DBD" w:rsidRDefault="002F2F8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Feasibility and Performance Measures</w:t>
      </w:r>
    </w:p>
    <w:p w14:paraId="1D293EC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 vehicle route is represented as</w:t>
      </w:r>
    </w:p>
    <w:p w14:paraId="525ABE3F" w14:textId="3EE442C0"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R=</m:t>
          </m:r>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0</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1</m:t>
                  </m:r>
                </m:sub>
              </m:sSub>
            </m:e>
            <m:e>
              <m:r>
                <w:rPr>
                  <w:rFonts w:ascii="Cambria Math" w:hAnsi="Cambria Math" w:cs="Times New Roman"/>
                  <w:lang w:val="fr-MA"/>
                </w:rPr>
                <m:t>…</m:t>
              </m:r>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m+1</m:t>
                  </m:r>
                </m:sub>
              </m:sSub>
            </m:e>
          </m:d>
        </m:oMath>
      </m:oMathPara>
    </w:p>
    <w:p w14:paraId="7E41622E" w14:textId="112438C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en-US"/>
              </w:rPr>
              <m:t>0</m:t>
            </m:r>
          </m:sub>
        </m:sSub>
        <m:r>
          <w:rPr>
            <w:rFonts w:ascii="Cambria Math" w:hAnsi="Cambria Math" w:cs="Times New Roman"/>
            <w:lang w:val="en-US"/>
          </w:rPr>
          <m:t>=</m:t>
        </m:r>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r>
              <w:rPr>
                <w:rFonts w:ascii="Cambria Math" w:hAnsi="Cambria Math" w:cs="Times New Roman"/>
                <w:lang w:val="en-US"/>
              </w:rPr>
              <m:t>+1</m:t>
            </m:r>
          </m:sub>
        </m:sSub>
        <m:r>
          <w:rPr>
            <w:rFonts w:ascii="Cambria Math" w:hAnsi="Cambria Math" w:cs="Times New Roman"/>
            <w:lang w:val="en-US"/>
          </w:rPr>
          <m:t>=0</m:t>
        </m:r>
      </m:oMath>
      <w:r w:rsidR="00643FE2">
        <w:rPr>
          <w:rFonts w:ascii="Times New Roman" w:eastAsiaTheme="minorEastAsia" w:hAnsi="Times New Roman" w:cs="Times New Roman"/>
          <w:lang w:val="en-US"/>
        </w:rPr>
        <w:t xml:space="preserve"> </w:t>
      </w:r>
      <w:r w:rsidRPr="002F2F80">
        <w:rPr>
          <w:rFonts w:ascii="Times New Roman" w:hAnsi="Times New Roman" w:cs="Times New Roman"/>
          <w:lang w:val="en-US"/>
        </w:rPr>
        <w:t>denotes the depot and the intermediate nodes may be customers or charging stations. A route is feasible only if it satisfies the load-capacity, time-window, battery, and depot-return conditions.</w:t>
      </w:r>
    </w:p>
    <w:p w14:paraId="2D60831C"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w:t>
      </w:r>
      <w:proofErr w:type="spellStart"/>
      <w:r w:rsidRPr="002F2F80">
        <w:rPr>
          <w:rFonts w:ascii="Times New Roman" w:hAnsi="Times New Roman" w:cs="Times New Roman"/>
          <w:lang w:val="fr-MA"/>
        </w:rPr>
        <w:t>vehicle-capacity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constraint</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6A92A183" w14:textId="79EAC714" w:rsidR="002F2F80" w:rsidRPr="002F2F80" w:rsidRDefault="00000000" w:rsidP="002F2F80">
      <w:pPr>
        <w:jc w:val="both"/>
        <w:rPr>
          <w:rFonts w:ascii="Times New Roman" w:hAnsi="Times New Roman" w:cs="Times New Roman"/>
          <w:lang w:val="fr-MA"/>
        </w:rPr>
      </w:pPr>
      <m:oMathPara>
        <m:oMath>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i∈C∩R</m:t>
              </m:r>
            </m:sub>
            <m:sup/>
            <m:e>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e>
          </m:nary>
          <m:r>
            <w:rPr>
              <w:rFonts w:ascii="Cambria Math" w:hAnsi="Cambria Math" w:cs="Times New Roman"/>
              <w:lang w:val="fr-MA"/>
            </w:rPr>
            <m:t>≤Q</m:t>
          </m:r>
        </m:oMath>
      </m:oMathPara>
    </w:p>
    <w:p w14:paraId="164AFE5A" w14:textId="289A03F2"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Let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arrival and departure times at node </w:t>
      </w:r>
      <m:oMath>
        <m:r>
          <w:rPr>
            <w:rFonts w:ascii="Cambria Math" w:hAnsi="Cambria Math" w:cs="Times New Roman"/>
            <w:lang w:val="fr-MA"/>
          </w:rPr>
          <m:t>i</m:t>
        </m:r>
      </m:oMath>
      <w:r w:rsidRPr="002F2F80">
        <w:rPr>
          <w:rFonts w:ascii="Times New Roman" w:hAnsi="Times New Roman" w:cs="Times New Roman"/>
          <w:lang w:val="en-US"/>
        </w:rPr>
        <w:t xml:space="preserve">. </w:t>
      </w:r>
      <w:r w:rsidRPr="00CA7F21">
        <w:rPr>
          <w:rFonts w:ascii="Times New Roman" w:hAnsi="Times New Roman" w:cs="Times New Roman"/>
          <w:lang w:val="en-US"/>
        </w:rPr>
        <w:t xml:space="preserve">For two consecutive route nodes </w:t>
      </w:r>
      <m:oMath>
        <m:r>
          <w:rPr>
            <w:rFonts w:ascii="Cambria Math" w:hAnsi="Cambria Math" w:cs="Times New Roman"/>
            <w:lang w:val="fr-MA"/>
          </w:rPr>
          <m:t>i</m:t>
        </m:r>
      </m:oMath>
      <w:r w:rsidR="00A61166">
        <w:rPr>
          <w:rFonts w:ascii="Times New Roman" w:eastAsiaTheme="minorEastAsia" w:hAnsi="Times New Roman" w:cs="Times New Roman"/>
          <w:lang w:val="fr-MA"/>
        </w:rPr>
        <w:t xml:space="preserve"> </w:t>
      </w:r>
      <w:r w:rsidRPr="00CA7F21">
        <w:rPr>
          <w:rFonts w:ascii="Times New Roman" w:hAnsi="Times New Roman" w:cs="Times New Roman"/>
          <w:lang w:val="en-US"/>
        </w:rPr>
        <w:t xml:space="preserve">and </w:t>
      </w:r>
      <m:oMath>
        <m:r>
          <w:rPr>
            <w:rFonts w:ascii="Cambria Math" w:hAnsi="Cambria Math" w:cs="Times New Roman"/>
            <w:lang w:val="fr-MA"/>
          </w:rPr>
          <m:t>j</m:t>
        </m:r>
      </m:oMath>
      <w:r w:rsidRPr="00CA7F21">
        <w:rPr>
          <w:rFonts w:ascii="Times New Roman" w:hAnsi="Times New Roman" w:cs="Times New Roman"/>
          <w:lang w:val="en-US"/>
        </w:rPr>
        <w:t>,</w:t>
      </w:r>
    </w:p>
    <w:p w14:paraId="560C7B6A" w14:textId="50AC37F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m:oMathPara>
    </w:p>
    <w:p w14:paraId="37E77E9B" w14:textId="3796197B"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is a customer, service starts at</w:t>
      </w:r>
    </w:p>
    <w:p w14:paraId="46F0C5C4" w14:textId="65CABB3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func>
            <m:funcPr>
              <m:ctrlPr>
                <w:rPr>
                  <w:rFonts w:ascii="Cambria Math" w:hAnsi="Cambria Math" w:cs="Times New Roman"/>
                  <w:i/>
                  <w:lang w:val="fr-MA"/>
                </w:rPr>
              </m:ctrlPr>
            </m:funcPr>
            <m:fName>
              <m:r>
                <m:rPr>
                  <m:sty m:val="p"/>
                </m:rPr>
                <w:rPr>
                  <w:rFonts w:ascii="Cambria Math" w:hAnsi="Cambria Math" w:cs="Times New Roman"/>
                  <w:lang w:val="fr-MA"/>
                </w:rPr>
                <m:t>max</m:t>
              </m:r>
            </m:fName>
            <m:e>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d>
            </m:e>
          </m:func>
        </m:oMath>
      </m:oMathPara>
    </w:p>
    <w:p w14:paraId="1DDFD8A8"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r w:rsidRPr="002F2F80">
        <w:rPr>
          <w:rFonts w:ascii="Times New Roman" w:hAnsi="Times New Roman" w:cs="Times New Roman"/>
          <w:lang w:val="fr-MA"/>
        </w:rPr>
        <w:t xml:space="preserve"> time-</w:t>
      </w:r>
      <w:proofErr w:type="spellStart"/>
      <w:r w:rsidRPr="002F2F80">
        <w:rPr>
          <w:rFonts w:ascii="Times New Roman" w:hAnsi="Times New Roman" w:cs="Times New Roman"/>
          <w:lang w:val="fr-MA"/>
        </w:rPr>
        <w:t>window</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2F876073" w14:textId="799B2A2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j</m:t>
              </m:r>
            </m:sub>
          </m:sSub>
        </m:oMath>
      </m:oMathPara>
    </w:p>
    <w:p w14:paraId="778BF730"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departure time from the customer is</w:t>
      </w:r>
    </w:p>
    <w:p w14:paraId="4F96DD5B" w14:textId="137B3B35"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oMath>
      </m:oMathPara>
    </w:p>
    <w:p w14:paraId="69B6BBB5" w14:textId="145C50D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r>
          <w:rPr>
            <w:rFonts w:ascii="Cambria Math" w:hAnsi="Cambria Math" w:cs="Times New Roman"/>
            <w:lang w:val="en-US"/>
          </w:rPr>
          <m:t>=</m:t>
        </m:r>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is a charging station, the departure time is</w:t>
      </w:r>
    </w:p>
    <w:p w14:paraId="224BEBD1" w14:textId="504573E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55A27B54" w14:textId="3496E53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Battery energy is updated after every </w:t>
      </w:r>
      <w:proofErr w:type="gramStart"/>
      <w:r w:rsidRPr="002F2F80">
        <w:rPr>
          <w:rFonts w:ascii="Times New Roman" w:hAnsi="Times New Roman" w:cs="Times New Roman"/>
          <w:lang w:val="en-US"/>
        </w:rPr>
        <w:t>traveled</w:t>
      </w:r>
      <w:proofErr w:type="gramEnd"/>
      <w:r w:rsidRPr="002F2F80">
        <w:rPr>
          <w:rFonts w:ascii="Times New Roman" w:hAnsi="Times New Roman" w:cs="Times New Roman"/>
          <w:lang w:val="en-US"/>
        </w:rPr>
        <w:t xml:space="preserve"> arc. If the vehicle leaves node </w:t>
      </w:r>
      <m:oMath>
        <m:r>
          <w:rPr>
            <w:rFonts w:ascii="Cambria Math" w:hAnsi="Cambria Math" w:cs="Times New Roman"/>
            <w:lang w:val="fr-MA"/>
          </w:rPr>
          <m:t>i</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with battery level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oMath>
      <w:r w:rsidRPr="002F2F80">
        <w:rPr>
          <w:rFonts w:ascii="Times New Roman" w:hAnsi="Times New Roman" w:cs="Times New Roman"/>
          <w:lang w:val="en-US"/>
        </w:rPr>
        <w:t xml:space="preserve">, its battery level on arrival at </w:t>
      </w:r>
      <m:oMath>
        <m:r>
          <w:rPr>
            <w:rFonts w:ascii="Cambria Math" w:hAnsi="Cambria Math" w:cs="Times New Roman"/>
            <w:lang w:val="fr-MA"/>
          </w:rPr>
          <m:t>j</m:t>
        </m:r>
      </m:oMath>
      <w:r w:rsidRPr="002F2F80">
        <w:rPr>
          <w:rFonts w:ascii="Times New Roman" w:hAnsi="Times New Roman" w:cs="Times New Roman"/>
          <w:lang w:val="en-US"/>
        </w:rPr>
        <w:t>is</w:t>
      </w:r>
    </w:p>
    <w:p w14:paraId="55622D84" w14:textId="0D92B564" w:rsidR="002F2F80" w:rsidRPr="002F2F80" w:rsidRDefault="00000000" w:rsidP="002F2F80">
      <w:pPr>
        <w:jc w:val="both"/>
        <w:rPr>
          <w:rFonts w:ascii="Times New Roman" w:hAnsi="Times New Roman" w:cs="Times New Roman"/>
          <w:lang w:val="en-US"/>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en-US"/>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3278FF4A"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Battery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66E687A8" w14:textId="641F0BFE"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fr-MA"/>
            </w:rPr>
            <m:t>≥0</m:t>
          </m:r>
        </m:oMath>
      </m:oMathPara>
    </w:p>
    <w:p w14:paraId="34EF26B4"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every visited node. At a charging station,</w:t>
      </w:r>
    </w:p>
    <w:p w14:paraId="55AC85BB" w14:textId="1D422503"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m:oMathPara>
    </w:p>
    <w:p w14:paraId="56933591" w14:textId="77777777" w:rsidR="002F2F80" w:rsidRPr="002F2F80" w:rsidRDefault="002F2F80" w:rsidP="002F2F80">
      <w:pPr>
        <w:jc w:val="both"/>
        <w:rPr>
          <w:rFonts w:ascii="Times New Roman" w:hAnsi="Times New Roman" w:cs="Times New Roman"/>
          <w:lang w:val="fr-MA"/>
        </w:rPr>
      </w:pPr>
      <w:proofErr w:type="spellStart"/>
      <w:proofErr w:type="gramStart"/>
      <w:r w:rsidRPr="002F2F80">
        <w:rPr>
          <w:rFonts w:ascii="Times New Roman" w:hAnsi="Times New Roman" w:cs="Times New Roman"/>
          <w:lang w:val="fr-MA"/>
        </w:rPr>
        <w:t>with</w:t>
      </w:r>
      <w:proofErr w:type="spellEnd"/>
      <w:proofErr w:type="gramEnd"/>
    </w:p>
    <w:p w14:paraId="687AE553" w14:textId="44C03871"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oMath>
      </m:oMathPara>
    </w:p>
    <w:p w14:paraId="4DBC7F56"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customers and other non-charging nodes, the battery level is unchanged during service. Every vehicle must complete its route and return to the depot while satisfying all capacity, time-window, and battery conditions.</w:t>
      </w:r>
    </w:p>
    <w:p w14:paraId="21963E53" w14:textId="1D6738C3" w:rsidR="002F2F80" w:rsidRPr="00106DBD" w:rsidRDefault="002F2F80" w:rsidP="00106DBD">
      <w:pPr>
        <w:jc w:val="both"/>
        <w:rPr>
          <w:rFonts w:ascii="Times New Roman" w:hAnsi="Times New Roman" w:cs="Times New Roman"/>
          <w:lang w:val="en-US"/>
        </w:rPr>
      </w:pPr>
      <w:r w:rsidRPr="002F2F80">
        <w:rPr>
          <w:rFonts w:ascii="Times New Roman" w:hAnsi="Times New Roman" w:cs="Times New Roman"/>
          <w:lang w:val="en-US"/>
        </w:rPr>
        <w:t xml:space="preserve">Because routing and charging performance cannot be described by a single measure, several indicators are recorded for each complete solution. </w:t>
      </w:r>
      <w:r w:rsidRPr="00106DBD">
        <w:rPr>
          <w:rFonts w:ascii="Times New Roman" w:hAnsi="Times New Roman" w:cs="Times New Roman"/>
          <w:lang w:val="en-US"/>
        </w:rPr>
        <w:t>The first is fleet size</w:t>
      </w:r>
      <w:r w:rsidR="00106DBD" w:rsidRPr="00106DBD">
        <w:rPr>
          <w:rFonts w:ascii="Times New Roman" w:hAnsi="Times New Roman" w:cs="Times New Roman"/>
          <w:lang w:val="en-US"/>
        </w:rPr>
        <w:t xml:space="preserve"> </w:t>
      </w:r>
      <m:oMath>
        <m:r>
          <w:rPr>
            <w:rFonts w:ascii="Cambria Math" w:hAnsi="Cambria Math" w:cs="Times New Roman"/>
            <w:lang w:val="fr-MA"/>
          </w:rPr>
          <m:t>K</m:t>
        </m:r>
      </m:oMath>
      <w:r w:rsidR="00106DBD" w:rsidRPr="00106DBD">
        <w:rPr>
          <w:rFonts w:ascii="Times New Roman" w:hAnsi="Times New Roman" w:cs="Times New Roman"/>
          <w:lang w:val="en-US"/>
        </w:rPr>
        <w:t>,</w:t>
      </w:r>
      <w:r w:rsidR="00106DBD">
        <w:rPr>
          <w:rFonts w:ascii="Times New Roman" w:hAnsi="Times New Roman" w:cs="Times New Roman"/>
          <w:lang w:val="en-US"/>
        </w:rPr>
        <w:t xml:space="preserve"> </w:t>
      </w:r>
      <w:r w:rsidRPr="002F2F80">
        <w:rPr>
          <w:rFonts w:ascii="Times New Roman" w:hAnsi="Times New Roman" w:cs="Times New Roman"/>
          <w:lang w:val="en-US"/>
        </w:rPr>
        <w:t xml:space="preserve">which represents the number of vehicles used. </w:t>
      </w:r>
      <w:r w:rsidRPr="00CA7F21">
        <w:rPr>
          <w:rFonts w:ascii="Times New Roman" w:hAnsi="Times New Roman" w:cs="Times New Roman"/>
          <w:lang w:val="en-US"/>
        </w:rPr>
        <w:t>Total travel distance is</w:t>
      </w:r>
    </w:p>
    <w:p w14:paraId="1BE1B578" w14:textId="50E0CFB3"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D=</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nary>
                <m:naryPr>
                  <m:chr m:val="∑"/>
                  <m:limLoc m:val="undOvr"/>
                  <m:supHide m:val="1"/>
                  <m:ctrlPr>
                    <w:rPr>
                      <w:rFonts w:ascii="Cambria Math" w:hAnsi="Cambria Math" w:cs="Times New Roman"/>
                      <w:lang w:val="fr-MA"/>
                    </w:rPr>
                  </m:ctrlPr>
                </m:naryPr>
                <m:sub>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fr-MA"/>
                    </w:rPr>
                    <m:t>∈R</m:t>
                  </m:r>
                </m:sub>
                <m:sup/>
                <m:e>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e>
              </m:nary>
            </m:e>
          </m:nary>
        </m:oMath>
      </m:oMathPara>
    </w:p>
    <w:p w14:paraId="3CFB82BA" w14:textId="1BF953FA"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Total route duration is denoted by </w:t>
      </w:r>
      <m:oMath>
        <m:r>
          <w:rPr>
            <w:rFonts w:ascii="Cambria Math" w:hAnsi="Cambria Math" w:cs="Times New Roman"/>
            <w:lang w:val="fr-MA"/>
          </w:rPr>
          <m:t>T</m:t>
        </m:r>
      </m:oMath>
      <w:r w:rsidR="00106DBD" w:rsidRPr="00106DBD">
        <w:rPr>
          <w:rFonts w:ascii="Times New Roman" w:eastAsiaTheme="minorEastAsia" w:hAnsi="Times New Roman" w:cs="Times New Roman"/>
          <w:lang w:val="en-US"/>
        </w:rPr>
        <w:t xml:space="preserve"> </w:t>
      </w:r>
      <w:r w:rsidRPr="002F2F80">
        <w:rPr>
          <w:rFonts w:ascii="Times New Roman" w:hAnsi="Times New Roman" w:cs="Times New Roman"/>
          <w:lang w:val="en-US"/>
        </w:rPr>
        <w:t>and includes travel, customer waiting, customer service, expected station waiting, and charging time.</w:t>
      </w:r>
    </w:p>
    <w:p w14:paraId="17D2F403"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number of charging visits is</w:t>
      </w:r>
    </w:p>
    <w:p w14:paraId="12E7D3C9" w14:textId="0169BF69"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d>
                <m:dPr>
                  <m:begChr m:val="∣"/>
                  <m:endChr m:val="∣"/>
                  <m:ctrlPr>
                    <w:rPr>
                      <w:rFonts w:ascii="Cambria Math" w:hAnsi="Cambria Math" w:cs="Times New Roman"/>
                      <w:lang w:val="fr-MA"/>
                    </w:rPr>
                  </m:ctrlPr>
                </m:dPr>
                <m:e>
                  <m:d>
                    <m:dPr>
                      <m:begChr m:val="{"/>
                      <m:endChr m:val="}"/>
                      <m:ctrlPr>
                        <w:rPr>
                          <w:rFonts w:ascii="Cambria Math" w:hAnsi="Cambria Math" w:cs="Times New Roman"/>
                          <w:lang w:val="fr-MA"/>
                        </w:rPr>
                      </m:ctrlPr>
                    </m:dPr>
                    <m:e>
                      <m:r>
                        <w:rPr>
                          <w:rFonts w:ascii="Cambria Math" w:hAnsi="Cambria Math" w:cs="Times New Roman"/>
                          <w:lang w:val="fr-MA"/>
                        </w:rPr>
                        <m:t>s:s∈R∩S</m:t>
                      </m:r>
                    </m:e>
                  </m:d>
                </m:e>
              </m:d>
            </m:e>
          </m:nary>
        </m:oMath>
      </m:oMathPara>
    </w:p>
    <w:p w14:paraId="62B47E70"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total </w:t>
      </w:r>
      <w:proofErr w:type="spellStart"/>
      <w:r w:rsidRPr="002F2F80">
        <w:rPr>
          <w:rFonts w:ascii="Times New Roman" w:hAnsi="Times New Roman" w:cs="Times New Roman"/>
          <w:lang w:val="fr-MA"/>
        </w:rPr>
        <w:t>charged</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energy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41638646" w14:textId="0DFEC21E"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oMath>
      </m:oMathPara>
    </w:p>
    <w:p w14:paraId="22230160" w14:textId="64347009"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en-US"/>
              </w:rPr>
              <m:t>h</m:t>
            </m:r>
          </m:sub>
        </m:sSub>
      </m:oMath>
      <w:r w:rsidRPr="002F2F80">
        <w:rPr>
          <w:rFonts w:ascii="Times New Roman" w:hAnsi="Times New Roman" w:cs="Times New Roman"/>
          <w:lang w:val="en-US"/>
        </w:rPr>
        <w:t xml:space="preserve">denotes all charging visits in the solution. </w:t>
      </w:r>
      <w:r w:rsidRPr="00CA7F21">
        <w:rPr>
          <w:rFonts w:ascii="Times New Roman" w:hAnsi="Times New Roman" w:cs="Times New Roman"/>
          <w:lang w:val="en-US"/>
        </w:rPr>
        <w:t>Total expected station waiting is</w:t>
      </w:r>
    </w:p>
    <w:p w14:paraId="33F88077" w14:textId="0B065BD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oMath>
      </m:oMathPara>
    </w:p>
    <w:p w14:paraId="5F651EBC" w14:textId="77777777" w:rsidR="002F2F80" w:rsidRPr="00CA7F21" w:rsidRDefault="002F2F80" w:rsidP="002F2F80">
      <w:pPr>
        <w:jc w:val="both"/>
        <w:rPr>
          <w:rFonts w:ascii="Times New Roman" w:hAnsi="Times New Roman" w:cs="Times New Roman"/>
          <w:lang w:val="en-US"/>
        </w:rPr>
      </w:pPr>
      <w:r w:rsidRPr="00CA7F21">
        <w:rPr>
          <w:rFonts w:ascii="Times New Roman" w:hAnsi="Times New Roman" w:cs="Times New Roman"/>
          <w:lang w:val="en-US"/>
        </w:rPr>
        <w:t>while total charging time is</w:t>
      </w:r>
    </w:p>
    <w:p w14:paraId="4558F367" w14:textId="3F4667B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e>
          </m:nary>
        </m:oMath>
      </m:oMathPara>
    </w:p>
    <w:p w14:paraId="007E9FD9"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expected charging expense is</w:t>
      </w:r>
    </w:p>
    <w:p w14:paraId="14C6EAC0" w14:textId="7FD8E7E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2E2893F4" w14:textId="77777777"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Three derived measures are used to explain the source of changes in charging performance. </w:t>
      </w:r>
      <w:r w:rsidRPr="00CA7F21">
        <w:rPr>
          <w:rFonts w:ascii="Times New Roman" w:hAnsi="Times New Roman" w:cs="Times New Roman"/>
          <w:lang w:val="en-US"/>
        </w:rPr>
        <w:t>The effective charging expense per unit of energy is</w:t>
      </w:r>
    </w:p>
    <w:p w14:paraId="65C0D290" w14:textId="0FF9DE7C"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den>
          </m:f>
        </m:oMath>
      </m:oMathPara>
    </w:p>
    <w:p w14:paraId="315ADB7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expected waiting time per charging visit is</w:t>
      </w:r>
    </w:p>
    <w:p w14:paraId="05A2D4E7" w14:textId="266BC88F"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oMath>
      </m:oMathPara>
    </w:p>
    <w:p w14:paraId="52CE65E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charging time per unit of energy is</w:t>
      </w:r>
    </w:p>
    <w:p w14:paraId="532738E9" w14:textId="0BAA7C36"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den>
          </m:f>
        </m:oMath>
      </m:oMathPara>
    </w:p>
    <w:p w14:paraId="22BF2A1F"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indicators help distinguish between effects caused by charging less energy, using fewer station visits, paying </w:t>
      </w:r>
      <w:proofErr w:type="gramStart"/>
      <w:r w:rsidRPr="002F2F80">
        <w:rPr>
          <w:rFonts w:ascii="Times New Roman" w:hAnsi="Times New Roman" w:cs="Times New Roman"/>
          <w:lang w:val="en-US"/>
        </w:rPr>
        <w:t>a different</w:t>
      </w:r>
      <w:proofErr w:type="gramEnd"/>
      <w:r w:rsidRPr="002F2F80">
        <w:rPr>
          <w:rFonts w:ascii="Times New Roman" w:hAnsi="Times New Roman" w:cs="Times New Roman"/>
          <w:lang w:val="en-US"/>
        </w:rPr>
        <w:t xml:space="preserve"> effective electricity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or charging at different effective rates.</w:t>
      </w:r>
    </w:p>
    <w:p w14:paraId="1ABFBB2F" w14:textId="5D697616"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corrected experiments also record the characteristics of the charging stations </w:t>
      </w:r>
      <w:proofErr w:type="gramStart"/>
      <w:r w:rsidRPr="002F2F80">
        <w:rPr>
          <w:rFonts w:ascii="Times New Roman" w:hAnsi="Times New Roman" w:cs="Times New Roman"/>
          <w:lang w:val="en-US"/>
        </w:rPr>
        <w:t>actually selected</w:t>
      </w:r>
      <w:proofErr w:type="gramEnd"/>
      <w:r w:rsidRPr="002F2F80">
        <w:rPr>
          <w:rFonts w:ascii="Times New Roman" w:hAnsi="Times New Roman" w:cs="Times New Roman"/>
          <w:lang w:val="en-US"/>
        </w:rPr>
        <w:t xml:space="preserve"> by each method. For </w:t>
      </w:r>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en-US"/>
              </w:rPr>
              <m:t>h</m:t>
            </m:r>
          </m:sub>
        </m:sSub>
        <m:r>
          <w:rPr>
            <w:rFonts w:ascii="Cambria Math" w:hAnsi="Cambria Math" w:cs="Times New Roman"/>
            <w:lang w:val="en-US"/>
          </w:rPr>
          <m:t>&gt;0</m:t>
        </m:r>
      </m:oMath>
      <w:r w:rsidRPr="002F2F80">
        <w:rPr>
          <w:rFonts w:ascii="Times New Roman" w:hAnsi="Times New Roman" w:cs="Times New Roman"/>
          <w:lang w:val="en-US"/>
        </w:rPr>
        <w:t>, the mean expected price of the used stations is</w:t>
      </w:r>
    </w:p>
    <w:p w14:paraId="487CBE55" w14:textId="5F996D7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e>
          </m:nary>
        </m:oMath>
      </m:oMathPara>
    </w:p>
    <w:p w14:paraId="749EAEEC" w14:textId="77777777" w:rsidR="002F2F80" w:rsidRPr="002F2F80" w:rsidRDefault="002F2F80" w:rsidP="002F2F80">
      <w:pPr>
        <w:jc w:val="both"/>
        <w:rPr>
          <w:rFonts w:ascii="Times New Roman" w:hAnsi="Times New Roman" w:cs="Times New Roman"/>
          <w:lang w:val="en-US"/>
        </w:rPr>
      </w:pPr>
      <w:proofErr w:type="gramStart"/>
      <w:r w:rsidRPr="002F2F80">
        <w:rPr>
          <w:rFonts w:ascii="Times New Roman" w:hAnsi="Times New Roman" w:cs="Times New Roman"/>
          <w:lang w:val="en-US"/>
        </w:rPr>
        <w:t>the</w:t>
      </w:r>
      <w:proofErr w:type="gramEnd"/>
      <w:r w:rsidRPr="002F2F80">
        <w:rPr>
          <w:rFonts w:ascii="Times New Roman" w:hAnsi="Times New Roman" w:cs="Times New Roman"/>
          <w:lang w:val="en-US"/>
        </w:rPr>
        <w:t xml:space="preserve"> mean expected waiting time is</w:t>
      </w:r>
    </w:p>
    <w:p w14:paraId="06A99118" w14:textId="1C0A11A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oMath>
      </m:oMathPara>
    </w:p>
    <w:p w14:paraId="322FF4D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mean charging rate is</w:t>
      </w:r>
    </w:p>
    <w:p w14:paraId="74D10C55" w14:textId="49531053"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r</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e>
          </m:nary>
        </m:oMath>
      </m:oMathPara>
    </w:p>
    <w:p w14:paraId="12D3217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measures allow </w:t>
      </w:r>
      <w:proofErr w:type="gramStart"/>
      <w:r w:rsidRPr="002F2F80">
        <w:rPr>
          <w:rFonts w:ascii="Times New Roman" w:hAnsi="Times New Roman" w:cs="Times New Roman"/>
          <w:lang w:val="en-US"/>
        </w:rPr>
        <w:t>the computational</w:t>
      </w:r>
      <w:proofErr w:type="gramEnd"/>
      <w:r w:rsidRPr="002F2F80">
        <w:rPr>
          <w:rFonts w:ascii="Times New Roman" w:hAnsi="Times New Roman" w:cs="Times New Roman"/>
          <w:lang w:val="en-US"/>
        </w:rPr>
        <w:t xml:space="preserve"> study to determine directly whether heterogeneous charging information shifts charging toward stations with different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waiting, or charging-rate characteristics.</w:t>
      </w:r>
    </w:p>
    <w:p w14:paraId="48B7FDE4" w14:textId="54F3FC9F" w:rsid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A feasible solution must therefore serve every customer exactly once, respect vehicle capacity and customer time windows, maintain battery feasibility throughout every route, and return all </w:t>
      </w:r>
      <w:r w:rsidRPr="002F2F80">
        <w:rPr>
          <w:rFonts w:ascii="Times New Roman" w:hAnsi="Times New Roman" w:cs="Times New Roman"/>
          <w:lang w:val="en-US"/>
        </w:rPr>
        <w:lastRenderedPageBreak/>
        <w:t>vehicles to the depot. The measures defined above are used to evaluate routing and charging performance. They should not be interpreted as a single optimization objective</w:t>
      </w:r>
      <w:r w:rsidR="005F23FE">
        <w:rPr>
          <w:rFonts w:ascii="Times New Roman" w:hAnsi="Times New Roman" w:cs="Times New Roman"/>
          <w:lang w:val="en-US"/>
        </w:rPr>
        <w:t>,</w:t>
      </w:r>
      <w:r w:rsidRPr="002F2F80">
        <w:rPr>
          <w:rFonts w:ascii="Times New Roman" w:hAnsi="Times New Roman" w:cs="Times New Roman"/>
          <w:lang w:val="en-US"/>
        </w:rPr>
        <w:t xml:space="preserve"> the phase-specific rules used to rank and accept candidate solutions are defined in Section 4.</w:t>
      </w:r>
    </w:p>
    <w:p w14:paraId="3FB9AF5A" w14:textId="1B5BE8A5" w:rsidR="000C6AA8" w:rsidRPr="00106DBD" w:rsidRDefault="000C6AA8"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ALNS-HCO Methodology</w:t>
      </w:r>
    </w:p>
    <w:p w14:paraId="5188E6F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The proposed ALNS-HCO framework separates routing and charging improvement into two connected phases. Phase I </w:t>
      </w:r>
      <w:proofErr w:type="gramStart"/>
      <w:r w:rsidRPr="000C6AA8">
        <w:rPr>
          <w:rFonts w:ascii="Times New Roman" w:hAnsi="Times New Roman" w:cs="Times New Roman"/>
          <w:lang w:val="en-US"/>
        </w:rPr>
        <w:t>applies</w:t>
      </w:r>
      <w:proofErr w:type="gramEnd"/>
      <w:r w:rsidRPr="000C6AA8">
        <w:rPr>
          <w:rFonts w:ascii="Times New Roman" w:hAnsi="Times New Roman" w:cs="Times New Roman"/>
          <w:lang w:val="en-US"/>
        </w:rPr>
        <w:t xml:space="preserve"> Adaptive Large Neighborhood Search with partial recharging to obtain a strong feasible routing solution and determine the fleet size. Phase II fixes this fleet size and continues the search while using a Heterogeneous Charging Oracle (HCO) to evaluate charging decisions. This separation allows charging performance to be improved without increasing the number of vehicles established during the first phase.</w:t>
      </w:r>
    </w:p>
    <w:p w14:paraId="0C1242D8" w14:textId="2F2AFC1D"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Two-Phase Search</w:t>
      </w:r>
    </w:p>
    <w:p w14:paraId="339AFE29" w14:textId="1CB047AF"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Let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proofErr w:type="gramStart"/>
      <w:r w:rsidRPr="000C6AA8">
        <w:rPr>
          <w:rFonts w:ascii="Times New Roman" w:hAnsi="Times New Roman" w:cs="Times New Roman"/>
          <w:lang w:val="en-US"/>
        </w:rPr>
        <w:t>denote</w:t>
      </w:r>
      <w:proofErr w:type="gramEnd"/>
      <w:r w:rsidRPr="000C6AA8">
        <w:rPr>
          <w:rFonts w:ascii="Times New Roman" w:hAnsi="Times New Roman" w:cs="Times New Roman"/>
          <w:lang w:val="en-US"/>
        </w:rPr>
        <w:t xml:space="preserve"> the best solution obtained in Phase I. Its fleet size and travel distance are</w:t>
      </w:r>
    </w:p>
    <w:p w14:paraId="5C152C61" w14:textId="2A5BCFA3" w:rsidR="000C6AA8" w:rsidRPr="000C6AA8" w:rsidRDefault="00000000" w:rsidP="000C6AA8">
      <w:pPr>
        <w:jc w:val="both"/>
        <w:rPr>
          <w:rFonts w:ascii="Times New Roman" w:hAnsi="Times New Roman" w:cs="Times New Roman"/>
          <w:lang w:val="fr-MA"/>
        </w:rPr>
      </w:pPr>
      <m:oMathPara>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fr-MA"/>
                </w:rPr>
                <m:t>*</m:t>
              </m:r>
            </m:sup>
          </m:sSup>
          <m:r>
            <w:rPr>
              <w:rFonts w:ascii="Cambria Math" w:hAnsi="Cambria Math" w:cs="Times New Roman"/>
              <w:lang w:val="fr-MA"/>
            </w:rPr>
            <m:t>=K</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oMath>
      </m:oMathPara>
    </w:p>
    <w:p w14:paraId="33547C00" w14:textId="77777777" w:rsidR="000C6AA8" w:rsidRPr="000C6AA8" w:rsidRDefault="000C6AA8" w:rsidP="000C6AA8">
      <w:pPr>
        <w:jc w:val="both"/>
        <w:rPr>
          <w:rFonts w:ascii="Times New Roman" w:hAnsi="Times New Roman" w:cs="Times New Roman"/>
          <w:lang w:val="fr-MA"/>
        </w:rPr>
      </w:pPr>
      <w:proofErr w:type="gramStart"/>
      <w:r w:rsidRPr="000C6AA8">
        <w:rPr>
          <w:rFonts w:ascii="Times New Roman" w:hAnsi="Times New Roman" w:cs="Times New Roman"/>
          <w:lang w:val="fr-MA"/>
        </w:rPr>
        <w:t>and</w:t>
      </w:r>
      <w:proofErr w:type="gramEnd"/>
    </w:p>
    <w:p w14:paraId="4B25E204" w14:textId="3203D335" w:rsidR="000C6AA8" w:rsidRPr="000C6AA8" w:rsidRDefault="00000000" w:rsidP="000C6AA8">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r>
            <w:rPr>
              <w:rFonts w:ascii="Cambria Math" w:hAnsi="Cambria Math" w:cs="Times New Roman"/>
              <w:lang w:val="fr-MA"/>
            </w:rPr>
            <m:t>=D</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oMath>
      </m:oMathPara>
    </w:p>
    <w:p w14:paraId="04D5E25E" w14:textId="126DFDAA" w:rsidR="000C6AA8" w:rsidRPr="000C6AA8" w:rsidRDefault="000C6AA8" w:rsidP="005F23FE">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keeps the fleet size fixed at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although customers may still be reassigned or reordered among the existing routes. To protect the routing quality obtained in Phase I, a Phase-II solution </w:t>
      </w:r>
      <m:oMath>
        <m:r>
          <w:rPr>
            <w:rFonts w:ascii="Cambria Math" w:hAnsi="Cambria Math" w:cs="Times New Roman"/>
            <w:lang w:val="fr-MA"/>
          </w:rPr>
          <m:t>X</m:t>
        </m:r>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admissible only if</w:t>
      </w:r>
      <w:r w:rsidR="005F23FE">
        <w:rPr>
          <w:rFonts w:ascii="Times New Roman" w:hAnsi="Times New Roman" w:cs="Times New Roman"/>
          <w:lang w:val="en-US"/>
        </w:rPr>
        <w:t xml:space="preserve"> </w:t>
      </w:r>
      <m:oMath>
        <m:r>
          <w:rPr>
            <w:rFonts w:ascii="Cambria Math" w:hAnsi="Cambria Math" w:cs="Times New Roman"/>
            <w:lang w:val="fr-MA"/>
          </w:rPr>
          <m:t>K</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en-US"/>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005F23FE" w:rsidRPr="005F23FE">
        <w:rPr>
          <w:rFonts w:ascii="Times New Roman" w:hAnsi="Times New Roman" w:cs="Times New Roman"/>
          <w:lang w:val="en-US"/>
        </w:rPr>
        <w:t xml:space="preserve"> </w:t>
      </w:r>
      <w:r w:rsidRPr="005F23FE">
        <w:rPr>
          <w:rFonts w:ascii="Times New Roman" w:hAnsi="Times New Roman" w:cs="Times New Roman"/>
          <w:lang w:val="en-US"/>
        </w:rPr>
        <w:t>and</w:t>
      </w:r>
      <w:r w:rsidR="005F23FE">
        <w:rPr>
          <w:rFonts w:ascii="Times New Roman" w:hAnsi="Times New Roman" w:cs="Times New Roman"/>
          <w:lang w:val="en-US"/>
        </w:rPr>
        <w:t xml:space="preserve"> </w:t>
      </w:r>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en-US"/>
          </w:rPr>
          <m:t>≤</m:t>
        </m:r>
        <m:d>
          <m:dPr>
            <m:ctrlPr>
              <w:rPr>
                <w:rFonts w:ascii="Cambria Math" w:hAnsi="Cambria Math" w:cs="Times New Roman"/>
                <w:lang w:val="fr-MA"/>
              </w:rPr>
            </m:ctrlPr>
          </m:dPr>
          <m:e>
            <m:r>
              <w:rPr>
                <w:rFonts w:ascii="Cambria Math" w:hAnsi="Cambria Math" w:cs="Times New Roman"/>
                <w:lang w:val="en-US"/>
              </w:rPr>
              <m:t>1+</m:t>
            </m:r>
            <m:r>
              <w:rPr>
                <w:rFonts w:ascii="Cambria Math" w:hAnsi="Cambria Math" w:cs="Times New Roman"/>
                <w:lang w:val="fr-MA"/>
              </w:rPr>
              <m:t>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w:r w:rsidR="005F23FE">
        <w:rPr>
          <w:rFonts w:ascii="Times New Roman" w:hAnsi="Times New Roman" w:cs="Times New Roman"/>
          <w:lang w:val="en-US"/>
        </w:rPr>
        <w:t xml:space="preserve">, </w:t>
      </w:r>
      <w:r w:rsidRPr="000C6AA8">
        <w:rPr>
          <w:rFonts w:ascii="Times New Roman" w:hAnsi="Times New Roman" w:cs="Times New Roman"/>
          <w:lang w:val="en-US"/>
        </w:rPr>
        <w:t xml:space="preserve">where </w:t>
      </w:r>
      <m:oMath>
        <m:r>
          <w:rPr>
            <w:rFonts w:ascii="Cambria Math" w:hAnsi="Cambria Math" w:cs="Times New Roman"/>
            <w:lang w:val="fr-MA"/>
          </w:rPr>
          <m:t>ε</m:t>
        </m:r>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a distance-tolerance parameter</w:t>
      </w:r>
      <w:r w:rsidR="005F23FE">
        <w:rPr>
          <w:rFonts w:ascii="Times New Roman" w:hAnsi="Times New Roman" w:cs="Times New Roman"/>
          <w:lang w:val="en-US"/>
        </w:rPr>
        <w:t>, a</w:t>
      </w:r>
      <w:r w:rsidRPr="000C6AA8">
        <w:rPr>
          <w:rFonts w:ascii="Times New Roman" w:hAnsi="Times New Roman" w:cs="Times New Roman"/>
          <w:lang w:val="en-US"/>
        </w:rPr>
        <w:t>mong admissible Phase-II solutions, charging performance is compared lexicographically using</w:t>
      </w:r>
    </w:p>
    <w:p w14:paraId="1C59EDF7" w14:textId="0D2BAD06"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e>
            <m:e>
              <m:r>
                <w:rPr>
                  <w:rFonts w:ascii="Cambria Math" w:hAnsi="Cambria Math" w:cs="Times New Roman"/>
                  <w:lang w:val="fr-MA"/>
                </w:rPr>
                <m:t>D</m:t>
              </m:r>
            </m:e>
          </m:d>
        </m:oMath>
      </m:oMathPara>
    </w:p>
    <w:p w14:paraId="410AF0F3"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Charging </w:t>
      </w:r>
      <w:proofErr w:type="gramStart"/>
      <w:r w:rsidRPr="000C6AA8">
        <w:rPr>
          <w:rFonts w:ascii="Times New Roman" w:hAnsi="Times New Roman" w:cs="Times New Roman"/>
          <w:lang w:val="en-US"/>
        </w:rPr>
        <w:t>expense</w:t>
      </w:r>
      <w:proofErr w:type="gramEnd"/>
      <w:r w:rsidRPr="000C6AA8">
        <w:rPr>
          <w:rFonts w:ascii="Times New Roman" w:hAnsi="Times New Roman" w:cs="Times New Roman"/>
          <w:lang w:val="en-US"/>
        </w:rPr>
        <w:t xml:space="preserve"> therefore has the </w:t>
      </w:r>
      <w:proofErr w:type="gramStart"/>
      <w:r w:rsidRPr="000C6AA8">
        <w:rPr>
          <w:rFonts w:ascii="Times New Roman" w:hAnsi="Times New Roman" w:cs="Times New Roman"/>
          <w:lang w:val="en-US"/>
        </w:rPr>
        <w:t>first priority</w:t>
      </w:r>
      <w:proofErr w:type="gramEnd"/>
      <w:r w:rsidRPr="000C6AA8">
        <w:rPr>
          <w:rFonts w:ascii="Times New Roman" w:hAnsi="Times New Roman" w:cs="Times New Roman"/>
          <w:lang w:val="en-US"/>
        </w:rPr>
        <w:t>, followed by expected station waiting, charging time, and travel distance. This avoids introducing an arbitrary weighted combination of monetary and time-based measures.</w:t>
      </w:r>
    </w:p>
    <w:p w14:paraId="15DC2157" w14:textId="1200F0EF" w:rsidR="00194E6D" w:rsidRPr="000C6AA8" w:rsidRDefault="00194E6D" w:rsidP="000C6AA8">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927C0D0" wp14:editId="397D21F2">
            <wp:extent cx="5760720" cy="2062480"/>
            <wp:effectExtent l="0" t="0" r="0" b="0"/>
            <wp:docPr id="1047386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6534" name="Image 10473865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62480"/>
                    </a:xfrm>
                    <a:prstGeom prst="rect">
                      <a:avLst/>
                    </a:prstGeom>
                  </pic:spPr>
                </pic:pic>
              </a:graphicData>
            </a:graphic>
          </wp:inline>
        </w:drawing>
      </w:r>
    </w:p>
    <w:p w14:paraId="081DDC3D" w14:textId="77777777" w:rsidR="00421A73" w:rsidRPr="00E9481D" w:rsidRDefault="00421A73" w:rsidP="00421A73">
      <w:pPr>
        <w:jc w:val="center"/>
        <w:rPr>
          <w:rFonts w:ascii="Times New Roman" w:hAnsi="Times New Roman" w:cs="Times New Roman"/>
          <w:i/>
          <w:iCs/>
          <w:lang w:val="en-US"/>
        </w:rPr>
      </w:pPr>
      <w:r w:rsidRPr="00E9481D">
        <w:rPr>
          <w:rFonts w:ascii="Times New Roman" w:hAnsi="Times New Roman" w:cs="Times New Roman"/>
          <w:i/>
          <w:iCs/>
          <w:lang w:val="en-US"/>
        </w:rPr>
        <w:t>Figure 1: Two-phase structure of the proposed ALNS-HCO method</w:t>
      </w:r>
    </w:p>
    <w:p w14:paraId="01C6E9B6" w14:textId="3229DF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lastRenderedPageBreak/>
        <w:t xml:space="preserve">Figure 1 summarizes the complete search structure. Phase I establishes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 xml:space="preserve">,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w:r w:rsidRPr="000C6AA8">
        <w:rPr>
          <w:rFonts w:ascii="Times New Roman" w:hAnsi="Times New Roman" w:cs="Times New Roman"/>
          <w:lang w:val="en-US"/>
        </w:rPr>
        <w:t xml:space="preserve">, while Phase II performs fixed-fleet charging-aware improvement through repeated </w:t>
      </w:r>
      <w:proofErr w:type="gramStart"/>
      <w:r w:rsidRPr="000C6AA8">
        <w:rPr>
          <w:rFonts w:ascii="Times New Roman" w:hAnsi="Times New Roman" w:cs="Times New Roman"/>
          <w:lang w:val="en-US"/>
        </w:rPr>
        <w:t>destroy</w:t>
      </w:r>
      <w:proofErr w:type="gramEnd"/>
      <w:r w:rsidRPr="000C6AA8">
        <w:rPr>
          <w:rFonts w:ascii="Times New Roman" w:hAnsi="Times New Roman" w:cs="Times New Roman"/>
          <w:lang w:val="en-US"/>
        </w:rPr>
        <w:t>, repair, HCO evaluation, and candidate acceptance.</w:t>
      </w:r>
    </w:p>
    <w:p w14:paraId="1360BE7D" w14:textId="77777777" w:rsidR="000C6AA8" w:rsidRPr="00437899" w:rsidRDefault="000C6AA8" w:rsidP="000C6AA8">
      <w:pPr>
        <w:jc w:val="center"/>
        <w:rPr>
          <w:rFonts w:ascii="Times New Roman" w:hAnsi="Times New Roman" w:cs="Times New Roman"/>
          <w:i/>
          <w:iCs/>
          <w:lang w:val="en-US"/>
        </w:rPr>
      </w:pPr>
      <w:r w:rsidRPr="00437899">
        <w:rPr>
          <w:rFonts w:ascii="Times New Roman" w:hAnsi="Times New Roman" w:cs="Times New Roman"/>
          <w:i/>
          <w:iCs/>
          <w:lang w:val="en-US"/>
        </w:rPr>
        <w:t>Algorithm 1: ALNS-HCO main procedure</w:t>
      </w:r>
    </w:p>
    <w:tbl>
      <w:tblPr>
        <w:tblStyle w:val="Grilledutableau"/>
        <w:tblW w:w="0" w:type="auto"/>
        <w:jc w:val="center"/>
        <w:tblLook w:val="04A0" w:firstRow="1" w:lastRow="0" w:firstColumn="1" w:lastColumn="0" w:noHBand="0" w:noVBand="1"/>
      </w:tblPr>
      <w:tblGrid>
        <w:gridCol w:w="466"/>
        <w:gridCol w:w="4859"/>
      </w:tblGrid>
      <w:tr w:rsidR="000C6AA8" w14:paraId="086A94A3" w14:textId="77777777" w:rsidTr="00E872A7">
        <w:trPr>
          <w:trHeight w:val="261"/>
          <w:jc w:val="center"/>
        </w:trPr>
        <w:tc>
          <w:tcPr>
            <w:tcW w:w="5325" w:type="dxa"/>
            <w:gridSpan w:val="2"/>
            <w:tcBorders>
              <w:left w:val="nil"/>
              <w:bottom w:val="nil"/>
              <w:right w:val="nil"/>
            </w:tcBorders>
          </w:tcPr>
          <w:p w14:paraId="01788A9F" w14:textId="77777777" w:rsidR="000C6AA8" w:rsidRPr="00E254B6" w:rsidRDefault="000C6AA8" w:rsidP="00E872A7">
            <w:pPr>
              <w:rPr>
                <w:rFonts w:ascii="Times New Roman" w:hAnsi="Times New Roman" w:cs="Times New Roman"/>
                <w:b/>
                <w:bCs/>
                <w:sz w:val="20"/>
                <w:szCs w:val="20"/>
              </w:rPr>
            </w:pPr>
            <w:proofErr w:type="gramStart"/>
            <w:r w:rsidRPr="001652A7">
              <w:rPr>
                <w:rFonts w:ascii="Times New Roman" w:hAnsi="Times New Roman" w:cs="Times New Roman"/>
                <w:b/>
                <w:bCs/>
                <w:sz w:val="20"/>
                <w:szCs w:val="20"/>
              </w:rPr>
              <w:t>Input:</w:t>
            </w:r>
            <w:proofErr w:type="gramEnd"/>
            <w:r w:rsidRPr="001652A7">
              <w:rPr>
                <w:rFonts w:ascii="Times New Roman" w:hAnsi="Times New Roman" w:cs="Times New Roman"/>
                <w:sz w:val="20"/>
                <w:szCs w:val="20"/>
              </w:rPr>
              <w:t xml:space="preserve"> EVRPTW instance </w:t>
            </w:r>
            <m:oMath>
              <m:r>
                <w:rPr>
                  <w:rFonts w:ascii="Cambria Math" w:hAnsi="Cambria Math" w:cs="Times New Roman"/>
                  <w:sz w:val="20"/>
                  <w:szCs w:val="20"/>
                </w:rPr>
                <m:t>I</m:t>
              </m:r>
            </m:oMath>
          </w:p>
        </w:tc>
      </w:tr>
      <w:tr w:rsidR="000C6AA8" w14:paraId="3064C257" w14:textId="77777777" w:rsidTr="00E872A7">
        <w:trPr>
          <w:trHeight w:val="251"/>
          <w:jc w:val="center"/>
        </w:trPr>
        <w:tc>
          <w:tcPr>
            <w:tcW w:w="5325" w:type="dxa"/>
            <w:gridSpan w:val="2"/>
            <w:tcBorders>
              <w:top w:val="nil"/>
              <w:left w:val="nil"/>
              <w:bottom w:val="single" w:sz="4" w:space="0" w:color="auto"/>
              <w:right w:val="nil"/>
            </w:tcBorders>
          </w:tcPr>
          <w:p w14:paraId="7BD4DE65" w14:textId="77777777" w:rsidR="000C6AA8" w:rsidRPr="00E254B6" w:rsidRDefault="000C6AA8" w:rsidP="00E872A7">
            <w:pPr>
              <w:rPr>
                <w:rFonts w:ascii="Times New Roman" w:hAnsi="Times New Roman" w:cs="Times New Roman"/>
                <w:b/>
                <w:bCs/>
                <w:sz w:val="20"/>
                <w:szCs w:val="20"/>
              </w:rPr>
            </w:pPr>
            <w:proofErr w:type="gramStart"/>
            <w:r w:rsidRPr="00E254B6">
              <w:rPr>
                <w:rStyle w:val="lev"/>
                <w:rFonts w:ascii="Times New Roman" w:hAnsi="Times New Roman" w:cs="Times New Roman"/>
                <w:sz w:val="20"/>
                <w:szCs w:val="20"/>
              </w:rPr>
              <w:t>Output:</w:t>
            </w:r>
            <w:proofErr w:type="gramEnd"/>
            <w:r w:rsidRPr="00E254B6">
              <w:rPr>
                <w:rFonts w:ascii="Times New Roman" w:hAnsi="Times New Roman" w:cs="Times New Roman"/>
                <w:sz w:val="20"/>
                <w:szCs w:val="20"/>
              </w:rPr>
              <w:t xml:space="preserve"> </w:t>
            </w:r>
            <w:r w:rsidRPr="001652A7">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0C6AA8" w:rsidRPr="000C6AA8" w14:paraId="2C64DB47" w14:textId="77777777" w:rsidTr="00E872A7">
        <w:trPr>
          <w:trHeight w:val="261"/>
          <w:jc w:val="center"/>
        </w:trPr>
        <w:tc>
          <w:tcPr>
            <w:tcW w:w="466" w:type="dxa"/>
            <w:tcBorders>
              <w:top w:val="single" w:sz="4" w:space="0" w:color="auto"/>
              <w:left w:val="nil"/>
              <w:bottom w:val="nil"/>
              <w:right w:val="nil"/>
            </w:tcBorders>
          </w:tcPr>
          <w:p w14:paraId="24804638" w14:textId="77777777" w:rsidR="000C6AA8" w:rsidRPr="00E254B6" w:rsidRDefault="000C6AA8" w:rsidP="00E872A7">
            <w:pPr>
              <w:rPr>
                <w:rFonts w:ascii="Times New Roman" w:hAnsi="Times New Roman" w:cs="Times New Roman"/>
                <w:sz w:val="20"/>
                <w:szCs w:val="20"/>
              </w:rPr>
            </w:pPr>
            <w:r>
              <w:rPr>
                <w:rFonts w:ascii="Times New Roman" w:hAnsi="Times New Roman" w:cs="Times New Roman"/>
                <w:sz w:val="20"/>
                <w:szCs w:val="20"/>
              </w:rPr>
              <w:t>1.</w:t>
            </w:r>
          </w:p>
        </w:tc>
        <w:tc>
          <w:tcPr>
            <w:tcW w:w="4859" w:type="dxa"/>
            <w:tcBorders>
              <w:top w:val="single" w:sz="4" w:space="0" w:color="auto"/>
              <w:left w:val="nil"/>
              <w:bottom w:val="nil"/>
              <w:right w:val="nil"/>
            </w:tcBorders>
          </w:tcPr>
          <w:p w14:paraId="6812982D" w14:textId="19FF90E7" w:rsidR="000C6AA8" w:rsidRPr="00D86340" w:rsidRDefault="00000000" w:rsidP="00E872A7">
            <w:pPr>
              <w:rPr>
                <w:rFonts w:ascii="Times New Roman" w:eastAsia="Aptos" w:hAnsi="Times New Roman" w:cs="Times New Roman"/>
                <w:sz w:val="20"/>
                <w:szCs w:val="20"/>
                <w:lang w:val="fr-MA"/>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fr-MA"/>
                  </w:rPr>
                  <m:t>←</m:t>
                </m:r>
                <m:r>
                  <m:rPr>
                    <m:nor/>
                  </m:rPr>
                  <w:rPr>
                    <w:rFonts w:ascii="Times New Roman" w:hAnsi="Times New Roman" w:cs="Times New Roman"/>
                    <w:sz w:val="20"/>
                    <w:szCs w:val="20"/>
                    <w:lang w:val="fr-MA"/>
                  </w:rPr>
                  <m:t>ALNS-PR</m:t>
                </m:r>
                <m:d>
                  <m:dPr>
                    <m:ctrlPr>
                      <w:rPr>
                        <w:rFonts w:ascii="Cambria Math" w:hAnsi="Cambria Math" w:cs="Times New Roman"/>
                        <w:sz w:val="20"/>
                        <w:szCs w:val="20"/>
                      </w:rPr>
                    </m:ctrlPr>
                  </m:dPr>
                  <m:e>
                    <m:r>
                      <w:rPr>
                        <w:rFonts w:ascii="Cambria Math" w:hAnsi="Cambria Math" w:cs="Times New Roman"/>
                        <w:sz w:val="20"/>
                        <w:szCs w:val="20"/>
                      </w:rPr>
                      <m:t>I</m:t>
                    </m:r>
                  </m:e>
                </m:d>
              </m:oMath>
            </m:oMathPara>
          </w:p>
        </w:tc>
      </w:tr>
      <w:tr w:rsidR="000C6AA8" w14:paraId="36792A8C" w14:textId="77777777" w:rsidTr="00E872A7">
        <w:trPr>
          <w:trHeight w:val="261"/>
          <w:jc w:val="center"/>
        </w:trPr>
        <w:tc>
          <w:tcPr>
            <w:tcW w:w="466" w:type="dxa"/>
            <w:tcBorders>
              <w:top w:val="nil"/>
              <w:left w:val="nil"/>
              <w:bottom w:val="nil"/>
              <w:right w:val="nil"/>
            </w:tcBorders>
          </w:tcPr>
          <w:p w14:paraId="343CFFF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2.</w:t>
            </w:r>
          </w:p>
        </w:tc>
        <w:tc>
          <w:tcPr>
            <w:tcW w:w="4859" w:type="dxa"/>
            <w:tcBorders>
              <w:top w:val="nil"/>
              <w:left w:val="nil"/>
              <w:bottom w:val="nil"/>
              <w:right w:val="nil"/>
            </w:tcBorders>
          </w:tcPr>
          <w:p w14:paraId="2334AA62" w14:textId="77777777" w:rsidR="000C6AA8" w:rsidRPr="00456921" w:rsidRDefault="00000000" w:rsidP="00E872A7">
            <w:pPr>
              <w:rPr>
                <w:rFonts w:ascii="Times New Roman" w:eastAsia="Aptos" w:hAnsi="Times New Roman" w:cs="Times New Roman"/>
                <w:sz w:val="20"/>
                <w:szCs w:val="20"/>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d>
              </m:oMath>
            </m:oMathPara>
          </w:p>
        </w:tc>
      </w:tr>
      <w:tr w:rsidR="000C6AA8" w14:paraId="778ADE22" w14:textId="77777777" w:rsidTr="00E872A7">
        <w:trPr>
          <w:trHeight w:val="261"/>
          <w:jc w:val="center"/>
        </w:trPr>
        <w:tc>
          <w:tcPr>
            <w:tcW w:w="466" w:type="dxa"/>
            <w:tcBorders>
              <w:top w:val="nil"/>
              <w:left w:val="nil"/>
              <w:bottom w:val="nil"/>
              <w:right w:val="nil"/>
            </w:tcBorders>
          </w:tcPr>
          <w:p w14:paraId="6DE54973" w14:textId="23BD44B6"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103FB837" w14:textId="708E7F81" w:rsidR="000C6AA8" w:rsidRPr="000C6AA8" w:rsidRDefault="00000000" w:rsidP="000C6AA8">
            <w:pPr>
              <w:jc w:val="center"/>
              <w:rPr>
                <w:rFonts w:ascii="Times New Roman" w:eastAsia="Aptos" w:hAnsi="Times New Roman" w:cs="Times New Roman"/>
                <w:sz w:val="20"/>
                <w:szCs w:val="20"/>
              </w:rPr>
            </w:pPr>
            <m:oMathPara>
              <m:oMathParaPr>
                <m:jc m:val="left"/>
              </m:oMathParaPr>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r>
                  <w:rPr>
                    <w:rFonts w:ascii="Cambria Math" w:eastAsia="Aptos" w:hAnsi="Cambria Math" w:cs="Times New Roman"/>
                    <w:sz w:val="20"/>
                    <w:szCs w:val="20"/>
                  </w:rPr>
                  <m:t>←D</m:t>
                </m:r>
                <m:d>
                  <m:dPr>
                    <m:ctrlPr>
                      <w:rPr>
                        <w:rFonts w:ascii="Cambria Math" w:eastAsia="Aptos" w:hAnsi="Cambria Math" w:cs="Times New Roman"/>
                        <w:i/>
                        <w:sz w:val="20"/>
                        <w:szCs w:val="20"/>
                      </w:rPr>
                    </m:ctrlPr>
                  </m:dPr>
                  <m:e>
                    <m:sSup>
                      <m:sSupPr>
                        <m:ctrlPr>
                          <w:rPr>
                            <w:rFonts w:ascii="Cambria Math" w:eastAsia="Aptos" w:hAnsi="Cambria Math" w:cs="Times New Roman"/>
                            <w:i/>
                            <w:sz w:val="20"/>
                            <w:szCs w:val="20"/>
                          </w:rPr>
                        </m:ctrlPr>
                      </m:sSupPr>
                      <m:e>
                        <m:r>
                          <w:rPr>
                            <w:rFonts w:ascii="Cambria Math" w:eastAsia="Aptos" w:hAnsi="Cambria Math" w:cs="Times New Roman"/>
                            <w:sz w:val="20"/>
                            <w:szCs w:val="20"/>
                          </w:rPr>
                          <m:t>X</m:t>
                        </m:r>
                      </m:e>
                      <m:sup>
                        <m:r>
                          <w:rPr>
                            <w:rFonts w:ascii="Cambria Math" w:eastAsia="Aptos" w:hAnsi="Cambria Math" w:cs="Times New Roman"/>
                            <w:sz w:val="20"/>
                            <w:szCs w:val="20"/>
                          </w:rPr>
                          <m:t>PR</m:t>
                        </m:r>
                      </m:sup>
                    </m:sSup>
                  </m:e>
                </m:d>
              </m:oMath>
            </m:oMathPara>
          </w:p>
        </w:tc>
      </w:tr>
      <w:tr w:rsidR="000C6AA8" w:rsidRPr="00EB0B7A" w14:paraId="7BC173CA" w14:textId="77777777" w:rsidTr="00E872A7">
        <w:trPr>
          <w:trHeight w:val="261"/>
          <w:jc w:val="center"/>
        </w:trPr>
        <w:tc>
          <w:tcPr>
            <w:tcW w:w="466" w:type="dxa"/>
            <w:tcBorders>
              <w:top w:val="nil"/>
              <w:left w:val="nil"/>
              <w:bottom w:val="nil"/>
              <w:right w:val="nil"/>
            </w:tcBorders>
          </w:tcPr>
          <w:p w14:paraId="6162187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0B529F99" w14:textId="2968D48D"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Fix the fleet size at </w:t>
            </w:r>
            <m:oMath>
              <m:r>
                <w:rPr>
                  <w:rFonts w:ascii="Cambria Math" w:hAnsi="Cambria Math" w:cs="Times New Roman"/>
                  <w:sz w:val="20"/>
                  <w:szCs w:val="20"/>
                </w:rPr>
                <m:t>K</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005F23FE" w:rsidRPr="005F23FE">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for Phase II</w:t>
            </w:r>
          </w:p>
        </w:tc>
      </w:tr>
      <w:tr w:rsidR="000C6AA8" w:rsidRPr="00EB0B7A" w14:paraId="3816B27A" w14:textId="77777777" w:rsidTr="00E872A7">
        <w:trPr>
          <w:trHeight w:val="261"/>
          <w:jc w:val="center"/>
        </w:trPr>
        <w:tc>
          <w:tcPr>
            <w:tcW w:w="466" w:type="dxa"/>
            <w:tcBorders>
              <w:top w:val="nil"/>
              <w:left w:val="nil"/>
              <w:bottom w:val="nil"/>
              <w:right w:val="nil"/>
            </w:tcBorders>
          </w:tcPr>
          <w:p w14:paraId="478409F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4.</w:t>
            </w:r>
          </w:p>
        </w:tc>
        <w:tc>
          <w:tcPr>
            <w:tcW w:w="4859" w:type="dxa"/>
            <w:tcBorders>
              <w:top w:val="nil"/>
              <w:left w:val="nil"/>
              <w:bottom w:val="nil"/>
              <w:right w:val="nil"/>
            </w:tcBorders>
          </w:tcPr>
          <w:p w14:paraId="2F7F0CB1" w14:textId="340DCABF" w:rsidR="000C6AA8" w:rsidRPr="00E9481D" w:rsidRDefault="00000000" w:rsidP="00E872A7">
            <w:pPr>
              <w:rPr>
                <w:rFonts w:ascii="Times New Roman" w:eastAsia="Aptos" w:hAnsi="Times New Roman" w:cs="Times New Roman"/>
                <w:sz w:val="20"/>
                <w:szCs w:val="20"/>
                <w:lang w:val="en-US"/>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r>
                  <m:rPr>
                    <m:nor/>
                  </m:rPr>
                  <w:rPr>
                    <w:rFonts w:ascii="Times New Roman" w:hAnsi="Times New Roman" w:cs="Times New Roman"/>
                    <w:sz w:val="20"/>
                    <w:szCs w:val="20"/>
                    <w:lang w:val="en-US"/>
                  </w:rPr>
                  <m:t>FixedFleet-ALNS-HCO</m:t>
                </m:r>
                <m:d>
                  <m:dPr>
                    <m:sepChr m:val=","/>
                    <m:ctrlPr>
                      <w:rPr>
                        <w:rFonts w:ascii="Cambria Math" w:hAnsi="Cambria Math" w:cs="Times New Roman"/>
                        <w:sz w:val="20"/>
                        <w:szCs w:val="20"/>
                      </w:rPr>
                    </m:ctrlPr>
                  </m:dPr>
                  <m:e>
                    <m:r>
                      <w:rPr>
                        <w:rFonts w:ascii="Cambria Math" w:hAnsi="Cambria Math" w:cs="Times New Roman"/>
                        <w:sz w:val="20"/>
                        <w:szCs w:val="20"/>
                      </w:rPr>
                      <m:t>I</m:t>
                    </m:r>
                  </m:e>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e>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r>
                      <w:rPr>
                        <w:rFonts w:ascii="Cambria Math" w:hAnsi="Cambria Math" w:cs="Times New Roman"/>
                        <w:sz w:val="20"/>
                        <w:szCs w:val="20"/>
                        <w:lang w:val="en-US"/>
                      </w:rPr>
                      <m:t>,</m:t>
                    </m:r>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e>
                </m:d>
              </m:oMath>
            </m:oMathPara>
          </w:p>
        </w:tc>
      </w:tr>
      <w:tr w:rsidR="000C6AA8" w:rsidRPr="00EB0B7A" w14:paraId="49D29E25" w14:textId="77777777" w:rsidTr="00E872A7">
        <w:trPr>
          <w:trHeight w:val="261"/>
          <w:jc w:val="center"/>
        </w:trPr>
        <w:tc>
          <w:tcPr>
            <w:tcW w:w="466" w:type="dxa"/>
            <w:tcBorders>
              <w:top w:val="nil"/>
              <w:left w:val="nil"/>
              <w:bottom w:val="nil"/>
              <w:right w:val="nil"/>
            </w:tcBorders>
          </w:tcPr>
          <w:p w14:paraId="59C9B36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5.</w:t>
            </w:r>
          </w:p>
        </w:tc>
        <w:tc>
          <w:tcPr>
            <w:tcW w:w="4859" w:type="dxa"/>
            <w:tcBorders>
              <w:top w:val="nil"/>
              <w:left w:val="nil"/>
              <w:bottom w:val="nil"/>
              <w:right w:val="nil"/>
            </w:tcBorders>
          </w:tcPr>
          <w:p w14:paraId="29F57D3F" w14:textId="06CB7342" w:rsidR="000C6AA8" w:rsidRPr="00E9481D" w:rsidRDefault="00437899" w:rsidP="00E872A7">
            <w:pPr>
              <w:rPr>
                <w:rFonts w:ascii="Times New Roman" w:eastAsia="Aptos" w:hAnsi="Times New Roman" w:cs="Times New Roman"/>
                <w:sz w:val="20"/>
                <w:szCs w:val="20"/>
                <w:lang w:val="en-US"/>
              </w:rPr>
            </w:pPr>
            <w:r w:rsidRPr="000C6AA8">
              <w:rPr>
                <w:rFonts w:ascii="Times New Roman" w:hAnsi="Times New Roman" w:cs="Times New Roman"/>
                <w:sz w:val="18"/>
                <w:szCs w:val="18"/>
                <w:lang w:val="en-US"/>
              </w:rPr>
              <w:t>Apply final HCO refinement to</w:t>
            </w:r>
            <w:r w:rsidR="000C6AA8"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0C6AA8" w14:paraId="0827D3D7" w14:textId="77777777" w:rsidTr="00E872A7">
        <w:trPr>
          <w:trHeight w:val="261"/>
          <w:jc w:val="center"/>
        </w:trPr>
        <w:tc>
          <w:tcPr>
            <w:tcW w:w="466" w:type="dxa"/>
            <w:tcBorders>
              <w:top w:val="nil"/>
              <w:left w:val="nil"/>
              <w:bottom w:val="nil"/>
              <w:right w:val="nil"/>
            </w:tcBorders>
          </w:tcPr>
          <w:p w14:paraId="3009DD7D"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6.</w:t>
            </w:r>
          </w:p>
        </w:tc>
        <w:tc>
          <w:tcPr>
            <w:tcW w:w="4859" w:type="dxa"/>
            <w:tcBorders>
              <w:top w:val="nil"/>
              <w:left w:val="nil"/>
              <w:bottom w:val="nil"/>
              <w:right w:val="nil"/>
            </w:tcBorders>
          </w:tcPr>
          <w:p w14:paraId="0582DB68" w14:textId="45D0CD90"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Replay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EB0B7A" w14:paraId="33B78914" w14:textId="77777777" w:rsidTr="00E872A7">
        <w:trPr>
          <w:trHeight w:val="261"/>
          <w:jc w:val="center"/>
        </w:trPr>
        <w:tc>
          <w:tcPr>
            <w:tcW w:w="466" w:type="dxa"/>
            <w:tcBorders>
              <w:top w:val="nil"/>
              <w:left w:val="nil"/>
              <w:bottom w:val="nil"/>
              <w:right w:val="nil"/>
            </w:tcBorders>
          </w:tcPr>
          <w:p w14:paraId="7AF6954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7.</w:t>
            </w:r>
          </w:p>
        </w:tc>
        <w:tc>
          <w:tcPr>
            <w:tcW w:w="4859" w:type="dxa"/>
            <w:tcBorders>
              <w:top w:val="nil"/>
              <w:left w:val="nil"/>
              <w:bottom w:val="nil"/>
              <w:right w:val="nil"/>
            </w:tcBorders>
          </w:tcPr>
          <w:p w14:paraId="60C9AB25" w14:textId="77777777"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 xml:space="preserve">is infeasible or </w:t>
            </w:r>
            <m:oMath>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p>
        </w:tc>
      </w:tr>
      <w:tr w:rsidR="000C6AA8" w14:paraId="72871DFB" w14:textId="77777777" w:rsidTr="00E872A7">
        <w:trPr>
          <w:trHeight w:val="261"/>
          <w:jc w:val="center"/>
        </w:trPr>
        <w:tc>
          <w:tcPr>
            <w:tcW w:w="466" w:type="dxa"/>
            <w:tcBorders>
              <w:top w:val="nil"/>
              <w:left w:val="nil"/>
              <w:bottom w:val="nil"/>
              <w:right w:val="nil"/>
            </w:tcBorders>
          </w:tcPr>
          <w:p w14:paraId="2312878E"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8.</w:t>
            </w:r>
          </w:p>
        </w:tc>
        <w:tc>
          <w:tcPr>
            <w:tcW w:w="4859" w:type="dxa"/>
            <w:tcBorders>
              <w:top w:val="nil"/>
              <w:left w:val="nil"/>
              <w:bottom w:val="nil"/>
              <w:right w:val="nil"/>
            </w:tcBorders>
          </w:tcPr>
          <w:p w14:paraId="18E70A69" w14:textId="77777777" w:rsidR="000C6AA8" w:rsidRPr="00456921" w:rsidRDefault="000C6AA8" w:rsidP="00E872A7">
            <w:pPr>
              <w:rPr>
                <w:rFonts w:ascii="Times New Roman" w:eastAsia="Aptos" w:hAnsi="Times New Roman" w:cs="Times New Roman"/>
                <w:sz w:val="20"/>
                <w:szCs w:val="20"/>
              </w:rPr>
            </w:pPr>
            <w:r>
              <w:rPr>
                <w:rFonts w:ascii="Times New Roman" w:eastAsiaTheme="minorEastAsia"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0C6AA8" w14:paraId="32D45D09" w14:textId="77777777" w:rsidTr="00E872A7">
        <w:trPr>
          <w:trHeight w:val="261"/>
          <w:jc w:val="center"/>
        </w:trPr>
        <w:tc>
          <w:tcPr>
            <w:tcW w:w="466" w:type="dxa"/>
            <w:tcBorders>
              <w:top w:val="nil"/>
              <w:left w:val="nil"/>
              <w:bottom w:val="nil"/>
              <w:right w:val="nil"/>
            </w:tcBorders>
          </w:tcPr>
          <w:p w14:paraId="44961D1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9.</w:t>
            </w:r>
          </w:p>
        </w:tc>
        <w:tc>
          <w:tcPr>
            <w:tcW w:w="4859" w:type="dxa"/>
            <w:tcBorders>
              <w:top w:val="nil"/>
              <w:left w:val="nil"/>
              <w:bottom w:val="nil"/>
              <w:right w:val="nil"/>
            </w:tcBorders>
          </w:tcPr>
          <w:p w14:paraId="4DE705BF" w14:textId="77777777" w:rsidR="000C6AA8" w:rsidRPr="0068586B" w:rsidRDefault="000C6AA8" w:rsidP="00E872A7">
            <w:pPr>
              <w:rPr>
                <w:rFonts w:ascii="Times New Roman" w:eastAsia="Aptos" w:hAnsi="Times New Roman" w:cs="Times New Roman"/>
                <w:b/>
                <w:bCs/>
                <w:i/>
                <w:iCs/>
                <w:sz w:val="20"/>
                <w:szCs w:val="20"/>
              </w:rPr>
            </w:pPr>
            <w:r>
              <w:rPr>
                <w:rFonts w:ascii="Times New Roman" w:hAnsi="Times New Roman" w:cs="Times New Roman"/>
                <w:b/>
                <w:bCs/>
                <w:i/>
                <w:iCs/>
                <w:sz w:val="20"/>
                <w:szCs w:val="20"/>
              </w:rPr>
              <w:t>E</w:t>
            </w:r>
            <w:r w:rsidRPr="0068586B">
              <w:rPr>
                <w:rFonts w:ascii="Times New Roman" w:hAnsi="Times New Roman" w:cs="Times New Roman"/>
                <w:b/>
                <w:bCs/>
                <w:i/>
                <w:iCs/>
                <w:sz w:val="20"/>
                <w:szCs w:val="20"/>
              </w:rPr>
              <w:t>nd if</w:t>
            </w:r>
          </w:p>
        </w:tc>
      </w:tr>
      <w:tr w:rsidR="000C6AA8" w14:paraId="4FF0A1A0" w14:textId="77777777" w:rsidTr="00E872A7">
        <w:trPr>
          <w:trHeight w:val="261"/>
          <w:jc w:val="center"/>
        </w:trPr>
        <w:tc>
          <w:tcPr>
            <w:tcW w:w="466" w:type="dxa"/>
            <w:tcBorders>
              <w:top w:val="nil"/>
              <w:left w:val="nil"/>
              <w:bottom w:val="single" w:sz="4" w:space="0" w:color="auto"/>
              <w:right w:val="nil"/>
            </w:tcBorders>
          </w:tcPr>
          <w:p w14:paraId="1801E449"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10.</w:t>
            </w:r>
          </w:p>
        </w:tc>
        <w:tc>
          <w:tcPr>
            <w:tcW w:w="4859" w:type="dxa"/>
            <w:tcBorders>
              <w:top w:val="nil"/>
              <w:left w:val="nil"/>
              <w:bottom w:val="single" w:sz="4" w:space="0" w:color="auto"/>
              <w:right w:val="nil"/>
            </w:tcBorders>
          </w:tcPr>
          <w:p w14:paraId="1B9F78F9" w14:textId="77777777" w:rsidR="000C6AA8" w:rsidRDefault="000C6AA8" w:rsidP="00E872A7">
            <w:pPr>
              <w:rPr>
                <w:rFonts w:ascii="Times New Roman" w:eastAsia="Aptos" w:hAnsi="Times New Roman" w:cs="Times New Roman"/>
                <w:sz w:val="20"/>
                <w:szCs w:val="20"/>
              </w:rPr>
            </w:pPr>
            <w:r w:rsidRPr="00185089">
              <w:rPr>
                <w:rFonts w:ascii="Times New Roman" w:hAnsi="Times New Roman" w:cs="Times New Roman"/>
                <w:sz w:val="20"/>
                <w:szCs w:val="20"/>
              </w:rPr>
              <w:t xml:space="preserve">Return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bl>
    <w:p w14:paraId="797C20FF" w14:textId="77777777" w:rsidR="000C6AA8" w:rsidRPr="000C6AA8" w:rsidRDefault="000C6AA8" w:rsidP="000C6AA8">
      <w:pPr>
        <w:jc w:val="both"/>
        <w:rPr>
          <w:rFonts w:ascii="Times New Roman" w:hAnsi="Times New Roman" w:cs="Times New Roman"/>
          <w:lang w:val="en-US"/>
        </w:rPr>
      </w:pPr>
    </w:p>
    <w:p w14:paraId="7D9D4138" w14:textId="6B79E316" w:rsidR="000C6AA8" w:rsidRPr="00106DBD" w:rsidRDefault="00106DBD" w:rsidP="00106DBD">
      <w:pPr>
        <w:pStyle w:val="Paragraphedeliste"/>
        <w:numPr>
          <w:ilvl w:val="1"/>
          <w:numId w:val="25"/>
        </w:numPr>
        <w:jc w:val="both"/>
        <w:rPr>
          <w:rFonts w:ascii="Times New Roman" w:hAnsi="Times New Roman" w:cs="Times New Roman"/>
          <w:b/>
          <w:bCs/>
          <w:i/>
          <w:iCs/>
          <w:lang w:val="en-US"/>
        </w:rPr>
      </w:pPr>
      <w:r>
        <w:rPr>
          <w:rFonts w:ascii="Times New Roman" w:hAnsi="Times New Roman" w:cs="Times New Roman"/>
          <w:b/>
          <w:bCs/>
          <w:i/>
          <w:iCs/>
          <w:lang w:val="en-US"/>
        </w:rPr>
        <w:t xml:space="preserve"> </w:t>
      </w:r>
      <w:r w:rsidR="000C6AA8" w:rsidRPr="00106DBD">
        <w:rPr>
          <w:rFonts w:ascii="Times New Roman" w:hAnsi="Times New Roman" w:cs="Times New Roman"/>
          <w:b/>
          <w:bCs/>
          <w:i/>
          <w:iCs/>
          <w:lang w:val="en-US"/>
        </w:rPr>
        <w:t>Phase I: ALNS with Partial Recharging</w:t>
      </w:r>
    </w:p>
    <w:p w14:paraId="14DBEF31" w14:textId="2710CE9C"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 </w:t>
      </w:r>
      <w:proofErr w:type="gramStart"/>
      <w:r w:rsidRPr="000C6AA8">
        <w:rPr>
          <w:rFonts w:ascii="Times New Roman" w:hAnsi="Times New Roman" w:cs="Times New Roman"/>
          <w:lang w:val="en-US"/>
        </w:rPr>
        <w:t>begins</w:t>
      </w:r>
      <w:proofErr w:type="gramEnd"/>
      <w:r w:rsidRPr="000C6AA8">
        <w:rPr>
          <w:rFonts w:ascii="Times New Roman" w:hAnsi="Times New Roman" w:cs="Times New Roman"/>
          <w:lang w:val="en-US"/>
        </w:rPr>
        <w:t xml:space="preserve"> with a feasible insertion-based solution and </w:t>
      </w:r>
      <w:proofErr w:type="gramStart"/>
      <w:r w:rsidRPr="000C6AA8">
        <w:rPr>
          <w:rFonts w:ascii="Times New Roman" w:hAnsi="Times New Roman" w:cs="Times New Roman"/>
          <w:lang w:val="en-US"/>
        </w:rPr>
        <w:t>improves</w:t>
      </w:r>
      <w:proofErr w:type="gramEnd"/>
      <w:r w:rsidRPr="000C6AA8">
        <w:rPr>
          <w:rFonts w:ascii="Times New Roman" w:hAnsi="Times New Roman" w:cs="Times New Roman"/>
          <w:lang w:val="en-US"/>
        </w:rPr>
        <w:t xml:space="preserve"> it through ALNS destroy-and-repair iterations. Four removal operators are used</w:t>
      </w:r>
      <w:r w:rsidR="00CA7F21">
        <w:rPr>
          <w:rFonts w:ascii="Times New Roman" w:hAnsi="Times New Roman" w:cs="Times New Roman"/>
          <w:lang w:val="en-US"/>
        </w:rPr>
        <w:t>,</w:t>
      </w:r>
      <w:r w:rsidRPr="000C6AA8">
        <w:rPr>
          <w:rFonts w:ascii="Times New Roman" w:hAnsi="Times New Roman" w:cs="Times New Roman"/>
          <w:lang w:val="en-US"/>
        </w:rPr>
        <w:t xml:space="preserve"> random removal, worst-detour removal, related removal, and short-route removal. These operators explore different customer assignments and route structures.</w:t>
      </w:r>
    </w:p>
    <w:p w14:paraId="5473E95D" w14:textId="1B2DC5CB" w:rsidR="000C6AA8" w:rsidRPr="000C6AA8" w:rsidRDefault="000C6AA8" w:rsidP="000C6AA8">
      <w:pPr>
        <w:jc w:val="both"/>
        <w:rPr>
          <w:rFonts w:ascii="Times New Roman" w:hAnsi="Times New Roman" w:cs="Times New Roman"/>
          <w:lang w:val="en-US"/>
        </w:rPr>
      </w:pPr>
      <w:proofErr w:type="gramStart"/>
      <w:r w:rsidRPr="000C6AA8">
        <w:rPr>
          <w:rFonts w:ascii="Times New Roman" w:hAnsi="Times New Roman" w:cs="Times New Roman"/>
          <w:lang w:val="en-US"/>
        </w:rPr>
        <w:t>Removed</w:t>
      </w:r>
      <w:proofErr w:type="gramEnd"/>
      <w:r w:rsidRPr="000C6AA8">
        <w:rPr>
          <w:rFonts w:ascii="Times New Roman" w:hAnsi="Times New Roman" w:cs="Times New Roman"/>
          <w:lang w:val="en-US"/>
        </w:rPr>
        <w:t xml:space="preserve"> customers are reinserted into promising feasible positions while capacity, time-window, and battery constraints are checked through route replay. When charging is necessary, the method permits partial recharging instead of requiring a full battery at every station. The charging policy is just-enough oriented</w:t>
      </w:r>
      <w:r w:rsidR="00CA7F21">
        <w:rPr>
          <w:rFonts w:ascii="Times New Roman" w:hAnsi="Times New Roman" w:cs="Times New Roman"/>
          <w:lang w:val="en-US"/>
        </w:rPr>
        <w:t>,</w:t>
      </w:r>
      <w:r w:rsidRPr="000C6AA8">
        <w:rPr>
          <w:rFonts w:ascii="Times New Roman" w:hAnsi="Times New Roman" w:cs="Times New Roman"/>
          <w:lang w:val="en-US"/>
        </w:rPr>
        <w:t xml:space="preserve"> the method first attempts to take only the energy needed to continue the route, while larger charging quantities may be used when required for feasibility.</w:t>
      </w:r>
    </w:p>
    <w:p w14:paraId="7DCC8852" w14:textId="12F77FC3"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Phase-I solutions are ranked first by fleet size and then by travel distance. For two feasible solutions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oMath>
      <w:r w:rsidRPr="000C6AA8">
        <w:rPr>
          <w:rFonts w:ascii="Times New Roman" w:hAnsi="Times New Roman" w:cs="Times New Roman"/>
          <w:lang w:val="en-US"/>
        </w:rPr>
        <w:t xml:space="preserve">,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preferred if</w:t>
      </w:r>
    </w:p>
    <w:p w14:paraId="2A96B571" w14:textId="227307ED"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oMath>
      </m:oMathPara>
    </w:p>
    <w:p w14:paraId="72BB691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or, when the fleet sizes are equal, if</w:t>
      </w:r>
    </w:p>
    <w:p w14:paraId="1ABABA26" w14:textId="1141C018"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oMath>
      </m:oMathPara>
    </w:p>
    <w:p w14:paraId="0883F8C8"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This priority is important because the best Phase-I fleet size becomes fixed in Phase II.</w:t>
      </w:r>
    </w:p>
    <w:p w14:paraId="49EBD43E" w14:textId="3FB0F0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Destroy operators are selected adaptively according to their recent performance. Simulated annealing is also used to accept some non-improving distance moves when the fleet size is not worsened. This provides diversification while maintaining the main fleet-size objective [20,28]. At the end of the search, the best solution becomes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w:t>
      </w:r>
    </w:p>
    <w:p w14:paraId="5AD45EF7" w14:textId="77777777" w:rsidR="00D86340" w:rsidRPr="00E9481D" w:rsidRDefault="00D86340" w:rsidP="00D86340">
      <w:pPr>
        <w:jc w:val="center"/>
        <w:rPr>
          <w:rFonts w:ascii="Times New Roman" w:hAnsi="Times New Roman" w:cs="Times New Roman"/>
          <w:i/>
          <w:iCs/>
          <w:lang w:val="en-US"/>
        </w:rPr>
      </w:pPr>
      <w:r w:rsidRPr="00E9481D">
        <w:rPr>
          <w:rFonts w:ascii="Times New Roman" w:hAnsi="Times New Roman" w:cs="Times New Roman"/>
          <w:i/>
          <w:iCs/>
          <w:lang w:val="en-US"/>
        </w:rPr>
        <w:t>Algorithm 2: Phase I ALNS with partial recharging</w:t>
      </w:r>
    </w:p>
    <w:tbl>
      <w:tblPr>
        <w:tblStyle w:val="Grilledutableau"/>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66"/>
        <w:gridCol w:w="6581"/>
      </w:tblGrid>
      <w:tr w:rsidR="00D86340" w:rsidRPr="00DA731A" w14:paraId="235C39BC" w14:textId="77777777" w:rsidTr="00056290">
        <w:trPr>
          <w:trHeight w:val="238"/>
          <w:jc w:val="center"/>
        </w:trPr>
        <w:tc>
          <w:tcPr>
            <w:tcW w:w="7047" w:type="dxa"/>
            <w:gridSpan w:val="2"/>
            <w:tcBorders>
              <w:top w:val="single" w:sz="4" w:space="0" w:color="auto"/>
              <w:bottom w:val="nil"/>
            </w:tcBorders>
          </w:tcPr>
          <w:p w14:paraId="204C1F5F" w14:textId="77777777" w:rsidR="00D86340" w:rsidRPr="00DA731A" w:rsidRDefault="00D86340" w:rsidP="00056290">
            <w:pPr>
              <w:rPr>
                <w:rFonts w:ascii="Times New Roman" w:hAnsi="Times New Roman" w:cs="Times New Roman"/>
                <w:sz w:val="20"/>
                <w:szCs w:val="20"/>
              </w:rPr>
            </w:pPr>
            <w:proofErr w:type="gramStart"/>
            <w:r w:rsidRPr="00DA731A">
              <w:rPr>
                <w:rFonts w:ascii="Times New Roman" w:hAnsi="Times New Roman" w:cs="Times New Roman"/>
                <w:b/>
                <w:bCs/>
                <w:sz w:val="20"/>
                <w:szCs w:val="20"/>
              </w:rPr>
              <w:lastRenderedPageBreak/>
              <w:t>Input:</w:t>
            </w:r>
            <w:proofErr w:type="gramEnd"/>
            <w:r w:rsidRPr="00DA731A">
              <w:rPr>
                <w:rFonts w:ascii="Times New Roman" w:hAnsi="Times New Roman" w:cs="Times New Roman"/>
                <w:sz w:val="20"/>
                <w:szCs w:val="20"/>
              </w:rPr>
              <w:t xml:space="preserve"> </w:t>
            </w:r>
            <w:r w:rsidRPr="00D862B5">
              <w:rPr>
                <w:rFonts w:ascii="Times New Roman" w:hAnsi="Times New Roman" w:cs="Times New Roman"/>
                <w:sz w:val="20"/>
                <w:szCs w:val="20"/>
              </w:rPr>
              <w:t>EVRPTW instance I</w:t>
            </w:r>
          </w:p>
        </w:tc>
      </w:tr>
      <w:tr w:rsidR="00D86340" w:rsidRPr="00EB0B7A" w14:paraId="6B6198AD" w14:textId="77777777" w:rsidTr="00056290">
        <w:trPr>
          <w:trHeight w:val="231"/>
          <w:jc w:val="center"/>
        </w:trPr>
        <w:tc>
          <w:tcPr>
            <w:tcW w:w="7047" w:type="dxa"/>
            <w:gridSpan w:val="2"/>
            <w:tcBorders>
              <w:top w:val="nil"/>
              <w:bottom w:val="single" w:sz="4" w:space="0" w:color="auto"/>
            </w:tcBorders>
          </w:tcPr>
          <w:p w14:paraId="241F99F2"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 xml:space="preserve">Output: </w:t>
            </w:r>
            <w:r w:rsidRPr="00E9481D">
              <w:rPr>
                <w:rFonts w:ascii="Times New Roman" w:hAnsi="Times New Roman" w:cs="Times New Roman"/>
                <w:sz w:val="20"/>
                <w:szCs w:val="20"/>
                <w:lang w:val="en-US"/>
              </w:rPr>
              <w:t xml:space="preserve">Best Phase-I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D86340" w:rsidRPr="00EB0B7A" w14:paraId="28183A8D" w14:textId="77777777" w:rsidTr="00056290">
        <w:trPr>
          <w:trHeight w:val="238"/>
          <w:jc w:val="center"/>
        </w:trPr>
        <w:tc>
          <w:tcPr>
            <w:tcW w:w="466" w:type="dxa"/>
            <w:tcBorders>
              <w:top w:val="single" w:sz="4" w:space="0" w:color="auto"/>
              <w:bottom w:val="nil"/>
            </w:tcBorders>
          </w:tcPr>
          <w:p w14:paraId="1A2B14CB"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1.</w:t>
            </w:r>
          </w:p>
        </w:tc>
        <w:tc>
          <w:tcPr>
            <w:tcW w:w="6581" w:type="dxa"/>
            <w:tcBorders>
              <w:top w:val="single" w:sz="4" w:space="0" w:color="auto"/>
              <w:bottom w:val="nil"/>
            </w:tcBorders>
          </w:tcPr>
          <w:p w14:paraId="01C9719D"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Construct an initial feasible solution X</w:t>
            </w:r>
          </w:p>
        </w:tc>
      </w:tr>
      <w:tr w:rsidR="00D86340" w:rsidRPr="00EB0B7A" w14:paraId="745E3E60" w14:textId="77777777" w:rsidTr="00056290">
        <w:trPr>
          <w:trHeight w:val="231"/>
          <w:jc w:val="center"/>
        </w:trPr>
        <w:tc>
          <w:tcPr>
            <w:tcW w:w="466" w:type="dxa"/>
            <w:tcBorders>
              <w:top w:val="nil"/>
              <w:bottom w:val="nil"/>
            </w:tcBorders>
          </w:tcPr>
          <w:p w14:paraId="448AF4A3"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2.</w:t>
            </w:r>
          </w:p>
        </w:tc>
        <w:tc>
          <w:tcPr>
            <w:tcW w:w="6581" w:type="dxa"/>
            <w:tcBorders>
              <w:top w:val="nil"/>
              <w:bottom w:val="nil"/>
            </w:tcBorders>
          </w:tcPr>
          <w:p w14:paraId="21D7F1A6" w14:textId="2DA145F3" w:rsidR="00D86340" w:rsidRPr="00E9481D" w:rsidRDefault="00D86340" w:rsidP="00056290">
            <w:pPr>
              <w:rPr>
                <w:rFonts w:ascii="Times New Roman" w:hAnsi="Times New Roman" w:cs="Times New Roman"/>
                <w:lang w:val="en-US"/>
              </w:rPr>
            </w:pPr>
            <w:r w:rsidRPr="00E9481D">
              <w:rPr>
                <w:rFonts w:ascii="Times New Roman" w:hAnsi="Times New Roman" w:cs="Times New Roman"/>
                <w:sz w:val="20"/>
                <w:szCs w:val="20"/>
                <w:lang w:val="en-US"/>
              </w:rPr>
              <w:t xml:space="preserve">Set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r w:rsidRPr="00E9481D">
              <w:rPr>
                <w:rFonts w:ascii="Times New Roman" w:eastAsiaTheme="minorEastAsia" w:hAnsi="Times New Roman" w:cs="Times New Roman"/>
                <w:iCs/>
                <w:sz w:val="20"/>
                <w:szCs w:val="20"/>
                <w:lang w:val="en-US"/>
              </w:rPr>
              <w:t xml:space="preserve"> </w:t>
            </w:r>
            <w:r w:rsidRPr="00E9481D">
              <w:rPr>
                <w:rFonts w:ascii="Times New Roman" w:hAnsi="Times New Roman" w:cs="Times New Roman"/>
                <w:sz w:val="20"/>
                <w:szCs w:val="20"/>
                <w:lang w:val="en-US"/>
              </w:rPr>
              <w:t>and initialize ALNS parameters</w:t>
            </w:r>
            <w:r w:rsidRPr="00E9481D">
              <w:rPr>
                <w:rFonts w:ascii="Times New Roman" w:hAnsi="Times New Roman" w:cs="Times New Roman"/>
                <w:lang w:val="en-US"/>
              </w:rPr>
              <w:t xml:space="preserve"> </w:t>
            </w:r>
          </w:p>
        </w:tc>
      </w:tr>
      <w:tr w:rsidR="00D86340" w:rsidRPr="00EB0B7A" w14:paraId="213ABF79" w14:textId="77777777" w:rsidTr="00056290">
        <w:trPr>
          <w:trHeight w:val="238"/>
          <w:jc w:val="center"/>
        </w:trPr>
        <w:tc>
          <w:tcPr>
            <w:tcW w:w="466" w:type="dxa"/>
            <w:tcBorders>
              <w:top w:val="nil"/>
              <w:bottom w:val="nil"/>
            </w:tcBorders>
          </w:tcPr>
          <w:p w14:paraId="5E8BD73E"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3.</w:t>
            </w:r>
          </w:p>
        </w:tc>
        <w:tc>
          <w:tcPr>
            <w:tcW w:w="6581" w:type="dxa"/>
            <w:tcBorders>
              <w:top w:val="nil"/>
              <w:bottom w:val="nil"/>
            </w:tcBorders>
          </w:tcPr>
          <w:p w14:paraId="35CD54CB"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the stopping condition is not met </w:t>
            </w:r>
            <w:r w:rsidRPr="00E9481D">
              <w:rPr>
                <w:rFonts w:ascii="Times New Roman" w:hAnsi="Times New Roman" w:cs="Times New Roman"/>
                <w:b/>
                <w:bCs/>
                <w:i/>
                <w:iCs/>
                <w:sz w:val="20"/>
                <w:szCs w:val="20"/>
                <w:lang w:val="en-US"/>
              </w:rPr>
              <w:t>do</w:t>
            </w:r>
          </w:p>
        </w:tc>
      </w:tr>
      <w:tr w:rsidR="00D86340" w:rsidRPr="00EB0B7A" w14:paraId="5B341028" w14:textId="77777777" w:rsidTr="00056290">
        <w:trPr>
          <w:trHeight w:val="231"/>
          <w:jc w:val="center"/>
        </w:trPr>
        <w:tc>
          <w:tcPr>
            <w:tcW w:w="466" w:type="dxa"/>
            <w:tcBorders>
              <w:top w:val="nil"/>
              <w:bottom w:val="nil"/>
            </w:tcBorders>
          </w:tcPr>
          <w:p w14:paraId="65D0429F"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4.</w:t>
            </w:r>
          </w:p>
        </w:tc>
        <w:tc>
          <w:tcPr>
            <w:tcW w:w="6581" w:type="dxa"/>
            <w:tcBorders>
              <w:top w:val="nil"/>
              <w:bottom w:val="nil"/>
            </w:tcBorders>
          </w:tcPr>
          <w:p w14:paraId="0198BA69" w14:textId="3F8DB6AB"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Destroy part of X</w:t>
            </w:r>
            <w:r>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and repair using partial recharging</w:t>
            </w:r>
          </w:p>
        </w:tc>
      </w:tr>
      <w:tr w:rsidR="00D86340" w:rsidRPr="00EB0B7A" w14:paraId="1CADB632" w14:textId="77777777" w:rsidTr="00056290">
        <w:trPr>
          <w:trHeight w:val="231"/>
          <w:jc w:val="center"/>
        </w:trPr>
        <w:tc>
          <w:tcPr>
            <w:tcW w:w="466" w:type="dxa"/>
            <w:tcBorders>
              <w:top w:val="nil"/>
              <w:bottom w:val="nil"/>
            </w:tcBorders>
          </w:tcPr>
          <w:p w14:paraId="5BC9195D"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6.</w:t>
            </w:r>
          </w:p>
        </w:tc>
        <w:tc>
          <w:tcPr>
            <w:tcW w:w="6581" w:type="dxa"/>
            <w:tcBorders>
              <w:top w:val="nil"/>
              <w:bottom w:val="nil"/>
            </w:tcBorders>
          </w:tcPr>
          <w:p w14:paraId="4CDEDC13"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Replay and validate the candidate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EB0B7A" w14:paraId="507DD4C7" w14:textId="77777777" w:rsidTr="00056290">
        <w:trPr>
          <w:trHeight w:val="238"/>
          <w:jc w:val="center"/>
        </w:trPr>
        <w:tc>
          <w:tcPr>
            <w:tcW w:w="466" w:type="dxa"/>
            <w:tcBorders>
              <w:top w:val="nil"/>
              <w:bottom w:val="nil"/>
            </w:tcBorders>
          </w:tcPr>
          <w:p w14:paraId="4F336837"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7.</w:t>
            </w:r>
          </w:p>
        </w:tc>
        <w:tc>
          <w:tcPr>
            <w:tcW w:w="6581" w:type="dxa"/>
            <w:tcBorders>
              <w:top w:val="nil"/>
              <w:bottom w:val="nil"/>
            </w:tcBorders>
          </w:tcPr>
          <w:p w14:paraId="0231EDD6"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hAnsi="Times New Roman" w:cs="Times New Roman"/>
                <w:sz w:val="20"/>
                <w:szCs w:val="20"/>
                <w:lang w:val="en-US"/>
              </w:rPr>
              <w:t xml:space="preserve">is </w:t>
            </w:r>
            <w:proofErr w:type="gramStart"/>
            <w:r w:rsidRPr="00E9481D">
              <w:rPr>
                <w:rFonts w:ascii="Times New Roman" w:hAnsi="Times New Roman" w:cs="Times New Roman"/>
                <w:sz w:val="20"/>
                <w:szCs w:val="20"/>
                <w:lang w:val="en-US"/>
              </w:rPr>
              <w:t>accepted</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EB0B7A" w14:paraId="6A495171" w14:textId="77777777" w:rsidTr="00056290">
        <w:trPr>
          <w:trHeight w:val="238"/>
          <w:jc w:val="center"/>
        </w:trPr>
        <w:tc>
          <w:tcPr>
            <w:tcW w:w="466" w:type="dxa"/>
            <w:tcBorders>
              <w:top w:val="nil"/>
              <w:bottom w:val="nil"/>
            </w:tcBorders>
          </w:tcPr>
          <w:p w14:paraId="0658AC51"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8.</w:t>
            </w:r>
          </w:p>
        </w:tc>
        <w:tc>
          <w:tcPr>
            <w:tcW w:w="6581" w:type="dxa"/>
            <w:tcBorders>
              <w:top w:val="nil"/>
              <w:bottom w:val="nil"/>
            </w:tcBorders>
          </w:tcPr>
          <w:p w14:paraId="12D757A0"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improves the best Phase-I </w:t>
            </w:r>
            <w:proofErr w:type="gramStart"/>
            <w:r w:rsidRPr="00E9481D">
              <w:rPr>
                <w:rFonts w:ascii="Times New Roman" w:hAnsi="Times New Roman" w:cs="Times New Roman"/>
                <w:sz w:val="20"/>
                <w:szCs w:val="20"/>
                <w:lang w:val="en-US"/>
              </w:rPr>
              <w:t>solution</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p>
        </w:tc>
      </w:tr>
      <w:tr w:rsidR="00D86340" w:rsidRPr="00EB0B7A" w14:paraId="3E6EEE89" w14:textId="77777777" w:rsidTr="00056290">
        <w:trPr>
          <w:trHeight w:val="268"/>
          <w:jc w:val="center"/>
        </w:trPr>
        <w:tc>
          <w:tcPr>
            <w:tcW w:w="466" w:type="dxa"/>
            <w:tcBorders>
              <w:top w:val="nil"/>
              <w:bottom w:val="nil"/>
            </w:tcBorders>
          </w:tcPr>
          <w:p w14:paraId="19C63E5C"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9.</w:t>
            </w:r>
          </w:p>
        </w:tc>
        <w:tc>
          <w:tcPr>
            <w:tcW w:w="6581" w:type="dxa"/>
            <w:tcBorders>
              <w:top w:val="nil"/>
              <w:bottom w:val="nil"/>
            </w:tcBorders>
          </w:tcPr>
          <w:p w14:paraId="65530EE2" w14:textId="6A057422"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Update operator weights and annealing parameters</w:t>
            </w:r>
          </w:p>
        </w:tc>
      </w:tr>
      <w:tr w:rsidR="00D86340" w:rsidRPr="00DA731A" w14:paraId="438AD183" w14:textId="77777777" w:rsidTr="00056290">
        <w:trPr>
          <w:trHeight w:val="268"/>
          <w:jc w:val="center"/>
        </w:trPr>
        <w:tc>
          <w:tcPr>
            <w:tcW w:w="466" w:type="dxa"/>
            <w:tcBorders>
              <w:top w:val="nil"/>
              <w:bottom w:val="nil"/>
            </w:tcBorders>
          </w:tcPr>
          <w:p w14:paraId="40C1CFF7" w14:textId="77777777" w:rsidR="00D86340" w:rsidRPr="00DA731A" w:rsidRDefault="00D86340" w:rsidP="00056290">
            <w:pPr>
              <w:rPr>
                <w:rFonts w:ascii="Times New Roman" w:hAnsi="Times New Roman" w:cs="Times New Roman"/>
                <w:sz w:val="20"/>
                <w:szCs w:val="20"/>
              </w:rPr>
            </w:pPr>
            <w:r>
              <w:rPr>
                <w:rFonts w:ascii="Times New Roman" w:hAnsi="Times New Roman" w:cs="Times New Roman"/>
                <w:sz w:val="20"/>
                <w:szCs w:val="20"/>
              </w:rPr>
              <w:t>10.</w:t>
            </w:r>
          </w:p>
        </w:tc>
        <w:tc>
          <w:tcPr>
            <w:tcW w:w="6581" w:type="dxa"/>
            <w:tcBorders>
              <w:top w:val="nil"/>
              <w:bottom w:val="nil"/>
            </w:tcBorders>
          </w:tcPr>
          <w:p w14:paraId="66541A88" w14:textId="77777777" w:rsidR="00D86340" w:rsidRPr="00D13164" w:rsidRDefault="00D86340"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D13164">
              <w:rPr>
                <w:rFonts w:ascii="Times New Roman" w:hAnsi="Times New Roman" w:cs="Times New Roman"/>
                <w:b/>
                <w:bCs/>
                <w:i/>
                <w:iCs/>
                <w:sz w:val="20"/>
                <w:szCs w:val="20"/>
              </w:rPr>
              <w:t xml:space="preserve">nd </w:t>
            </w:r>
            <w:proofErr w:type="spellStart"/>
            <w:r w:rsidRPr="00D13164">
              <w:rPr>
                <w:rFonts w:ascii="Times New Roman" w:hAnsi="Times New Roman" w:cs="Times New Roman"/>
                <w:b/>
                <w:bCs/>
                <w:i/>
                <w:iCs/>
                <w:sz w:val="20"/>
                <w:szCs w:val="20"/>
              </w:rPr>
              <w:t>while</w:t>
            </w:r>
            <w:proofErr w:type="spellEnd"/>
          </w:p>
        </w:tc>
      </w:tr>
      <w:tr w:rsidR="00D86340" w:rsidRPr="00DA731A" w14:paraId="7A7077F7" w14:textId="77777777" w:rsidTr="00056290">
        <w:trPr>
          <w:trHeight w:val="268"/>
          <w:jc w:val="center"/>
        </w:trPr>
        <w:tc>
          <w:tcPr>
            <w:tcW w:w="466" w:type="dxa"/>
            <w:tcBorders>
              <w:top w:val="nil"/>
              <w:bottom w:val="single" w:sz="4" w:space="0" w:color="auto"/>
            </w:tcBorders>
          </w:tcPr>
          <w:p w14:paraId="3F945CF7" w14:textId="77777777" w:rsidR="00D86340" w:rsidRDefault="00D86340" w:rsidP="00056290">
            <w:pPr>
              <w:rPr>
                <w:rFonts w:ascii="Times New Roman" w:hAnsi="Times New Roman" w:cs="Times New Roman"/>
                <w:sz w:val="20"/>
                <w:szCs w:val="20"/>
              </w:rPr>
            </w:pPr>
            <w:r>
              <w:rPr>
                <w:rFonts w:ascii="Times New Roman" w:hAnsi="Times New Roman" w:cs="Times New Roman"/>
                <w:sz w:val="20"/>
                <w:szCs w:val="20"/>
              </w:rPr>
              <w:t>11.</w:t>
            </w:r>
          </w:p>
        </w:tc>
        <w:tc>
          <w:tcPr>
            <w:tcW w:w="6581" w:type="dxa"/>
            <w:tcBorders>
              <w:top w:val="nil"/>
              <w:bottom w:val="single" w:sz="4" w:space="0" w:color="auto"/>
            </w:tcBorders>
          </w:tcPr>
          <w:p w14:paraId="39BF496C" w14:textId="77777777" w:rsidR="00D86340" w:rsidRPr="00D13164" w:rsidRDefault="00D86340" w:rsidP="00056290">
            <w:pPr>
              <w:rPr>
                <w:rFonts w:ascii="Times New Roman" w:hAnsi="Times New Roman" w:cs="Times New Roman"/>
                <w:b/>
                <w:bCs/>
                <w:i/>
                <w:iCs/>
                <w:sz w:val="20"/>
                <w:szCs w:val="20"/>
              </w:rPr>
            </w:pPr>
            <w:r w:rsidRPr="00D13164">
              <w:rPr>
                <w:rFonts w:ascii="Times New Roman" w:hAnsi="Times New Roman" w:cs="Times New Roman"/>
                <w:sz w:val="20"/>
                <w:szCs w:val="20"/>
              </w:rPr>
              <w:t>Return</w:t>
            </w:r>
            <w:r>
              <w:rPr>
                <w:rFonts w:ascii="Times New Roman" w:hAnsi="Times New Roman" w:cs="Times New Roman"/>
                <w:b/>
                <w:bCs/>
                <w:i/>
                <w:iCs/>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bl>
    <w:p w14:paraId="47B746BA" w14:textId="77777777" w:rsidR="00D86340" w:rsidRPr="001F3D74" w:rsidRDefault="00D86340" w:rsidP="00D86340">
      <w:pPr>
        <w:jc w:val="both"/>
        <w:rPr>
          <w:rFonts w:ascii="Times New Roman" w:hAnsi="Times New Roman" w:cs="Times New Roman"/>
        </w:rPr>
      </w:pPr>
    </w:p>
    <w:p w14:paraId="0C3F9411" w14:textId="11500E9C"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Heterogeneous Charging Oracle</w:t>
      </w:r>
    </w:p>
    <w:p w14:paraId="7E1FFBD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HCO is a deterministic route-level heuristic that constructs or improves the charging plan of a given customer sequence. It determines which charging stations should be visited and how much energy should be obtained at each visit. HCO is used repeatedly during Phase II and is therefore designed to evaluate a restricted set of promising stations rather than all stations in the network.</w:t>
      </w:r>
    </w:p>
    <w:p w14:paraId="4F51F084" w14:textId="60ECA907" w:rsidR="000C6AA8" w:rsidRPr="00AA766C" w:rsidRDefault="00AA766C" w:rsidP="00AA766C">
      <w:pPr>
        <w:jc w:val="both"/>
        <w:rPr>
          <w:rFonts w:ascii="Times New Roman" w:hAnsi="Times New Roman" w:cs="Times New Roman"/>
          <w:lang w:val="en-US"/>
        </w:rPr>
      </w:pPr>
      <w:r w:rsidRPr="00AA766C">
        <w:rPr>
          <w:rFonts w:ascii="Times New Roman" w:hAnsi="Times New Roman" w:cs="Times New Roman"/>
          <w:lang w:val="en-US"/>
        </w:rPr>
        <w:t xml:space="preserve">When a route becomes battery-infeasible, HCO identifies the first infeasible route segment and constructs four separate candidate-station rankings based on travel detour, expected electricity price, expected waiting time, and charging rate. Stations are ranked in ascending order of detour, expected price, and expected waiting time, and in descending order of charging rate. </w:t>
      </w:r>
      <w:r w:rsidR="000C6AA8" w:rsidRPr="00AA766C">
        <w:rPr>
          <w:rFonts w:ascii="Times New Roman" w:hAnsi="Times New Roman" w:cs="Times New Roman"/>
          <w:lang w:val="en-US"/>
        </w:rPr>
        <w:t xml:space="preserve">The first </w:t>
      </w:r>
      <m:oMath>
        <m:r>
          <w:rPr>
            <w:rFonts w:ascii="Cambria Math" w:hAnsi="Cambria Math" w:cs="Times New Roman"/>
            <w:lang w:val="en-US"/>
          </w:rPr>
          <m:t>k</m:t>
        </m:r>
      </m:oMath>
      <w:r w:rsidR="005C5FDD">
        <w:rPr>
          <w:rFonts w:ascii="Times New Roman" w:eastAsiaTheme="minorEastAsia" w:hAnsi="Times New Roman" w:cs="Times New Roman"/>
          <w:iCs/>
          <w:lang w:val="en-US"/>
        </w:rPr>
        <w:t xml:space="preserve"> </w:t>
      </w:r>
      <w:r w:rsidR="000C6AA8" w:rsidRPr="00AA766C">
        <w:rPr>
          <w:rFonts w:ascii="Times New Roman" w:hAnsi="Times New Roman" w:cs="Times New Roman"/>
          <w:lang w:val="en-US"/>
        </w:rPr>
        <w:t xml:space="preserve">stations from each ranking are combined, duplicate candidates are removed, and dominated candidates are discarded. In the final implementation </w:t>
      </w:r>
      <m:oMath>
        <m:r>
          <w:rPr>
            <w:rFonts w:ascii="Cambria Math" w:hAnsi="Cambria Math" w:cs="Times New Roman"/>
            <w:lang w:val="en-US"/>
          </w:rPr>
          <m:t>k</m:t>
        </m:r>
        <m:r>
          <m:rPr>
            <m:sty m:val="p"/>
          </m:rPr>
          <w:rPr>
            <w:rFonts w:ascii="Cambria Math" w:hAnsi="Cambria Math" w:cs="Times New Roman"/>
            <w:lang w:val="en-US"/>
          </w:rPr>
          <m:t>=5</m:t>
        </m:r>
      </m:oMath>
      <w:r w:rsidR="000C6AA8" w:rsidRPr="00AA766C">
        <w:rPr>
          <w:rFonts w:ascii="Times New Roman" w:hAnsi="Times New Roman" w:cs="Times New Roman"/>
          <w:lang w:val="en-US"/>
        </w:rPr>
        <w:t>.</w:t>
      </w:r>
    </w:p>
    <w:p w14:paraId="233D6CBF" w14:textId="166AC6CC" w:rsidR="000C6AA8" w:rsidRPr="005F23FE" w:rsidRDefault="000C6AA8" w:rsidP="005F23FE">
      <w:pPr>
        <w:jc w:val="both"/>
        <w:rPr>
          <w:rFonts w:ascii="Times New Roman" w:hAnsi="Times New Roman" w:cs="Times New Roman"/>
          <w:lang w:val="en-US"/>
        </w:rPr>
      </w:pPr>
      <w:r w:rsidRPr="000C6AA8">
        <w:rPr>
          <w:rFonts w:ascii="Times New Roman" w:hAnsi="Times New Roman" w:cs="Times New Roman"/>
          <w:lang w:val="en-US"/>
        </w:rPr>
        <w:t xml:space="preserve">For every retained station, HCO determines an explicit partial charging quantity and performs a complete route replay. Battery levels are propagated sequentially through all previous charging events, so every charging stop has an explicit energy decision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0C6AA8">
        <w:rPr>
          <w:rFonts w:ascii="Times New Roman" w:hAnsi="Times New Roman" w:cs="Times New Roman"/>
          <w:lang w:val="en-US"/>
        </w:rPr>
        <w:t xml:space="preserve">. </w:t>
      </w:r>
      <w:r w:rsidRPr="005F23FE">
        <w:rPr>
          <w:rFonts w:ascii="Times New Roman" w:hAnsi="Times New Roman" w:cs="Times New Roman"/>
          <w:lang w:val="en-US"/>
        </w:rPr>
        <w:t>Feasible charging alternatives are compared using</w:t>
      </w:r>
      <w:r w:rsidR="005F23FE" w:rsidRPr="005F23FE">
        <w:rPr>
          <w:rFonts w:ascii="Times New Roman" w:hAnsi="Times New Roman" w:cs="Times New Roman"/>
          <w:lang w:val="en-US"/>
        </w:rPr>
        <w:t xml:space="preserve"> </w:t>
      </w:r>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en-US"/>
                  </w:rPr>
                  <m:t>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en-US"/>
                  </w:rPr>
                  <m:t>h</m:t>
                </m:r>
              </m:sub>
            </m:sSub>
          </m:e>
          <m:e>
            <m:r>
              <w:rPr>
                <w:rFonts w:ascii="Cambria Math" w:hAnsi="Cambria Math" w:cs="Times New Roman"/>
                <w:lang w:val="fr-MA"/>
              </w:rPr>
              <m:t>D</m:t>
            </m:r>
          </m:e>
        </m:d>
      </m:oMath>
      <w:r w:rsidR="005F23FE" w:rsidRPr="005F23FE">
        <w:rPr>
          <w:rFonts w:ascii="Times New Roman" w:eastAsiaTheme="minorEastAsia" w:hAnsi="Times New Roman" w:cs="Times New Roman"/>
          <w:lang w:val="en-US"/>
        </w:rPr>
        <w:t>.</w:t>
      </w:r>
    </w:p>
    <w:p w14:paraId="0681B23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After a feasible charging plan is constructed, the oracle may test station removal or replacement. A modified plan is retained only when feasibility is </w:t>
      </w:r>
      <w:proofErr w:type="gramStart"/>
      <w:r w:rsidRPr="000C6AA8">
        <w:rPr>
          <w:rFonts w:ascii="Times New Roman" w:hAnsi="Times New Roman" w:cs="Times New Roman"/>
          <w:lang w:val="en-US"/>
        </w:rPr>
        <w:t>preserved</w:t>
      </w:r>
      <w:proofErr w:type="gramEnd"/>
      <w:r w:rsidRPr="000C6AA8">
        <w:rPr>
          <w:rFonts w:ascii="Times New Roman" w:hAnsi="Times New Roman" w:cs="Times New Roman"/>
          <w:lang w:val="en-US"/>
        </w:rPr>
        <w:t xml:space="preserve"> and the resulting charging plan is better under the same lexicographic criterion. Consequently, HCO is non-worsening with respect to the charging plan supplied as input.</w:t>
      </w:r>
    </w:p>
    <w:p w14:paraId="389F48EA"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Previously evaluated route structures </w:t>
      </w:r>
      <w:proofErr w:type="gramStart"/>
      <w:r w:rsidRPr="000C6AA8">
        <w:rPr>
          <w:rFonts w:ascii="Times New Roman" w:hAnsi="Times New Roman" w:cs="Times New Roman"/>
          <w:lang w:val="en-US"/>
        </w:rPr>
        <w:t>are</w:t>
      </w:r>
      <w:proofErr w:type="gramEnd"/>
      <w:r w:rsidRPr="000C6AA8">
        <w:rPr>
          <w:rFonts w:ascii="Times New Roman" w:hAnsi="Times New Roman" w:cs="Times New Roman"/>
          <w:lang w:val="en-US"/>
        </w:rPr>
        <w:t xml:space="preserve"> cached to reduce repeated charging evaluations during ALNS.</w:t>
      </w:r>
    </w:p>
    <w:p w14:paraId="51BD1DC9"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For experimental analysis, a detour-only version of HCO is also considered. This control selects charging stations using only travel detour and a deterministic station-identifier tie-break. Expected price, expected waiting, and charging rate do not influence its station-selection decisions. This allows the effect of heterogeneous station information to be studied separately in Section 5.</w:t>
      </w:r>
    </w:p>
    <w:p w14:paraId="49A658F4" w14:textId="77777777" w:rsidR="00BA06C9" w:rsidRPr="00BA06C9" w:rsidRDefault="00BA06C9" w:rsidP="008B5CB5">
      <w:pPr>
        <w:pStyle w:val="Paragraphedeliste"/>
        <w:jc w:val="center"/>
        <w:rPr>
          <w:rFonts w:ascii="Times New Roman" w:hAnsi="Times New Roman" w:cs="Times New Roman"/>
          <w:i/>
          <w:iCs/>
        </w:rPr>
      </w:pPr>
      <w:proofErr w:type="spellStart"/>
      <w:r w:rsidRPr="00BA06C9">
        <w:rPr>
          <w:rFonts w:ascii="Times New Roman" w:hAnsi="Times New Roman" w:cs="Times New Roman"/>
          <w:i/>
          <w:iCs/>
        </w:rPr>
        <w:t>Algorithm</w:t>
      </w:r>
      <w:proofErr w:type="spellEnd"/>
      <w:r w:rsidRPr="00BA06C9">
        <w:rPr>
          <w:rFonts w:ascii="Times New Roman" w:hAnsi="Times New Roman" w:cs="Times New Roman"/>
          <w:i/>
          <w:iCs/>
        </w:rPr>
        <w:t xml:space="preserve"> </w:t>
      </w:r>
      <w:proofErr w:type="gramStart"/>
      <w:r w:rsidRPr="00BA06C9">
        <w:rPr>
          <w:rFonts w:ascii="Times New Roman" w:hAnsi="Times New Roman" w:cs="Times New Roman"/>
          <w:i/>
          <w:iCs/>
        </w:rPr>
        <w:t>3:</w:t>
      </w:r>
      <w:proofErr w:type="gramEnd"/>
      <w:r w:rsidRPr="00BA06C9">
        <w:rPr>
          <w:rFonts w:ascii="Times New Roman" w:hAnsi="Times New Roman" w:cs="Times New Roman"/>
          <w:i/>
          <w:iCs/>
        </w:rPr>
        <w:t xml:space="preserve"> </w:t>
      </w:r>
      <w:proofErr w:type="spellStart"/>
      <w:r w:rsidRPr="00BA06C9">
        <w:rPr>
          <w:rFonts w:ascii="Times New Roman" w:hAnsi="Times New Roman" w:cs="Times New Roman"/>
          <w:i/>
          <w:iCs/>
        </w:rPr>
        <w:t>Heterogeneous</w:t>
      </w:r>
      <w:proofErr w:type="spellEnd"/>
      <w:r w:rsidRPr="00BA06C9">
        <w:rPr>
          <w:rFonts w:ascii="Times New Roman" w:hAnsi="Times New Roman" w:cs="Times New Roman"/>
          <w:i/>
          <w:iCs/>
        </w:rPr>
        <w:t xml:space="preserve"> Charging Oracle</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908"/>
      </w:tblGrid>
      <w:tr w:rsidR="00BA06C9" w:rsidRPr="00EB0B7A" w14:paraId="1D506FA0" w14:textId="77777777" w:rsidTr="00056290">
        <w:trPr>
          <w:trHeight w:val="262"/>
          <w:jc w:val="center"/>
        </w:trPr>
        <w:tc>
          <w:tcPr>
            <w:tcW w:w="6340" w:type="dxa"/>
            <w:gridSpan w:val="2"/>
            <w:tcBorders>
              <w:top w:val="single" w:sz="4" w:space="0" w:color="auto"/>
              <w:bottom w:val="nil"/>
            </w:tcBorders>
          </w:tcPr>
          <w:p w14:paraId="0DAF68B4"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Pr="00E9481D">
              <w:rPr>
                <w:rFonts w:ascii="Times New Roman" w:hAnsi="Times New Roman" w:cs="Times New Roman"/>
                <w:sz w:val="20"/>
                <w:szCs w:val="20"/>
                <w:lang w:val="en-US"/>
              </w:rPr>
              <w:t xml:space="preserve"> Customer route </w:t>
            </w:r>
            <m:oMath>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hAnsi="Times New Roman" w:cs="Times New Roman"/>
                <w:sz w:val="20"/>
                <w:szCs w:val="20"/>
                <w:lang w:val="en-US"/>
              </w:rPr>
              <w:t xml:space="preserve">, </w:t>
            </w:r>
            <w:proofErr w:type="gramStart"/>
            <w:r w:rsidRPr="00E9481D">
              <w:rPr>
                <w:rFonts w:ascii="Times New Roman" w:hAnsi="Times New Roman" w:cs="Times New Roman"/>
                <w:sz w:val="20"/>
                <w:szCs w:val="20"/>
                <w:lang w:val="en-US"/>
              </w:rPr>
              <w:t>charging-station</w:t>
            </w:r>
            <w:proofErr w:type="gramEnd"/>
            <w:r w:rsidRPr="00E9481D">
              <w:rPr>
                <w:rFonts w:ascii="Times New Roman" w:hAnsi="Times New Roman" w:cs="Times New Roman"/>
                <w:sz w:val="20"/>
                <w:szCs w:val="20"/>
                <w:lang w:val="en-US"/>
              </w:rPr>
              <w:t xml:space="preserve"> set S</w:t>
            </w:r>
          </w:p>
        </w:tc>
      </w:tr>
      <w:tr w:rsidR="00BA06C9" w:rsidRPr="00EB0B7A" w14:paraId="20A940D6" w14:textId="77777777" w:rsidTr="00056290">
        <w:trPr>
          <w:trHeight w:val="262"/>
          <w:jc w:val="center"/>
        </w:trPr>
        <w:tc>
          <w:tcPr>
            <w:tcW w:w="6340" w:type="dxa"/>
            <w:gridSpan w:val="2"/>
            <w:tcBorders>
              <w:top w:val="nil"/>
              <w:bottom w:val="single" w:sz="4" w:space="0" w:color="auto"/>
            </w:tcBorders>
          </w:tcPr>
          <w:p w14:paraId="31D70360" w14:textId="51B8191A"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lastRenderedPageBreak/>
              <w:t>Output:</w:t>
            </w: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Improved feasible </w:t>
            </w:r>
            <w:r w:rsidRPr="00E9481D">
              <w:rPr>
                <w:rFonts w:ascii="Times New Roman" w:hAnsi="Times New Roman" w:cs="Times New Roman"/>
                <w:sz w:val="20"/>
                <w:szCs w:val="20"/>
                <w:lang w:val="en-US"/>
              </w:rPr>
              <w:t>charging route R</w:t>
            </w:r>
          </w:p>
        </w:tc>
      </w:tr>
      <w:tr w:rsidR="00BA06C9" w:rsidRPr="00EB0B7A" w14:paraId="1798E314" w14:textId="77777777" w:rsidTr="00056290">
        <w:trPr>
          <w:trHeight w:val="275"/>
          <w:jc w:val="center"/>
        </w:trPr>
        <w:tc>
          <w:tcPr>
            <w:tcW w:w="432" w:type="dxa"/>
            <w:tcBorders>
              <w:top w:val="single" w:sz="4" w:space="0" w:color="auto"/>
            </w:tcBorders>
          </w:tcPr>
          <w:p w14:paraId="182905BF"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w:t>
            </w:r>
          </w:p>
        </w:tc>
        <w:tc>
          <w:tcPr>
            <w:tcW w:w="5908" w:type="dxa"/>
            <w:tcBorders>
              <w:top w:val="single" w:sz="4" w:space="0" w:color="auto"/>
            </w:tcBorders>
          </w:tcPr>
          <w:p w14:paraId="78CE261B"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Set </w:t>
            </w:r>
            <m:oMath>
              <m:r>
                <w:rPr>
                  <w:rFonts w:ascii="Cambria Math" w:hAnsi="Cambria Math" w:cs="Times New Roman"/>
                  <w:sz w:val="20"/>
                  <w:szCs w:val="20"/>
                </w:rPr>
                <m:t>R</m:t>
              </m:r>
              <m: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and replay the route</w:t>
            </w:r>
          </w:p>
        </w:tc>
      </w:tr>
      <w:tr w:rsidR="00BA06C9" w:rsidRPr="00EB0B7A" w14:paraId="1A06BE32" w14:textId="77777777" w:rsidTr="00056290">
        <w:trPr>
          <w:trHeight w:val="262"/>
          <w:jc w:val="center"/>
        </w:trPr>
        <w:tc>
          <w:tcPr>
            <w:tcW w:w="432" w:type="dxa"/>
          </w:tcPr>
          <w:p w14:paraId="5F4C471D"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2.</w:t>
            </w:r>
          </w:p>
        </w:tc>
        <w:tc>
          <w:tcPr>
            <w:tcW w:w="5908" w:type="dxa"/>
          </w:tcPr>
          <w:p w14:paraId="0C50FD01"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R is battery-infeasible </w:t>
            </w:r>
            <w:r w:rsidRPr="00E9481D">
              <w:rPr>
                <w:rFonts w:ascii="Times New Roman" w:hAnsi="Times New Roman" w:cs="Times New Roman"/>
                <w:b/>
                <w:bCs/>
                <w:i/>
                <w:iCs/>
                <w:sz w:val="20"/>
                <w:szCs w:val="20"/>
                <w:lang w:val="en-US"/>
              </w:rPr>
              <w:t>do</w:t>
            </w:r>
          </w:p>
        </w:tc>
      </w:tr>
      <w:tr w:rsidR="00BA06C9" w:rsidRPr="00EB0B7A" w14:paraId="7F409539" w14:textId="77777777" w:rsidTr="00056290">
        <w:trPr>
          <w:trHeight w:val="262"/>
          <w:jc w:val="center"/>
        </w:trPr>
        <w:tc>
          <w:tcPr>
            <w:tcW w:w="432" w:type="dxa"/>
          </w:tcPr>
          <w:p w14:paraId="0FBB4BC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3.</w:t>
            </w:r>
          </w:p>
        </w:tc>
        <w:tc>
          <w:tcPr>
            <w:tcW w:w="5908" w:type="dxa"/>
          </w:tcPr>
          <w:p w14:paraId="1F579D77"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Identify the first infeasible route segment</w:t>
            </w:r>
          </w:p>
        </w:tc>
      </w:tr>
      <w:tr w:rsidR="00BA06C9" w:rsidRPr="00EB0B7A" w14:paraId="737A159C" w14:textId="77777777" w:rsidTr="00056290">
        <w:trPr>
          <w:trHeight w:val="275"/>
          <w:jc w:val="center"/>
        </w:trPr>
        <w:tc>
          <w:tcPr>
            <w:tcW w:w="432" w:type="dxa"/>
          </w:tcPr>
          <w:p w14:paraId="6BA9B85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4.</w:t>
            </w:r>
          </w:p>
        </w:tc>
        <w:tc>
          <w:tcPr>
            <w:tcW w:w="5908" w:type="dxa"/>
          </w:tcPr>
          <w:p w14:paraId="691205EC" w14:textId="1E07C656"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Rank stations by detour,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P</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W</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and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r</m:t>
                  </m:r>
                </m:e>
                <m:sub>
                  <m:r>
                    <w:rPr>
                      <w:rFonts w:ascii="Cambria Math" w:hAnsi="Cambria Math" w:cs="Times New Roman"/>
                      <w:sz w:val="20"/>
                      <w:szCs w:val="20"/>
                      <w:lang w:val="en-US"/>
                    </w:rPr>
                    <m:t>s</m:t>
                  </m:r>
                </m:sub>
              </m:sSub>
            </m:oMath>
          </w:p>
        </w:tc>
      </w:tr>
      <w:tr w:rsidR="00BA06C9" w:rsidRPr="00EB0B7A" w14:paraId="2149C1C1" w14:textId="77777777" w:rsidTr="00056290">
        <w:trPr>
          <w:trHeight w:val="262"/>
          <w:jc w:val="center"/>
        </w:trPr>
        <w:tc>
          <w:tcPr>
            <w:tcW w:w="432" w:type="dxa"/>
          </w:tcPr>
          <w:p w14:paraId="2D9BEA93"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5.</w:t>
            </w:r>
          </w:p>
        </w:tc>
        <w:tc>
          <w:tcPr>
            <w:tcW w:w="5908" w:type="dxa"/>
          </w:tcPr>
          <w:p w14:paraId="5182C844" w14:textId="62DE314A" w:rsidR="00BA06C9" w:rsidRPr="00E9481D" w:rsidRDefault="00BA06C9" w:rsidP="00056290">
            <w:pPr>
              <w:rPr>
                <w:rFonts w:ascii="Times New Roman" w:hAnsi="Times New Roman" w:cs="Times New Roman"/>
                <w:sz w:val="20"/>
                <w:szCs w:val="20"/>
                <w:lang w:val="en-US"/>
              </w:rPr>
            </w:pPr>
            <w:r w:rsidRPr="001B2901">
              <w:rPr>
                <w:rFonts w:ascii="Times New Roman" w:hAnsi="Times New Roman" w:cs="Times New Roman"/>
                <w:sz w:val="20"/>
                <w:szCs w:val="20"/>
                <w:lang w:val="en-US"/>
              </w:rPr>
              <w:t xml:space="preserve">   </w:t>
            </w:r>
            <w:proofErr w:type="gramStart"/>
            <w:r w:rsidR="001B2901" w:rsidRPr="001B2901">
              <w:rPr>
                <w:rFonts w:ascii="Times New Roman" w:hAnsi="Times New Roman" w:cs="Times New Roman"/>
                <w:sz w:val="20"/>
                <w:szCs w:val="20"/>
                <w:lang w:val="en-US"/>
              </w:rPr>
              <w:t>Form</w:t>
            </w:r>
            <w:proofErr w:type="gramEnd"/>
            <w:r w:rsidR="001B2901" w:rsidRPr="001B2901">
              <w:rPr>
                <w:rFonts w:ascii="Times New Roman" w:hAnsi="Times New Roman" w:cs="Times New Roman"/>
                <w:sz w:val="20"/>
                <w:szCs w:val="20"/>
                <w:lang w:val="en-US"/>
              </w:rPr>
              <w:t xml:space="preserve"> the top-</w:t>
            </w:r>
            <m:oMath>
              <m:r>
                <w:rPr>
                  <w:rFonts w:ascii="Cambria Math" w:hAnsi="Cambria Math" w:cs="Times New Roman"/>
                  <w:sz w:val="20"/>
                  <w:szCs w:val="20"/>
                  <w:lang w:val="en-US"/>
                </w:rPr>
                <m:t>k</m:t>
              </m:r>
            </m:oMath>
            <w:r w:rsidR="001B2901" w:rsidRPr="001B2901">
              <w:rPr>
                <w:rFonts w:ascii="Times New Roman" w:hAnsi="Times New Roman" w:cs="Times New Roman"/>
                <w:sz w:val="20"/>
                <w:szCs w:val="20"/>
                <w:lang w:val="en-US"/>
              </w:rPr>
              <w:t xml:space="preserve"> candidate union and remove dominated stations</w:t>
            </w:r>
          </w:p>
        </w:tc>
      </w:tr>
      <w:tr w:rsidR="00BA06C9" w:rsidRPr="00EB0B7A" w14:paraId="5A2EE97A" w14:textId="77777777" w:rsidTr="00056290">
        <w:trPr>
          <w:trHeight w:val="275"/>
          <w:jc w:val="center"/>
        </w:trPr>
        <w:tc>
          <w:tcPr>
            <w:tcW w:w="432" w:type="dxa"/>
          </w:tcPr>
          <w:p w14:paraId="259AD5EB"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6.</w:t>
            </w:r>
          </w:p>
        </w:tc>
        <w:tc>
          <w:tcPr>
            <w:tcW w:w="5908" w:type="dxa"/>
          </w:tcPr>
          <w:p w14:paraId="400D52D1" w14:textId="15CDE124"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for each candidate station s</w:t>
            </w:r>
            <w:r w:rsidR="00421A73">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do</w:t>
            </w:r>
          </w:p>
        </w:tc>
      </w:tr>
      <w:tr w:rsidR="00BA06C9" w:rsidRPr="00BA06C9" w14:paraId="6CC1C72C" w14:textId="77777777" w:rsidTr="00056290">
        <w:trPr>
          <w:trHeight w:val="262"/>
          <w:jc w:val="center"/>
        </w:trPr>
        <w:tc>
          <w:tcPr>
            <w:tcW w:w="432" w:type="dxa"/>
          </w:tcPr>
          <w:p w14:paraId="54BFC71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7.</w:t>
            </w:r>
          </w:p>
        </w:tc>
        <w:tc>
          <w:tcPr>
            <w:tcW w:w="5908" w:type="dxa"/>
          </w:tcPr>
          <w:p w14:paraId="5C4561B2" w14:textId="7961E620"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 xml:space="preserve">Insert </w:t>
            </w:r>
            <m:oMath>
              <m:r>
                <w:rPr>
                  <w:rFonts w:ascii="Cambria Math" w:hAnsi="Cambria Math" w:cs="Times New Roman"/>
                  <w:sz w:val="20"/>
                  <w:szCs w:val="20"/>
                  <w:lang w:val="en-US"/>
                </w:rPr>
                <m:t>s</m:t>
              </m:r>
            </m:oMath>
            <w:r w:rsidR="00421A73">
              <w:rPr>
                <w:rFonts w:ascii="Times New Roman" w:eastAsiaTheme="minorEastAsia" w:hAnsi="Times New Roman" w:cs="Times New Roman"/>
                <w:iCs/>
                <w:sz w:val="20"/>
                <w:szCs w:val="20"/>
                <w:lang w:val="en-US"/>
              </w:rPr>
              <w:t xml:space="preserve"> </w:t>
            </w:r>
            <w:r w:rsidR="00421A73" w:rsidRPr="00421A73">
              <w:rPr>
                <w:rFonts w:ascii="Times New Roman" w:hAnsi="Times New Roman" w:cs="Times New Roman"/>
                <w:sz w:val="20"/>
                <w:szCs w:val="20"/>
                <w:lang w:val="en-US"/>
              </w:rPr>
              <w:t xml:space="preserve">and determine explicit partial charge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e</m:t>
                  </m:r>
                </m:e>
                <m:sub>
                  <m:r>
                    <w:rPr>
                      <w:rFonts w:ascii="Cambria Math" w:hAnsi="Cambria Math" w:cs="Times New Roman"/>
                      <w:sz w:val="20"/>
                      <w:szCs w:val="20"/>
                      <w:lang w:val="en-US"/>
                    </w:rPr>
                    <m:t>s</m:t>
                  </m:r>
                </m:sub>
              </m:sSub>
            </m:oMath>
          </w:p>
        </w:tc>
      </w:tr>
      <w:tr w:rsidR="00BA06C9" w14:paraId="27A40EED" w14:textId="77777777" w:rsidTr="00056290">
        <w:trPr>
          <w:trHeight w:val="262"/>
          <w:jc w:val="center"/>
        </w:trPr>
        <w:tc>
          <w:tcPr>
            <w:tcW w:w="432" w:type="dxa"/>
          </w:tcPr>
          <w:p w14:paraId="6102D73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8.</w:t>
            </w:r>
          </w:p>
        </w:tc>
        <w:tc>
          <w:tcPr>
            <w:tcW w:w="5908" w:type="dxa"/>
          </w:tcPr>
          <w:p w14:paraId="45068EE0" w14:textId="694B8EE1"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 xml:space="preserve">      R</w:t>
            </w:r>
            <w:r w:rsidRPr="009E1086">
              <w:rPr>
                <w:rFonts w:ascii="Times New Roman" w:hAnsi="Times New Roman" w:cs="Times New Roman"/>
                <w:sz w:val="20"/>
                <w:szCs w:val="20"/>
              </w:rPr>
              <w:t xml:space="preserve">eplay the </w:t>
            </w:r>
            <w:proofErr w:type="spellStart"/>
            <w:r w:rsidR="00595967" w:rsidRPr="00595967">
              <w:rPr>
                <w:rFonts w:ascii="Times New Roman" w:hAnsi="Times New Roman" w:cs="Times New Roman"/>
                <w:sz w:val="20"/>
                <w:szCs w:val="20"/>
              </w:rPr>
              <w:t>complete</w:t>
            </w:r>
            <w:proofErr w:type="spellEnd"/>
            <w:r w:rsidR="00595967" w:rsidRPr="00595967">
              <w:rPr>
                <w:rFonts w:ascii="Times New Roman" w:hAnsi="Times New Roman" w:cs="Times New Roman"/>
                <w:sz w:val="20"/>
                <w:szCs w:val="20"/>
              </w:rPr>
              <w:t xml:space="preserve"> </w:t>
            </w:r>
            <w:r w:rsidRPr="009E1086">
              <w:rPr>
                <w:rFonts w:ascii="Times New Roman" w:hAnsi="Times New Roman" w:cs="Times New Roman"/>
                <w:sz w:val="20"/>
                <w:szCs w:val="20"/>
              </w:rPr>
              <w:t>route</w:t>
            </w:r>
          </w:p>
        </w:tc>
      </w:tr>
      <w:tr w:rsidR="00BA06C9" w14:paraId="2D368EC8" w14:textId="77777777" w:rsidTr="00056290">
        <w:trPr>
          <w:trHeight w:val="262"/>
          <w:jc w:val="center"/>
        </w:trPr>
        <w:tc>
          <w:tcPr>
            <w:tcW w:w="432" w:type="dxa"/>
          </w:tcPr>
          <w:p w14:paraId="5BDD74F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9.</w:t>
            </w:r>
          </w:p>
        </w:tc>
        <w:tc>
          <w:tcPr>
            <w:tcW w:w="5908" w:type="dxa"/>
          </w:tcPr>
          <w:p w14:paraId="59DDCE0C" w14:textId="77777777" w:rsidR="00BA06C9" w:rsidRPr="00390A34" w:rsidRDefault="00BA06C9" w:rsidP="00056290">
            <w:pPr>
              <w:rPr>
                <w:rFonts w:ascii="Times New Roman" w:hAnsi="Times New Roman" w:cs="Times New Roman"/>
                <w:b/>
                <w:bCs/>
                <w:i/>
                <w:iCs/>
                <w:sz w:val="20"/>
                <w:szCs w:val="20"/>
              </w:rPr>
            </w:pPr>
            <w:r w:rsidRPr="00EC2D50">
              <w:rPr>
                <w:rFonts w:ascii="Times New Roman" w:hAnsi="Times New Roman" w:cs="Times New Roman"/>
                <w:b/>
                <w:bCs/>
                <w:i/>
                <w:iCs/>
                <w:sz w:val="20"/>
                <w:szCs w:val="20"/>
              </w:rPr>
              <w:t xml:space="preserve">   E</w:t>
            </w:r>
            <w:r w:rsidRPr="00390A34">
              <w:rPr>
                <w:rFonts w:ascii="Times New Roman" w:hAnsi="Times New Roman" w:cs="Times New Roman"/>
                <w:b/>
                <w:bCs/>
                <w:i/>
                <w:iCs/>
                <w:sz w:val="20"/>
                <w:szCs w:val="20"/>
              </w:rPr>
              <w:t>nd for</w:t>
            </w:r>
          </w:p>
        </w:tc>
      </w:tr>
      <w:tr w:rsidR="00BA06C9" w:rsidRPr="00EB0B7A" w14:paraId="3D3C32E2" w14:textId="77777777" w:rsidTr="00056290">
        <w:trPr>
          <w:trHeight w:val="262"/>
          <w:jc w:val="center"/>
        </w:trPr>
        <w:tc>
          <w:tcPr>
            <w:tcW w:w="432" w:type="dxa"/>
          </w:tcPr>
          <w:p w14:paraId="21106221"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10.</w:t>
            </w:r>
          </w:p>
        </w:tc>
        <w:tc>
          <w:tcPr>
            <w:tcW w:w="5908" w:type="dxa"/>
          </w:tcPr>
          <w:p w14:paraId="0C914CCE" w14:textId="7A839E55"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595967" w:rsidRPr="001F445A">
              <w:rPr>
                <w:rFonts w:ascii="Times New Roman" w:hAnsi="Times New Roman" w:cs="Times New Roman"/>
                <w:sz w:val="20"/>
                <w:szCs w:val="20"/>
                <w:lang w:val="en-US"/>
              </w:rPr>
              <w:t xml:space="preserve">Keep the best feasible alternative by </w:t>
            </w:r>
            <m:oMath>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r>
                        <w:rPr>
                          <w:rFonts w:ascii="Cambria Math" w:hAnsi="Cambria Math" w:cs="Times New Roman"/>
                          <w:sz w:val="20"/>
                          <w:szCs w:val="20"/>
                          <w:lang w:val="en-US"/>
                        </w:rPr>
                        <m:t>h</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wait</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r>
                        <w:rPr>
                          <w:rFonts w:ascii="Cambria Math" w:hAnsi="Cambria Math" w:cs="Times New Roman"/>
                          <w:sz w:val="20"/>
                          <w:szCs w:val="20"/>
                          <w:lang w:val="en-US"/>
                        </w:rPr>
                        <m:t>h</m:t>
                      </m:r>
                    </m:sub>
                  </m:sSub>
                </m:e>
                <m:e>
                  <m:r>
                    <w:rPr>
                      <w:rFonts w:ascii="Cambria Math" w:hAnsi="Cambria Math" w:cs="Times New Roman"/>
                      <w:sz w:val="20"/>
                      <w:szCs w:val="20"/>
                    </w:rPr>
                    <m:t>D</m:t>
                  </m:r>
                </m:e>
              </m:d>
            </m:oMath>
          </w:p>
        </w:tc>
      </w:tr>
      <w:tr w:rsidR="00BA06C9" w14:paraId="41A7BF88" w14:textId="77777777" w:rsidTr="00056290">
        <w:trPr>
          <w:trHeight w:val="262"/>
          <w:jc w:val="center"/>
        </w:trPr>
        <w:tc>
          <w:tcPr>
            <w:tcW w:w="432" w:type="dxa"/>
          </w:tcPr>
          <w:p w14:paraId="4978DCD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11.</w:t>
            </w:r>
          </w:p>
        </w:tc>
        <w:tc>
          <w:tcPr>
            <w:tcW w:w="5908" w:type="dxa"/>
          </w:tcPr>
          <w:p w14:paraId="3CBD3504" w14:textId="77777777" w:rsidR="00BA06C9" w:rsidRPr="00390A34" w:rsidRDefault="00BA06C9"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390A34">
              <w:rPr>
                <w:rFonts w:ascii="Times New Roman" w:hAnsi="Times New Roman" w:cs="Times New Roman"/>
                <w:b/>
                <w:bCs/>
                <w:i/>
                <w:iCs/>
                <w:sz w:val="20"/>
                <w:szCs w:val="20"/>
              </w:rPr>
              <w:t xml:space="preserve">nd </w:t>
            </w:r>
            <w:proofErr w:type="spellStart"/>
            <w:r w:rsidRPr="00390A34">
              <w:rPr>
                <w:rFonts w:ascii="Times New Roman" w:hAnsi="Times New Roman" w:cs="Times New Roman"/>
                <w:b/>
                <w:bCs/>
                <w:i/>
                <w:iCs/>
                <w:sz w:val="20"/>
                <w:szCs w:val="20"/>
              </w:rPr>
              <w:t>while</w:t>
            </w:r>
            <w:proofErr w:type="spellEnd"/>
          </w:p>
        </w:tc>
      </w:tr>
      <w:tr w:rsidR="00BA06C9" w:rsidRPr="00EB0B7A" w14:paraId="2FD6577B" w14:textId="77777777" w:rsidTr="00056290">
        <w:trPr>
          <w:trHeight w:val="262"/>
          <w:jc w:val="center"/>
        </w:trPr>
        <w:tc>
          <w:tcPr>
            <w:tcW w:w="432" w:type="dxa"/>
          </w:tcPr>
          <w:p w14:paraId="5B6B9F8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12.</w:t>
            </w:r>
          </w:p>
        </w:tc>
        <w:tc>
          <w:tcPr>
            <w:tcW w:w="5908" w:type="dxa"/>
          </w:tcPr>
          <w:p w14:paraId="4AD3865C" w14:textId="46789DA2" w:rsidR="00BA06C9" w:rsidRPr="00595967" w:rsidRDefault="00595967" w:rsidP="00595967">
            <w:pPr>
              <w:jc w:val="both"/>
              <w:rPr>
                <w:rFonts w:ascii="Times New Roman" w:hAnsi="Times New Roman" w:cs="Times New Roman"/>
                <w:sz w:val="18"/>
                <w:szCs w:val="18"/>
                <w:lang w:val="en-US"/>
              </w:rPr>
            </w:pPr>
            <w:r w:rsidRPr="001F445A">
              <w:rPr>
                <w:rFonts w:ascii="Times New Roman" w:hAnsi="Times New Roman" w:cs="Times New Roman"/>
                <w:sz w:val="20"/>
                <w:szCs w:val="20"/>
                <w:lang w:val="en-US"/>
              </w:rPr>
              <w:t>Test feasible station removal or replacement</w:t>
            </w:r>
            <w:r w:rsidRPr="00946C10">
              <w:rPr>
                <w:rFonts w:ascii="Times New Roman" w:hAnsi="Times New Roman" w:cs="Times New Roman"/>
                <w:sz w:val="18"/>
                <w:szCs w:val="18"/>
                <w:lang w:val="en-US"/>
              </w:rPr>
              <w:t xml:space="preserve"> </w:t>
            </w:r>
          </w:p>
        </w:tc>
      </w:tr>
      <w:tr w:rsidR="00BA06C9" w:rsidRPr="00BA06C9" w14:paraId="64D02ABD" w14:textId="77777777" w:rsidTr="00056290">
        <w:trPr>
          <w:trHeight w:val="262"/>
          <w:jc w:val="center"/>
        </w:trPr>
        <w:tc>
          <w:tcPr>
            <w:tcW w:w="432" w:type="dxa"/>
          </w:tcPr>
          <w:p w14:paraId="4CE6DE4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13.</w:t>
            </w:r>
          </w:p>
        </w:tc>
        <w:tc>
          <w:tcPr>
            <w:tcW w:w="5908" w:type="dxa"/>
          </w:tcPr>
          <w:p w14:paraId="4FEA2667" w14:textId="4AF30CC9" w:rsidR="00BA06C9" w:rsidRPr="00E9481D" w:rsidRDefault="00595967" w:rsidP="00056290">
            <w:pPr>
              <w:rPr>
                <w:rFonts w:ascii="Times New Roman" w:hAnsi="Times New Roman" w:cs="Times New Roman"/>
                <w:sz w:val="20"/>
                <w:szCs w:val="20"/>
                <w:lang w:val="en-US"/>
              </w:rPr>
            </w:pPr>
            <w:proofErr w:type="gramStart"/>
            <w:r w:rsidRPr="00595967">
              <w:rPr>
                <w:rFonts w:ascii="Times New Roman" w:hAnsi="Times New Roman" w:cs="Times New Roman"/>
                <w:sz w:val="20"/>
                <w:szCs w:val="20"/>
                <w:lang w:val="en-US"/>
              </w:rPr>
              <w:t>Keep only</w:t>
            </w:r>
            <w:proofErr w:type="gramEnd"/>
            <w:r w:rsidRPr="00595967">
              <w:rPr>
                <w:rFonts w:ascii="Times New Roman" w:hAnsi="Times New Roman" w:cs="Times New Roman"/>
                <w:sz w:val="20"/>
                <w:szCs w:val="20"/>
                <w:lang w:val="en-US"/>
              </w:rPr>
              <w:t xml:space="preserve"> improving modifications</w:t>
            </w:r>
          </w:p>
        </w:tc>
      </w:tr>
      <w:tr w:rsidR="00BA06C9" w:rsidRPr="00EB0B7A" w14:paraId="7D50B49B" w14:textId="77777777" w:rsidTr="00056290">
        <w:trPr>
          <w:trHeight w:val="275"/>
          <w:jc w:val="center"/>
        </w:trPr>
        <w:tc>
          <w:tcPr>
            <w:tcW w:w="432" w:type="dxa"/>
          </w:tcPr>
          <w:p w14:paraId="21046F0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14.</w:t>
            </w:r>
          </w:p>
        </w:tc>
        <w:tc>
          <w:tcPr>
            <w:tcW w:w="5908" w:type="dxa"/>
          </w:tcPr>
          <w:p w14:paraId="42241544" w14:textId="693E68F0" w:rsidR="00BA06C9" w:rsidRPr="00E9481D" w:rsidRDefault="00595967" w:rsidP="00056290">
            <w:pPr>
              <w:rPr>
                <w:rFonts w:ascii="Times New Roman" w:hAnsi="Times New Roman" w:cs="Times New Roman"/>
                <w:sz w:val="20"/>
                <w:szCs w:val="20"/>
                <w:lang w:val="en-US"/>
              </w:rPr>
            </w:pPr>
            <w:r w:rsidRPr="00595967">
              <w:rPr>
                <w:rFonts w:ascii="Times New Roman" w:hAnsi="Times New Roman" w:cs="Times New Roman"/>
                <w:sz w:val="20"/>
                <w:szCs w:val="20"/>
                <w:lang w:val="en-US"/>
              </w:rPr>
              <w:t>Compare the final plan with the input plan</w:t>
            </w:r>
          </w:p>
        </w:tc>
      </w:tr>
      <w:tr w:rsidR="00BA06C9" w:rsidRPr="00EB0B7A" w14:paraId="456AF5B8" w14:textId="77777777" w:rsidTr="00056290">
        <w:trPr>
          <w:trHeight w:val="262"/>
          <w:jc w:val="center"/>
        </w:trPr>
        <w:tc>
          <w:tcPr>
            <w:tcW w:w="432" w:type="dxa"/>
          </w:tcPr>
          <w:p w14:paraId="1C2D9586"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15.</w:t>
            </w:r>
          </w:p>
        </w:tc>
        <w:tc>
          <w:tcPr>
            <w:tcW w:w="5908" w:type="dxa"/>
          </w:tcPr>
          <w:p w14:paraId="1BCDE8DC" w14:textId="675720F6" w:rsidR="00BA06C9" w:rsidRPr="004F6F14" w:rsidRDefault="00595967" w:rsidP="00056290">
            <w:pPr>
              <w:rPr>
                <w:rFonts w:ascii="Times New Roman" w:hAnsi="Times New Roman" w:cs="Times New Roman"/>
                <w:sz w:val="20"/>
                <w:szCs w:val="20"/>
                <w:lang w:val="en-US"/>
              </w:rPr>
            </w:pPr>
            <w:r w:rsidRPr="004F6F14">
              <w:rPr>
                <w:rFonts w:ascii="Times New Roman" w:hAnsi="Times New Roman" w:cs="Times New Roman"/>
                <w:sz w:val="20"/>
                <w:szCs w:val="20"/>
                <w:lang w:val="en-US"/>
              </w:rPr>
              <w:t>Keep the input plan if the new plan is not better</w:t>
            </w:r>
          </w:p>
        </w:tc>
      </w:tr>
      <w:tr w:rsidR="00BA06C9" w14:paraId="0ABB62E2" w14:textId="77777777" w:rsidTr="00056290">
        <w:trPr>
          <w:trHeight w:val="262"/>
          <w:jc w:val="center"/>
        </w:trPr>
        <w:tc>
          <w:tcPr>
            <w:tcW w:w="432" w:type="dxa"/>
          </w:tcPr>
          <w:p w14:paraId="33617DB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16</w:t>
            </w:r>
          </w:p>
        </w:tc>
        <w:tc>
          <w:tcPr>
            <w:tcW w:w="5908" w:type="dxa"/>
          </w:tcPr>
          <w:p w14:paraId="3E20C89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w:t>
            </w:r>
            <w:r w:rsidRPr="00665448">
              <w:rPr>
                <w:rFonts w:ascii="Times New Roman" w:hAnsi="Times New Roman" w:cs="Times New Roman"/>
                <w:sz w:val="20"/>
                <w:szCs w:val="20"/>
              </w:rPr>
              <w:t xml:space="preserve">eplay and </w:t>
            </w:r>
            <w:proofErr w:type="spellStart"/>
            <w:r w:rsidRPr="00665448">
              <w:rPr>
                <w:rFonts w:ascii="Times New Roman" w:hAnsi="Times New Roman" w:cs="Times New Roman"/>
                <w:sz w:val="20"/>
                <w:szCs w:val="20"/>
              </w:rPr>
              <w:t>validate</w:t>
            </w:r>
            <w:proofErr w:type="spellEnd"/>
            <w:r w:rsidRPr="00665448">
              <w:rPr>
                <w:rFonts w:ascii="Times New Roman" w:hAnsi="Times New Roman" w:cs="Times New Roman"/>
                <w:sz w:val="20"/>
                <w:szCs w:val="20"/>
              </w:rPr>
              <w:t xml:space="preserve"> R</w:t>
            </w:r>
          </w:p>
        </w:tc>
      </w:tr>
      <w:tr w:rsidR="00BA06C9" w14:paraId="7C88F1FE" w14:textId="77777777" w:rsidTr="00056290">
        <w:trPr>
          <w:trHeight w:val="248"/>
          <w:jc w:val="center"/>
        </w:trPr>
        <w:tc>
          <w:tcPr>
            <w:tcW w:w="432" w:type="dxa"/>
          </w:tcPr>
          <w:p w14:paraId="51CD236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17.</w:t>
            </w:r>
          </w:p>
        </w:tc>
        <w:tc>
          <w:tcPr>
            <w:tcW w:w="5908" w:type="dxa"/>
          </w:tcPr>
          <w:p w14:paraId="45D44C8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Return</w:t>
            </w:r>
            <w:r w:rsidRPr="00665448">
              <w:rPr>
                <w:rFonts w:ascii="Times New Roman" w:hAnsi="Times New Roman" w:cs="Times New Roman"/>
                <w:sz w:val="20"/>
                <w:szCs w:val="20"/>
              </w:rPr>
              <w:t xml:space="preserve"> R</w:t>
            </w:r>
          </w:p>
        </w:tc>
      </w:tr>
    </w:tbl>
    <w:p w14:paraId="79AA9019" w14:textId="77777777" w:rsidR="00D86340" w:rsidRPr="000C6AA8" w:rsidRDefault="00D86340" w:rsidP="000C6AA8">
      <w:pPr>
        <w:jc w:val="both"/>
        <w:rPr>
          <w:rFonts w:ascii="Times New Roman" w:hAnsi="Times New Roman" w:cs="Times New Roman"/>
          <w:lang w:val="en-US"/>
        </w:rPr>
      </w:pPr>
    </w:p>
    <w:p w14:paraId="4B41F24A" w14:textId="53032FA9"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Phase II: Fixed-Fleet Charging-Aware Search</w:t>
      </w:r>
    </w:p>
    <w:p w14:paraId="3BF8DF71" w14:textId="21F00E3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00C163DA" w:rsidRPr="00C163DA">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keeps </w:t>
      </w:r>
      <m:oMath>
        <m:r>
          <w:rPr>
            <w:rFonts w:ascii="Cambria Math" w:hAnsi="Cambria Math" w:cs="Times New Roman"/>
            <w:lang w:val="fr-MA"/>
          </w:rPr>
          <m:t>K</m:t>
        </m:r>
        <m:r>
          <w:rPr>
            <w:rFonts w:ascii="Cambria Math" w:hAnsi="Cambria Math" w:cs="Times New Roman"/>
            <w:lang w:val="en-US"/>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00C163DA" w:rsidRPr="00C163DA">
        <w:rPr>
          <w:rFonts w:ascii="Times New Roman" w:eastAsiaTheme="minorEastAsia" w:hAnsi="Times New Roman" w:cs="Times New Roman"/>
          <w:lang w:val="en-US"/>
        </w:rPr>
        <w:t xml:space="preserve"> </w:t>
      </w:r>
      <w:r w:rsidRPr="000C6AA8">
        <w:rPr>
          <w:rFonts w:ascii="Times New Roman" w:hAnsi="Times New Roman" w:cs="Times New Roman"/>
          <w:lang w:val="en-US"/>
        </w:rPr>
        <w:t>throughout the accepted search solutions. Customer assignments and visit sequences may still change, allowing the search to identify route structures that provide better charging opportunities.</w:t>
      </w:r>
    </w:p>
    <w:p w14:paraId="55A0D4B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The general Phase-I destroy operators are retained and are complemented by charging-aware removal. The charging-aware mechanism targets route regions associated with unfavorable charging conditions using information related to charging expense, expected waiting, charging rate, station detour, and charged energy. Removing customers around these regions gives the repair stage an opportunity to reconstruct the surrounding route.</w:t>
      </w:r>
    </w:p>
    <w:p w14:paraId="160DEC3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The main difference from Phase I is that HCO is integrated directly into customer reinsertion. For each removed customer, the method first generates several promising insertion alternatives. A short list of the best candidates is retained; the final implementation uses five alternatives. HCO then evaluates the affected route for each shortlisted insertion, and the best HCO-evaluated alternative is selected. Charging information can therefore influence the reinsertion decision itself rather than being applied only after the customer route has already been fixed.</w:t>
      </w:r>
    </w:p>
    <w:p w14:paraId="2F2CC5FD" w14:textId="4D7458C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After all removed customers have been reinserted, the complete candidate solution is replayed. A candidate is rejected if it is infeasible, uses a fleet size different from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or violates</w:t>
      </w:r>
    </w:p>
    <w:p w14:paraId="63B44EFA" w14:textId="4E25C80F"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fr-MA"/>
            </w:rPr>
            <m:t>≤</m:t>
          </m:r>
          <m:d>
            <m:dPr>
              <m:ctrlPr>
                <w:rPr>
                  <w:rFonts w:ascii="Cambria Math" w:hAnsi="Cambria Math" w:cs="Times New Roman"/>
                  <w:lang w:val="fr-MA"/>
                </w:rPr>
              </m:ctrlPr>
            </m:dPr>
            <m:e>
              <m:r>
                <w:rPr>
                  <w:rFonts w:ascii="Cambria Math" w:hAnsi="Cambria Math" w:cs="Times New Roman"/>
                  <w:lang w:val="fr-MA"/>
                </w:rPr>
                <m:t>1+ε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m:oMathPara>
    </w:p>
    <w:p w14:paraId="1746C56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Admissible solutions are ranked according to</w:t>
      </w:r>
    </w:p>
    <w:p w14:paraId="110EFE0C" w14:textId="1A78BE4B"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e>
            <m:e>
              <m:r>
                <w:rPr>
                  <w:rFonts w:ascii="Cambria Math" w:hAnsi="Cambria Math" w:cs="Times New Roman"/>
                  <w:lang w:val="fr-MA"/>
                </w:rPr>
                <m:t>D</m:t>
              </m:r>
            </m:e>
          </m:d>
        </m:oMath>
      </m:oMathPara>
    </w:p>
    <w:p w14:paraId="0734C3B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Simulated annealing is retained to permit limited exploratory acceptance of non-improving candidates, while operator weights are updated adaptively according to search performance.</w:t>
      </w:r>
    </w:p>
    <w:p w14:paraId="2D494AF6" w14:textId="12E234AA" w:rsidR="000C6AA8" w:rsidRDefault="000C6AA8" w:rsidP="00074A71">
      <w:pPr>
        <w:jc w:val="both"/>
        <w:rPr>
          <w:rFonts w:ascii="Times New Roman" w:hAnsi="Times New Roman" w:cs="Times New Roman"/>
          <w:b/>
          <w:bCs/>
          <w:lang w:val="en-US"/>
        </w:rPr>
      </w:pPr>
      <w:r w:rsidRPr="000C6AA8">
        <w:rPr>
          <w:rFonts w:ascii="Times New Roman" w:hAnsi="Times New Roman" w:cs="Times New Roman"/>
          <w:lang w:val="en-US"/>
        </w:rPr>
        <w:lastRenderedPageBreak/>
        <w:t xml:space="preserve">At the end of Phase II, the best retained solution undergoes a final non-worsening HCO refinement and complete feasibility replay. The validated solution is returned as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en-US"/>
              </w:rPr>
              <m:t>*</m:t>
            </m:r>
          </m:sup>
        </m:sSup>
      </m:oMath>
      <w:r w:rsidRPr="000C6AA8">
        <w:rPr>
          <w:rFonts w:ascii="Times New Roman" w:hAnsi="Times New Roman" w:cs="Times New Roman"/>
          <w:lang w:val="en-US"/>
        </w:rPr>
        <w:t>.</w:t>
      </w:r>
    </w:p>
    <w:p w14:paraId="56F98E9F" w14:textId="77777777" w:rsidR="003E6887" w:rsidRPr="00E9481D" w:rsidRDefault="003E6887" w:rsidP="003E6887">
      <w:pPr>
        <w:jc w:val="center"/>
        <w:rPr>
          <w:rFonts w:ascii="Times New Roman" w:hAnsi="Times New Roman" w:cs="Times New Roman"/>
          <w:i/>
          <w:iCs/>
          <w:lang w:val="en-US"/>
        </w:rPr>
      </w:pPr>
      <w:r w:rsidRPr="00E9481D">
        <w:rPr>
          <w:rFonts w:ascii="Times New Roman" w:hAnsi="Times New Roman" w:cs="Times New Roman"/>
          <w:i/>
          <w:iCs/>
          <w:lang w:val="en-US"/>
        </w:rPr>
        <w:t>Algorithm 4: Phase II fixed-fleet charging-aware ALNS</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743"/>
      </w:tblGrid>
      <w:tr w:rsidR="003E6887" w:rsidRPr="00EB0B7A" w14:paraId="6397B4DB" w14:textId="77777777" w:rsidTr="00002767">
        <w:trPr>
          <w:trHeight w:val="232"/>
          <w:jc w:val="center"/>
        </w:trPr>
        <w:tc>
          <w:tcPr>
            <w:tcW w:w="6209" w:type="dxa"/>
            <w:gridSpan w:val="2"/>
            <w:tcBorders>
              <w:top w:val="single" w:sz="4" w:space="0" w:color="auto"/>
              <w:bottom w:val="nil"/>
            </w:tcBorders>
          </w:tcPr>
          <w:p w14:paraId="3EE14819" w14:textId="03B27ABE"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00002767" w:rsidRPr="001F445A">
              <w:rPr>
                <w:rFonts w:ascii="Times New Roman" w:eastAsiaTheme="minorEastAsia"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w:rPr>
                      <w:rFonts w:ascii="Cambria Math" w:hAnsi="Cambria Math" w:cs="Times New Roman"/>
                      <w:sz w:val="20"/>
                      <w:szCs w:val="20"/>
                      <w:lang w:val="en-US"/>
                    </w:rPr>
                    <m:t>PR</m:t>
                  </m:r>
                </m:sup>
              </m:sSup>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p>
        </w:tc>
      </w:tr>
      <w:tr w:rsidR="003E6887" w14:paraId="4334A9C6" w14:textId="77777777" w:rsidTr="00002767">
        <w:trPr>
          <w:trHeight w:val="244"/>
          <w:jc w:val="center"/>
        </w:trPr>
        <w:tc>
          <w:tcPr>
            <w:tcW w:w="6209" w:type="dxa"/>
            <w:gridSpan w:val="2"/>
            <w:tcBorders>
              <w:top w:val="nil"/>
              <w:bottom w:val="single" w:sz="4" w:space="0" w:color="auto"/>
            </w:tcBorders>
          </w:tcPr>
          <w:p w14:paraId="4E02243A" w14:textId="77777777" w:rsidR="003E6887" w:rsidRPr="00F508C3" w:rsidRDefault="003E6887" w:rsidP="00F60F90">
            <w:pPr>
              <w:rPr>
                <w:rFonts w:ascii="Times New Roman" w:hAnsi="Times New Roman" w:cs="Times New Roman"/>
                <w:sz w:val="20"/>
                <w:szCs w:val="20"/>
              </w:rPr>
            </w:pPr>
            <w:proofErr w:type="gramStart"/>
            <w:r w:rsidRPr="00C92819">
              <w:rPr>
                <w:rFonts w:ascii="Times New Roman" w:hAnsi="Times New Roman" w:cs="Times New Roman"/>
                <w:b/>
                <w:bCs/>
                <w:sz w:val="20"/>
                <w:szCs w:val="20"/>
              </w:rPr>
              <w:t>Output:</w:t>
            </w:r>
            <w:proofErr w:type="gramEnd"/>
            <w:r w:rsidRPr="00C92819">
              <w:rPr>
                <w:rFonts w:ascii="Times New Roman" w:hAnsi="Times New Roman" w:cs="Times New Roman"/>
                <w:sz w:val="20"/>
                <w:szCs w:val="20"/>
              </w:rPr>
              <w:t xml:space="preserve"> </w:t>
            </w:r>
            <w:r w:rsidRPr="00DE3E01">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3E6887" w14:paraId="6EE1B365" w14:textId="77777777" w:rsidTr="00002767">
        <w:trPr>
          <w:trHeight w:val="232"/>
          <w:jc w:val="center"/>
        </w:trPr>
        <w:tc>
          <w:tcPr>
            <w:tcW w:w="466" w:type="dxa"/>
          </w:tcPr>
          <w:p w14:paraId="14F3C66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2.</w:t>
            </w:r>
          </w:p>
        </w:tc>
        <w:tc>
          <w:tcPr>
            <w:tcW w:w="5743" w:type="dxa"/>
          </w:tcPr>
          <w:p w14:paraId="67101425" w14:textId="77777777" w:rsidR="003E6887" w:rsidRPr="00F508C3" w:rsidRDefault="003E6887" w:rsidP="00F60F90">
            <w:pPr>
              <w:rPr>
                <w:rFonts w:ascii="Times New Roman" w:hAnsi="Times New Roman" w:cs="Times New Roman"/>
                <w:sz w:val="20"/>
                <w:szCs w:val="20"/>
              </w:rPr>
            </w:pPr>
            <w:r w:rsidRPr="009D69B8">
              <w:rPr>
                <w:rFonts w:ascii="Times New Roman" w:hAnsi="Times New Roman" w:cs="Times New Roman"/>
                <w:sz w:val="20"/>
                <w:szCs w:val="20"/>
              </w:rPr>
              <w:t xml:space="preserve">Set </w:t>
            </w:r>
            <m:oMath>
              <m:r>
                <w:rPr>
                  <w:rFonts w:ascii="Cambria Math" w:hAnsi="Cambria Math" w:cs="Times New Roman"/>
                  <w:sz w:val="20"/>
                  <w:szCs w:val="20"/>
                </w:rPr>
                <m:t>X←</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r w:rsidRPr="009D69B8">
              <w:rPr>
                <w:rFonts w:ascii="Times New Roman"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←X</m:t>
              </m:r>
            </m:oMath>
          </w:p>
        </w:tc>
      </w:tr>
      <w:tr w:rsidR="003E6887" w:rsidRPr="00EB0B7A" w14:paraId="706EF53F" w14:textId="77777777" w:rsidTr="00002767">
        <w:trPr>
          <w:trHeight w:val="232"/>
          <w:jc w:val="center"/>
        </w:trPr>
        <w:tc>
          <w:tcPr>
            <w:tcW w:w="466" w:type="dxa"/>
          </w:tcPr>
          <w:p w14:paraId="63AC0F5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3.</w:t>
            </w:r>
          </w:p>
        </w:tc>
        <w:tc>
          <w:tcPr>
            <w:tcW w:w="5743" w:type="dxa"/>
          </w:tcPr>
          <w:p w14:paraId="5AD675B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Initialize Phase-II ALNS parameters</w:t>
            </w:r>
          </w:p>
        </w:tc>
      </w:tr>
      <w:tr w:rsidR="003E6887" w:rsidRPr="00EB0B7A" w14:paraId="1A641C72" w14:textId="77777777" w:rsidTr="00002767">
        <w:trPr>
          <w:trHeight w:val="232"/>
          <w:jc w:val="center"/>
        </w:trPr>
        <w:tc>
          <w:tcPr>
            <w:tcW w:w="466" w:type="dxa"/>
          </w:tcPr>
          <w:p w14:paraId="6BC3772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4.</w:t>
            </w:r>
          </w:p>
        </w:tc>
        <w:tc>
          <w:tcPr>
            <w:tcW w:w="5743" w:type="dxa"/>
          </w:tcPr>
          <w:p w14:paraId="44C0254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stopping condition is not met </w:t>
            </w:r>
            <w:r w:rsidRPr="00E9481D">
              <w:rPr>
                <w:rFonts w:ascii="Times New Roman" w:hAnsi="Times New Roman" w:cs="Times New Roman"/>
                <w:b/>
                <w:bCs/>
                <w:i/>
                <w:iCs/>
                <w:sz w:val="20"/>
                <w:szCs w:val="20"/>
                <w:lang w:val="en-US"/>
              </w:rPr>
              <w:t>do</w:t>
            </w:r>
          </w:p>
        </w:tc>
      </w:tr>
      <w:tr w:rsidR="003E6887" w:rsidRPr="00EB0B7A" w14:paraId="50CE6582" w14:textId="77777777" w:rsidTr="00002767">
        <w:trPr>
          <w:trHeight w:val="232"/>
          <w:jc w:val="center"/>
        </w:trPr>
        <w:tc>
          <w:tcPr>
            <w:tcW w:w="466" w:type="dxa"/>
          </w:tcPr>
          <w:p w14:paraId="0DA4059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5.</w:t>
            </w:r>
          </w:p>
        </w:tc>
        <w:tc>
          <w:tcPr>
            <w:tcW w:w="5743" w:type="dxa"/>
          </w:tcPr>
          <w:p w14:paraId="6877A3A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Select a general or charging-aware destroy operator</w:t>
            </w:r>
          </w:p>
        </w:tc>
      </w:tr>
      <w:tr w:rsidR="003E6887" w:rsidRPr="00EB0B7A" w14:paraId="4E096438" w14:textId="77777777" w:rsidTr="00002767">
        <w:trPr>
          <w:trHeight w:val="244"/>
          <w:jc w:val="center"/>
        </w:trPr>
        <w:tc>
          <w:tcPr>
            <w:tcW w:w="466" w:type="dxa"/>
          </w:tcPr>
          <w:p w14:paraId="19190146"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6.</w:t>
            </w:r>
          </w:p>
        </w:tc>
        <w:tc>
          <w:tcPr>
            <w:tcW w:w="5743" w:type="dxa"/>
          </w:tcPr>
          <w:p w14:paraId="6F52941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Remove a subset of customers from </w:t>
            </w:r>
            <w:r w:rsidRPr="009D69B8">
              <w:rPr>
                <w:rFonts w:ascii="Cambria Math" w:hAnsi="Cambria Math" w:cs="Cambria Math"/>
                <w:sz w:val="20"/>
                <w:szCs w:val="20"/>
              </w:rPr>
              <w:t>𝑋</w:t>
            </w:r>
          </w:p>
        </w:tc>
      </w:tr>
      <w:tr w:rsidR="003E6887" w:rsidRPr="00EB0B7A" w14:paraId="3F3EBE9F" w14:textId="77777777" w:rsidTr="00002767">
        <w:trPr>
          <w:trHeight w:val="232"/>
          <w:jc w:val="center"/>
        </w:trPr>
        <w:tc>
          <w:tcPr>
            <w:tcW w:w="466" w:type="dxa"/>
          </w:tcPr>
          <w:p w14:paraId="59569507"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7.</w:t>
            </w:r>
          </w:p>
        </w:tc>
        <w:tc>
          <w:tcPr>
            <w:tcW w:w="5743" w:type="dxa"/>
          </w:tcPr>
          <w:p w14:paraId="69A021D4" w14:textId="2F50503D"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Generate a shortlist of promising reinsertion alternatives</w:t>
            </w:r>
          </w:p>
        </w:tc>
      </w:tr>
      <w:tr w:rsidR="003E6887" w:rsidRPr="00EB0B7A" w14:paraId="2FFBBCF6" w14:textId="77777777" w:rsidTr="00002767">
        <w:trPr>
          <w:trHeight w:val="232"/>
          <w:jc w:val="center"/>
        </w:trPr>
        <w:tc>
          <w:tcPr>
            <w:tcW w:w="466" w:type="dxa"/>
          </w:tcPr>
          <w:p w14:paraId="6523B639"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8.</w:t>
            </w:r>
          </w:p>
        </w:tc>
        <w:tc>
          <w:tcPr>
            <w:tcW w:w="5743" w:type="dxa"/>
          </w:tcPr>
          <w:p w14:paraId="26128818" w14:textId="23DE2513"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Apply HCO to each shortlisted alternative</w:t>
            </w:r>
          </w:p>
        </w:tc>
      </w:tr>
      <w:tr w:rsidR="003E6887" w:rsidRPr="00EB0B7A" w14:paraId="49F5784D" w14:textId="77777777" w:rsidTr="00002767">
        <w:trPr>
          <w:trHeight w:val="232"/>
          <w:jc w:val="center"/>
        </w:trPr>
        <w:tc>
          <w:tcPr>
            <w:tcW w:w="466" w:type="dxa"/>
          </w:tcPr>
          <w:p w14:paraId="678D04B4"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9.</w:t>
            </w:r>
          </w:p>
        </w:tc>
        <w:tc>
          <w:tcPr>
            <w:tcW w:w="5743" w:type="dxa"/>
          </w:tcPr>
          <w:p w14:paraId="27FA5757" w14:textId="0962E1FC"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Select the best HCO-evaluated repair</w:t>
            </w:r>
          </w:p>
        </w:tc>
      </w:tr>
      <w:tr w:rsidR="00B96835" w:rsidRPr="00EB0B7A" w14:paraId="190B6271" w14:textId="77777777" w:rsidTr="00002767">
        <w:trPr>
          <w:trHeight w:val="232"/>
          <w:jc w:val="center"/>
        </w:trPr>
        <w:tc>
          <w:tcPr>
            <w:tcW w:w="466" w:type="dxa"/>
          </w:tcPr>
          <w:p w14:paraId="00323570" w14:textId="77777777" w:rsidR="00B96835" w:rsidRPr="004F6F14" w:rsidRDefault="00B96835" w:rsidP="00F60F90">
            <w:pPr>
              <w:rPr>
                <w:rFonts w:ascii="Times New Roman" w:hAnsi="Times New Roman" w:cs="Times New Roman"/>
                <w:sz w:val="20"/>
                <w:szCs w:val="20"/>
                <w:lang w:val="en-US"/>
              </w:rPr>
            </w:pPr>
          </w:p>
        </w:tc>
        <w:tc>
          <w:tcPr>
            <w:tcW w:w="5743" w:type="dxa"/>
          </w:tcPr>
          <w:p w14:paraId="2138BF30" w14:textId="345A1FCD" w:rsidR="00B96835" w:rsidRPr="00E9481D" w:rsidRDefault="005B1223" w:rsidP="00F60F90">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5B1223">
              <w:rPr>
                <w:rFonts w:ascii="Times New Roman" w:hAnsi="Times New Roman" w:cs="Times New Roman"/>
                <w:sz w:val="20"/>
                <w:szCs w:val="20"/>
                <w:lang w:val="en-US"/>
              </w:rPr>
              <w:t xml:space="preserve">Replay the complete candidate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p>
        </w:tc>
      </w:tr>
      <w:tr w:rsidR="003E6887" w:rsidRPr="00EB0B7A" w14:paraId="14461334" w14:textId="77777777" w:rsidTr="00002767">
        <w:trPr>
          <w:trHeight w:val="244"/>
          <w:jc w:val="center"/>
        </w:trPr>
        <w:tc>
          <w:tcPr>
            <w:tcW w:w="466" w:type="dxa"/>
          </w:tcPr>
          <w:p w14:paraId="6914F7B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10.</w:t>
            </w:r>
          </w:p>
        </w:tc>
        <w:tc>
          <w:tcPr>
            <w:tcW w:w="5743" w:type="dxa"/>
          </w:tcPr>
          <w:p w14:paraId="646F1358" w14:textId="5BD9C648"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Pr="00E9481D">
              <w:rPr>
                <w:rFonts w:ascii="Times New Roman" w:hAnsi="Times New Roman" w:cs="Times New Roman"/>
                <w:sz w:val="20"/>
                <w:szCs w:val="20"/>
                <w:lang w:val="en-US"/>
              </w:rPr>
              <w:t xml:space="preserve">is feasible and </w:t>
            </w:r>
            <m:oMath>
              <m:r>
                <w:rPr>
                  <w:rFonts w:ascii="Cambria Math" w:hAnsi="Cambria Math" w:cs="Times New Roman"/>
                  <w:sz w:val="20"/>
                  <w:szCs w:val="20"/>
                  <w:lang w:val="en-US"/>
                </w:rPr>
                <m:t>K</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005B1223" w:rsidRPr="005B1223">
              <w:rPr>
                <w:rFonts w:ascii="Times New Roman" w:hAnsi="Times New Roman" w:cs="Times New Roman"/>
                <w:sz w:val="20"/>
                <w:szCs w:val="20"/>
                <w:lang w:val="en-US"/>
              </w:rPr>
              <w:t xml:space="preserve">and </w:t>
            </w:r>
            <m:oMath>
              <m:r>
                <w:rPr>
                  <w:rFonts w:ascii="Cambria Math" w:hAnsi="Cambria Math" w:cs="Times New Roman"/>
                  <w:sz w:val="20"/>
                  <w:szCs w:val="20"/>
                  <w:lang w:val="en-US"/>
                </w:rPr>
                <m:t>D</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d>
                <m:dPr>
                  <m:ctrlPr>
                    <w:rPr>
                      <w:rFonts w:ascii="Cambria Math" w:hAnsi="Cambria Math" w:cs="Times New Roman"/>
                      <w:sz w:val="20"/>
                      <w:szCs w:val="20"/>
                      <w:lang w:val="en-US"/>
                    </w:rPr>
                  </m:ctrlPr>
                </m:dPr>
                <m:e>
                  <m:r>
                    <m:rPr>
                      <m:sty m:val="p"/>
                    </m:rPr>
                    <w:rPr>
                      <w:rFonts w:ascii="Cambria Math" w:hAnsi="Cambria Math" w:cs="Times New Roman"/>
                      <w:sz w:val="20"/>
                      <w:szCs w:val="20"/>
                      <w:lang w:val="en-US"/>
                    </w:rPr>
                    <m:t>1+</m:t>
                  </m:r>
                  <m:r>
                    <w:rPr>
                      <w:rFonts w:ascii="Cambria Math" w:hAnsi="Cambria Math" w:cs="Times New Roman"/>
                      <w:sz w:val="20"/>
                      <w:szCs w:val="20"/>
                      <w:lang w:val="en-US"/>
                    </w:rPr>
                    <m:t>ε</m:t>
                  </m:r>
                </m:e>
              </m:d>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r w:rsidR="005B1223" w:rsidRPr="005B1223">
              <w:rPr>
                <w:rFonts w:ascii="Times New Roman" w:hAnsi="Times New Roman" w:cs="Times New Roman"/>
                <w:sz w:val="20"/>
                <w:szCs w:val="20"/>
                <w:lang w:val="en-US"/>
              </w:rPr>
              <w:t xml:space="preserve"> </w:t>
            </w:r>
            <w:r w:rsidR="005B1223" w:rsidRPr="005B1223">
              <w:rPr>
                <w:rFonts w:ascii="Times New Roman" w:hAnsi="Times New Roman" w:cs="Times New Roman"/>
                <w:b/>
                <w:bCs/>
                <w:i/>
                <w:iCs/>
                <w:sz w:val="20"/>
                <w:szCs w:val="20"/>
                <w:lang w:val="en-US"/>
              </w:rPr>
              <w:t>then</w:t>
            </w:r>
          </w:p>
        </w:tc>
      </w:tr>
      <w:tr w:rsidR="003E6887" w:rsidRPr="00EB0B7A" w14:paraId="781D74B6" w14:textId="77777777" w:rsidTr="00002767">
        <w:trPr>
          <w:trHeight w:val="232"/>
          <w:jc w:val="center"/>
        </w:trPr>
        <w:tc>
          <w:tcPr>
            <w:tcW w:w="466" w:type="dxa"/>
          </w:tcPr>
          <w:p w14:paraId="5F5B6B82"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11.</w:t>
            </w:r>
          </w:p>
        </w:tc>
        <w:tc>
          <w:tcPr>
            <w:tcW w:w="5743" w:type="dxa"/>
          </w:tcPr>
          <w:p w14:paraId="51384E37"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Apply the ALNS acceptance rule</w:t>
            </w:r>
          </w:p>
        </w:tc>
      </w:tr>
      <w:tr w:rsidR="003E6887" w:rsidRPr="00EB0B7A" w14:paraId="38150319" w14:textId="77777777" w:rsidTr="00002767">
        <w:trPr>
          <w:trHeight w:val="232"/>
          <w:jc w:val="center"/>
        </w:trPr>
        <w:tc>
          <w:tcPr>
            <w:tcW w:w="466" w:type="dxa"/>
          </w:tcPr>
          <w:p w14:paraId="1D1357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12.</w:t>
            </w:r>
          </w:p>
        </w:tc>
        <w:tc>
          <w:tcPr>
            <w:tcW w:w="5743" w:type="dxa"/>
          </w:tcPr>
          <w:p w14:paraId="09FFDEDA"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Update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if the candidate is accepted</w:t>
            </w:r>
          </w:p>
        </w:tc>
      </w:tr>
      <w:tr w:rsidR="003E6887" w:rsidRPr="00EB0B7A" w14:paraId="7EBE1EB3" w14:textId="77777777" w:rsidTr="00002767">
        <w:trPr>
          <w:trHeight w:val="232"/>
          <w:jc w:val="center"/>
        </w:trPr>
        <w:tc>
          <w:tcPr>
            <w:tcW w:w="466" w:type="dxa"/>
          </w:tcPr>
          <w:p w14:paraId="1924AEE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13.</w:t>
            </w:r>
          </w:p>
        </w:tc>
        <w:tc>
          <w:tcPr>
            <w:tcW w:w="5743" w:type="dxa"/>
          </w:tcPr>
          <w:p w14:paraId="2F558438" w14:textId="07CFE7A6"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902E82" w:rsidRPr="00902E82">
              <w:rPr>
                <w:rFonts w:ascii="Times New Roman" w:hAnsi="Times New Roman" w:cs="Times New Roman"/>
                <w:sz w:val="20"/>
                <w:szCs w:val="20"/>
                <w:lang w:val="en-US"/>
              </w:rPr>
              <w:t xml:space="preserve">Update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006B35BB">
              <w:rPr>
                <w:rFonts w:ascii="Times New Roman" w:eastAsiaTheme="minorEastAsia" w:hAnsi="Times New Roman" w:cs="Times New Roman"/>
                <w:sz w:val="20"/>
                <w:szCs w:val="20"/>
                <w:lang w:val="en-US"/>
              </w:rPr>
              <w:t xml:space="preserve"> </w:t>
            </w:r>
            <w:r w:rsidR="00902E82" w:rsidRPr="00902E82">
              <w:rPr>
                <w:rFonts w:ascii="Times New Roman" w:hAnsi="Times New Roman" w:cs="Times New Roman"/>
                <w:sz w:val="20"/>
                <w:szCs w:val="20"/>
                <w:lang w:val="en-US"/>
              </w:rPr>
              <w:t xml:space="preserve">if </w:t>
            </w:r>
            <m:oMath>
              <m:d>
                <m:dPr>
                  <m:sepChr m:val=","/>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ch</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wait</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ch</m:t>
                      </m:r>
                    </m:sub>
                  </m:sSub>
                </m:e>
                <m:e>
                  <m:r>
                    <w:rPr>
                      <w:rFonts w:ascii="Cambria Math" w:hAnsi="Cambria Math" w:cs="Times New Roman"/>
                      <w:sz w:val="20"/>
                      <w:szCs w:val="20"/>
                      <w:lang w:val="en-US"/>
                    </w:rPr>
                    <m:t>D</m:t>
                  </m:r>
                </m:e>
              </m:d>
            </m:oMath>
            <w:r w:rsidR="00902E82">
              <w:rPr>
                <w:rFonts w:ascii="Times New Roman" w:eastAsiaTheme="minorEastAsia" w:hAnsi="Times New Roman" w:cs="Times New Roman"/>
                <w:sz w:val="20"/>
                <w:szCs w:val="20"/>
                <w:lang w:val="en-US"/>
              </w:rPr>
              <w:t xml:space="preserve"> </w:t>
            </w:r>
            <w:r w:rsidR="00902E82" w:rsidRPr="00902E82">
              <w:rPr>
                <w:rFonts w:ascii="Times New Roman" w:hAnsi="Times New Roman" w:cs="Times New Roman"/>
                <w:sz w:val="20"/>
                <w:szCs w:val="20"/>
                <w:lang w:val="en-US"/>
              </w:rPr>
              <w:t>improves</w:t>
            </w:r>
          </w:p>
        </w:tc>
      </w:tr>
      <w:tr w:rsidR="003E6887" w14:paraId="1E5A398B" w14:textId="77777777" w:rsidTr="00002767">
        <w:trPr>
          <w:trHeight w:val="232"/>
          <w:jc w:val="center"/>
        </w:trPr>
        <w:tc>
          <w:tcPr>
            <w:tcW w:w="466" w:type="dxa"/>
          </w:tcPr>
          <w:p w14:paraId="5EACA85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14.</w:t>
            </w:r>
          </w:p>
        </w:tc>
        <w:tc>
          <w:tcPr>
            <w:tcW w:w="5743" w:type="dxa"/>
          </w:tcPr>
          <w:p w14:paraId="20C41B5B" w14:textId="77777777" w:rsidR="003E6887" w:rsidRPr="002B4AD9" w:rsidRDefault="003E6887" w:rsidP="00F60F90">
            <w:pPr>
              <w:rPr>
                <w:rFonts w:ascii="Times New Roman" w:hAnsi="Times New Roman" w:cs="Times New Roman"/>
                <w:b/>
                <w:bCs/>
                <w:i/>
                <w:iCs/>
                <w:sz w:val="20"/>
                <w:szCs w:val="20"/>
              </w:rPr>
            </w:pPr>
            <w:r w:rsidRPr="00D540C0">
              <w:rPr>
                <w:rFonts w:ascii="Times New Roman" w:hAnsi="Times New Roman" w:cs="Times New Roman"/>
                <w:b/>
                <w:bCs/>
                <w:i/>
                <w:iCs/>
                <w:sz w:val="20"/>
                <w:szCs w:val="20"/>
              </w:rPr>
              <w:t xml:space="preserve">   End</w:t>
            </w:r>
            <w:r w:rsidRPr="002B4AD9">
              <w:rPr>
                <w:rFonts w:ascii="Times New Roman" w:hAnsi="Times New Roman" w:cs="Times New Roman"/>
                <w:b/>
                <w:bCs/>
                <w:i/>
                <w:iCs/>
                <w:sz w:val="20"/>
                <w:szCs w:val="20"/>
              </w:rPr>
              <w:t xml:space="preserve"> if</w:t>
            </w:r>
          </w:p>
        </w:tc>
      </w:tr>
      <w:tr w:rsidR="003E6887" w:rsidRPr="00EB0B7A" w14:paraId="27C5A56B" w14:textId="77777777" w:rsidTr="00002767">
        <w:trPr>
          <w:trHeight w:val="232"/>
          <w:jc w:val="center"/>
        </w:trPr>
        <w:tc>
          <w:tcPr>
            <w:tcW w:w="466" w:type="dxa"/>
          </w:tcPr>
          <w:p w14:paraId="065E47E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15.</w:t>
            </w:r>
          </w:p>
        </w:tc>
        <w:tc>
          <w:tcPr>
            <w:tcW w:w="5743" w:type="dxa"/>
          </w:tcPr>
          <w:p w14:paraId="69F99B3F" w14:textId="4A378A7C" w:rsidR="003E6887" w:rsidRPr="004F6F14" w:rsidRDefault="003E6887" w:rsidP="00F60F90">
            <w:pPr>
              <w:rPr>
                <w:rFonts w:ascii="Times New Roman" w:hAnsi="Times New Roman" w:cs="Times New Roman"/>
                <w:sz w:val="20"/>
                <w:szCs w:val="20"/>
                <w:lang w:val="en-US"/>
              </w:rPr>
            </w:pPr>
            <w:r w:rsidRPr="004F6F14">
              <w:rPr>
                <w:rFonts w:ascii="Times New Roman" w:hAnsi="Times New Roman" w:cs="Times New Roman"/>
                <w:sz w:val="20"/>
                <w:szCs w:val="20"/>
                <w:lang w:val="en-US"/>
              </w:rPr>
              <w:t xml:space="preserve">   </w:t>
            </w:r>
            <w:r w:rsidR="00902E82" w:rsidRPr="004F6F14">
              <w:rPr>
                <w:rFonts w:ascii="Times New Roman" w:hAnsi="Times New Roman" w:cs="Times New Roman"/>
                <w:sz w:val="20"/>
                <w:szCs w:val="20"/>
                <w:lang w:val="en-US"/>
              </w:rPr>
              <w:t>Update operator weights and annealing parameters</w:t>
            </w:r>
          </w:p>
        </w:tc>
      </w:tr>
      <w:tr w:rsidR="003E6887" w14:paraId="6BF16BDD" w14:textId="77777777" w:rsidTr="00002767">
        <w:trPr>
          <w:trHeight w:val="232"/>
          <w:jc w:val="center"/>
        </w:trPr>
        <w:tc>
          <w:tcPr>
            <w:tcW w:w="466" w:type="dxa"/>
          </w:tcPr>
          <w:p w14:paraId="6467B2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16</w:t>
            </w:r>
          </w:p>
        </w:tc>
        <w:tc>
          <w:tcPr>
            <w:tcW w:w="5743" w:type="dxa"/>
          </w:tcPr>
          <w:p w14:paraId="792718DA" w14:textId="77777777" w:rsidR="003E6887" w:rsidRPr="002B4AD9" w:rsidRDefault="003E6887" w:rsidP="00F60F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2B4AD9">
              <w:rPr>
                <w:rFonts w:ascii="Times New Roman" w:hAnsi="Times New Roman" w:cs="Times New Roman"/>
                <w:b/>
                <w:bCs/>
                <w:i/>
                <w:iCs/>
                <w:sz w:val="20"/>
                <w:szCs w:val="20"/>
              </w:rPr>
              <w:t xml:space="preserve">nd </w:t>
            </w:r>
            <w:proofErr w:type="spellStart"/>
            <w:r w:rsidRPr="002B4AD9">
              <w:rPr>
                <w:rFonts w:ascii="Times New Roman" w:hAnsi="Times New Roman" w:cs="Times New Roman"/>
                <w:b/>
                <w:bCs/>
                <w:i/>
                <w:iCs/>
                <w:sz w:val="20"/>
                <w:szCs w:val="20"/>
              </w:rPr>
              <w:t>while</w:t>
            </w:r>
            <w:proofErr w:type="spellEnd"/>
          </w:p>
        </w:tc>
      </w:tr>
      <w:tr w:rsidR="003E6887" w:rsidRPr="00EB0B7A" w14:paraId="31502360" w14:textId="77777777" w:rsidTr="00002767">
        <w:trPr>
          <w:trHeight w:val="232"/>
          <w:jc w:val="center"/>
        </w:trPr>
        <w:tc>
          <w:tcPr>
            <w:tcW w:w="466" w:type="dxa"/>
          </w:tcPr>
          <w:p w14:paraId="27C3E31D"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17.</w:t>
            </w:r>
          </w:p>
        </w:tc>
        <w:tc>
          <w:tcPr>
            <w:tcW w:w="5743" w:type="dxa"/>
          </w:tcPr>
          <w:p w14:paraId="20ECA3AF" w14:textId="2BEF0ADA" w:rsidR="003E6887" w:rsidRPr="00E9481D" w:rsidRDefault="00902E82" w:rsidP="00F60F90">
            <w:pPr>
              <w:rPr>
                <w:rFonts w:ascii="Times New Roman" w:hAnsi="Times New Roman" w:cs="Times New Roman"/>
                <w:sz w:val="20"/>
                <w:szCs w:val="20"/>
                <w:lang w:val="en-US"/>
              </w:rPr>
            </w:pPr>
            <w:r w:rsidRPr="00902E82">
              <w:rPr>
                <w:rFonts w:ascii="Times New Roman" w:hAnsi="Times New Roman" w:cs="Times New Roman"/>
                <w:sz w:val="20"/>
                <w:szCs w:val="20"/>
                <w:lang w:val="en-US"/>
              </w:rPr>
              <w:t xml:space="preserve">Apply final HCO refinement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lang w:val="en-US"/>
                    </w:rPr>
                    <m:t>*</m:t>
                  </m:r>
                </m:sup>
              </m:sSup>
            </m:oMath>
          </w:p>
        </w:tc>
      </w:tr>
      <w:tr w:rsidR="003E6887" w14:paraId="4B3DC604" w14:textId="77777777" w:rsidTr="00002767">
        <w:trPr>
          <w:trHeight w:val="232"/>
          <w:jc w:val="center"/>
        </w:trPr>
        <w:tc>
          <w:tcPr>
            <w:tcW w:w="466" w:type="dxa"/>
          </w:tcPr>
          <w:p w14:paraId="25BB6611" w14:textId="77777777" w:rsidR="003E6887" w:rsidRDefault="003E6887" w:rsidP="00F60F90">
            <w:pPr>
              <w:rPr>
                <w:rFonts w:ascii="Times New Roman" w:hAnsi="Times New Roman" w:cs="Times New Roman"/>
                <w:sz w:val="20"/>
                <w:szCs w:val="20"/>
              </w:rPr>
            </w:pPr>
            <w:r>
              <w:rPr>
                <w:rFonts w:ascii="Times New Roman" w:hAnsi="Times New Roman" w:cs="Times New Roman"/>
                <w:sz w:val="20"/>
                <w:szCs w:val="20"/>
              </w:rPr>
              <w:t>19.</w:t>
            </w:r>
          </w:p>
        </w:tc>
        <w:tc>
          <w:tcPr>
            <w:tcW w:w="5743" w:type="dxa"/>
          </w:tcPr>
          <w:p w14:paraId="214766C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R</w:t>
            </w:r>
            <w:r w:rsidRPr="00B3745A">
              <w:rPr>
                <w:rFonts w:ascii="Times New Roman" w:hAnsi="Times New Roman" w:cs="Times New Roman"/>
                <w:sz w:val="20"/>
                <w:szCs w:val="20"/>
              </w:rPr>
              <w:t xml:space="preserve">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oMath>
          </w:p>
        </w:tc>
      </w:tr>
    </w:tbl>
    <w:p w14:paraId="16291715" w14:textId="77777777" w:rsidR="00074A71" w:rsidRPr="000C6AA8" w:rsidRDefault="00074A71" w:rsidP="00074A71">
      <w:pPr>
        <w:jc w:val="both"/>
        <w:rPr>
          <w:rFonts w:ascii="Times New Roman" w:hAnsi="Times New Roman" w:cs="Times New Roman"/>
          <w:lang w:val="en-US"/>
        </w:rPr>
      </w:pPr>
    </w:p>
    <w:p w14:paraId="2395851D" w14:textId="5007031B" w:rsidR="00FD1440" w:rsidRPr="00106DBD" w:rsidRDefault="00FD1440" w:rsidP="00106DBD">
      <w:pPr>
        <w:pStyle w:val="Paragraphedeliste"/>
        <w:numPr>
          <w:ilvl w:val="0"/>
          <w:numId w:val="25"/>
        </w:numPr>
        <w:jc w:val="both"/>
        <w:rPr>
          <w:rFonts w:ascii="Times New Roman" w:hAnsi="Times New Roman" w:cs="Times New Roman"/>
          <w:b/>
          <w:bCs/>
        </w:rPr>
      </w:pPr>
      <w:proofErr w:type="spellStart"/>
      <w:r w:rsidRPr="00106DBD">
        <w:rPr>
          <w:rFonts w:ascii="Times New Roman" w:hAnsi="Times New Roman" w:cs="Times New Roman"/>
          <w:b/>
          <w:bCs/>
        </w:rPr>
        <w:t>Computational</w:t>
      </w:r>
      <w:proofErr w:type="spellEnd"/>
      <w:r w:rsidRPr="00106DBD">
        <w:rPr>
          <w:rFonts w:ascii="Times New Roman" w:hAnsi="Times New Roman" w:cs="Times New Roman"/>
          <w:b/>
          <w:bCs/>
        </w:rPr>
        <w:t xml:space="preserve"> Study</w:t>
      </w:r>
    </w:p>
    <w:p w14:paraId="3A2060E8" w14:textId="77777777" w:rsidR="00FD1440" w:rsidRPr="004F6F14" w:rsidRDefault="00FD1440" w:rsidP="00FD1440">
      <w:pPr>
        <w:jc w:val="both"/>
        <w:rPr>
          <w:rFonts w:ascii="Times New Roman" w:hAnsi="Times New Roman" w:cs="Times New Roman"/>
          <w:lang w:val="en-US"/>
        </w:rPr>
      </w:pPr>
      <w:r w:rsidRPr="001F445A">
        <w:rPr>
          <w:rFonts w:ascii="Times New Roman" w:hAnsi="Times New Roman" w:cs="Times New Roman"/>
          <w:lang w:val="en-US"/>
        </w:rPr>
        <w:t xml:space="preserve">The computational study evaluates ALNS-HCO on the Hanif large-scale EVRPTW benchmark [17]. The experiments are designed to separate the effects of routing search, recharge quantity, heterogeneous station information, and charging-aware route improvement. </w:t>
      </w:r>
      <w:r w:rsidRPr="004F6F14">
        <w:rPr>
          <w:rFonts w:ascii="Times New Roman" w:hAnsi="Times New Roman" w:cs="Times New Roman"/>
          <w:lang w:val="en-US"/>
        </w:rPr>
        <w:t>The first analysis compares the main routing baselines and measures the effect of replacing full recharge with partial recharge. The later analyses use a common Phase-I solution to isolate the contribution of HCO and heterogeneous station information without mixing these effects with differences in Phase-I search time.</w:t>
      </w:r>
    </w:p>
    <w:p w14:paraId="0732870A" w14:textId="2572F98F" w:rsidR="00FD1440" w:rsidRPr="00106DBD" w:rsidRDefault="00FD144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Benchmark and Experimental Setup</w:t>
      </w:r>
    </w:p>
    <w:p w14:paraId="38734D8B" w14:textId="1C44AA44"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Hanif benchmark [17] extends 1,000-customer routing instances with heterogeneous charging-station attributes. It contains 60 base instances from six families</w:t>
      </w:r>
      <w:r w:rsidR="00CA7F21">
        <w:rPr>
          <w:rFonts w:ascii="Times New Roman" w:hAnsi="Times New Roman" w:cs="Times New Roman"/>
          <w:lang w:val="en-US"/>
        </w:rPr>
        <w:t>,</w:t>
      </w:r>
      <w:r w:rsidRPr="004F6F14">
        <w:rPr>
          <w:rFonts w:ascii="Times New Roman" w:hAnsi="Times New Roman" w:cs="Times New Roman"/>
          <w:lang w:val="en-US"/>
        </w:rPr>
        <w:t xml:space="preserve"> C1, C2, R1, R2, RC1, and RC2. Each instance is available under two time-window regimes. The Original TW version keeps the original customer time windows, whereas the Relaxed TW version extends the customer due dates. The complete study therefore contains 120 instances, with 60 instances in each regime.</w:t>
      </w:r>
    </w:p>
    <w:p w14:paraId="3A72AF34" w14:textId="77777777"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routing comparison includes Greedy Insertion (GI), Variable Neighborhood Search (VNS), Simulated Annealing (SA), ALNS with full recharging (ALNS-FR), and ALNS with partial recharging (ALNS-PR). ALNS-FR and ALNS-PR both receive a 30 s search budget, which provides a direct comparison of the two recharge policies.</w:t>
      </w:r>
    </w:p>
    <w:p w14:paraId="5CB83255" w14:textId="19B488D0"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charging-aware experiments use a separate controlled design. For each instance and seed, a 15 s ALNS-PR solution, denoted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Pr="004F6F14">
        <w:rPr>
          <w:rFonts w:ascii="Times New Roman" w:hAnsi="Times New Roman" w:cs="Times New Roman"/>
          <w:lang w:val="en-US"/>
        </w:rPr>
        <w:t xml:space="preserve">, is generated once and stored. All fixed-route HCO and </w:t>
      </w:r>
      <w:r w:rsidRPr="004F6F14">
        <w:rPr>
          <w:rFonts w:ascii="Times New Roman" w:hAnsi="Times New Roman" w:cs="Times New Roman"/>
          <w:lang w:val="en-US"/>
        </w:rPr>
        <w:lastRenderedPageBreak/>
        <w:t>Phase-II variants start from this same solution. This ensures that differences among these variants are caused by the charging treatment or Phase-II search rather than by different Phase-I starting solutions. Phase II receives an additional 15 s, giving the complete two-phase method a total nominal budget of 30 s.</w:t>
      </w:r>
    </w:p>
    <w:p w14:paraId="216FDBEB" w14:textId="2440176D"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final Phase-II configuration uses </w:t>
      </w:r>
      <m:oMath>
        <m:r>
          <w:rPr>
            <w:rFonts w:ascii="Cambria Math" w:hAnsi="Cambria Math" w:cs="Times New Roman"/>
          </w:rPr>
          <m:t>ε</m:t>
        </m:r>
        <m:r>
          <w:rPr>
            <w:rFonts w:ascii="Cambria Math" w:hAnsi="Cambria Math" w:cs="Times New Roman"/>
            <w:lang w:val="en-US"/>
          </w:rPr>
          <m:t>=0</m:t>
        </m:r>
      </m:oMath>
      <w:r w:rsidRPr="004F6F14">
        <w:rPr>
          <w:rFonts w:ascii="Times New Roman" w:hAnsi="Times New Roman" w:cs="Times New Roman"/>
          <w:lang w:val="en-US"/>
        </w:rPr>
        <w:t xml:space="preserve">, so accepted Phase-II solutions cannot exceed the travel distance of their shared Phase-I starting solution. HCO retains up to five candidate stations from each station-ranking criterion, while Phase-II repair keeps five promising insertion alternatives for HCO evaluation. The </w:t>
      </w:r>
      <w:proofErr w:type="gramStart"/>
      <w:r w:rsidRPr="004F6F14">
        <w:rPr>
          <w:rFonts w:ascii="Times New Roman" w:hAnsi="Times New Roman" w:cs="Times New Roman"/>
          <w:lang w:val="en-US"/>
        </w:rPr>
        <w:t>15/15 time</w:t>
      </w:r>
      <w:proofErr w:type="gramEnd"/>
      <w:r w:rsidRPr="004F6F14">
        <w:rPr>
          <w:rFonts w:ascii="Times New Roman" w:hAnsi="Times New Roman" w:cs="Times New Roman"/>
          <w:lang w:val="en-US"/>
        </w:rPr>
        <w:t xml:space="preserve"> allocation is used as an equal division of the common 30 s budget and is not claimed to be an optimal allocation.</w:t>
      </w:r>
    </w:p>
    <w:p w14:paraId="5B549592" w14:textId="77777777" w:rsidR="00FD1440" w:rsidRPr="00A14BA3" w:rsidRDefault="00FD1440" w:rsidP="00A14BA3">
      <w:pPr>
        <w:jc w:val="center"/>
        <w:rPr>
          <w:rFonts w:ascii="Times New Roman" w:hAnsi="Times New Roman" w:cs="Times New Roman"/>
          <w:i/>
          <w:iCs/>
        </w:rPr>
      </w:pPr>
      <w:r w:rsidRPr="00A14BA3">
        <w:rPr>
          <w:rFonts w:ascii="Times New Roman" w:hAnsi="Times New Roman" w:cs="Times New Roman"/>
          <w:i/>
          <w:iCs/>
        </w:rPr>
        <w:t xml:space="preserve">Table 2. </w:t>
      </w:r>
      <w:proofErr w:type="spellStart"/>
      <w:r w:rsidRPr="00A14BA3">
        <w:rPr>
          <w:rFonts w:ascii="Times New Roman" w:hAnsi="Times New Roman" w:cs="Times New Roman"/>
          <w:i/>
          <w:iCs/>
        </w:rPr>
        <w:t>Experimental</w:t>
      </w:r>
      <w:proofErr w:type="spellEnd"/>
      <w:r w:rsidRPr="00A14BA3">
        <w:rPr>
          <w:rFonts w:ascii="Times New Roman" w:hAnsi="Times New Roman" w:cs="Times New Roman"/>
          <w:i/>
          <w:iCs/>
        </w:rPr>
        <w:t xml:space="preserve"> settings.</w:t>
      </w:r>
    </w:p>
    <w:tbl>
      <w:tblPr>
        <w:tblStyle w:val="Grilledutableau"/>
        <w:tblW w:w="0" w:type="auto"/>
        <w:jc w:val="center"/>
        <w:tblLook w:val="04A0" w:firstRow="1" w:lastRow="0" w:firstColumn="1" w:lastColumn="0" w:noHBand="0" w:noVBand="1"/>
      </w:tblPr>
      <w:tblGrid>
        <w:gridCol w:w="2422"/>
        <w:gridCol w:w="2418"/>
      </w:tblGrid>
      <w:tr w:rsidR="00D05FA1" w:rsidRPr="00267BDE" w14:paraId="211E6153" w14:textId="77777777" w:rsidTr="00F60F90">
        <w:trPr>
          <w:jc w:val="center"/>
        </w:trPr>
        <w:tc>
          <w:tcPr>
            <w:tcW w:w="0" w:type="auto"/>
            <w:hideMark/>
          </w:tcPr>
          <w:p w14:paraId="36269105"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Setting</w:t>
            </w:r>
          </w:p>
        </w:tc>
        <w:tc>
          <w:tcPr>
            <w:tcW w:w="0" w:type="auto"/>
            <w:hideMark/>
          </w:tcPr>
          <w:p w14:paraId="00964D41"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Value</w:t>
            </w:r>
          </w:p>
        </w:tc>
      </w:tr>
      <w:tr w:rsidR="00D05FA1" w:rsidRPr="00267BDE" w14:paraId="4374DA79" w14:textId="77777777" w:rsidTr="00F60F90">
        <w:trPr>
          <w:jc w:val="center"/>
        </w:trPr>
        <w:tc>
          <w:tcPr>
            <w:tcW w:w="0" w:type="auto"/>
            <w:hideMark/>
          </w:tcPr>
          <w:p w14:paraId="2588752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Benchmark</w:t>
            </w:r>
          </w:p>
        </w:tc>
        <w:tc>
          <w:tcPr>
            <w:tcW w:w="0" w:type="auto"/>
            <w:hideMark/>
          </w:tcPr>
          <w:p w14:paraId="7F037A3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Hanif EVRPTW [17]</w:t>
            </w:r>
          </w:p>
        </w:tc>
      </w:tr>
      <w:tr w:rsidR="00D05FA1" w:rsidRPr="00267BDE" w14:paraId="6E500465" w14:textId="77777777" w:rsidTr="00F60F90">
        <w:trPr>
          <w:jc w:val="center"/>
        </w:trPr>
        <w:tc>
          <w:tcPr>
            <w:tcW w:w="0" w:type="auto"/>
            <w:hideMark/>
          </w:tcPr>
          <w:p w14:paraId="74EE3CA1"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Instances</w:t>
            </w:r>
          </w:p>
        </w:tc>
        <w:tc>
          <w:tcPr>
            <w:tcW w:w="0" w:type="auto"/>
            <w:hideMark/>
          </w:tcPr>
          <w:p w14:paraId="7298E32C"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120</w:t>
            </w:r>
          </w:p>
        </w:tc>
      </w:tr>
      <w:tr w:rsidR="00D05FA1" w:rsidRPr="00267BDE" w14:paraId="61873419" w14:textId="77777777" w:rsidTr="00F60F90">
        <w:trPr>
          <w:jc w:val="center"/>
        </w:trPr>
        <w:tc>
          <w:tcPr>
            <w:tcW w:w="0" w:type="auto"/>
            <w:hideMark/>
          </w:tcPr>
          <w:p w14:paraId="0EC588CF"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Customers</w:t>
            </w:r>
            <w:proofErr w:type="spellEnd"/>
            <w:r w:rsidRPr="00267BDE">
              <w:rPr>
                <w:rFonts w:ascii="Times New Roman" w:hAnsi="Times New Roman" w:cs="Times New Roman"/>
                <w:sz w:val="20"/>
                <w:szCs w:val="20"/>
                <w:lang w:val="fr-MA"/>
              </w:rPr>
              <w:t xml:space="preserve"> per instance</w:t>
            </w:r>
          </w:p>
        </w:tc>
        <w:tc>
          <w:tcPr>
            <w:tcW w:w="0" w:type="auto"/>
            <w:hideMark/>
          </w:tcPr>
          <w:p w14:paraId="4B1E3940"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1,000</w:t>
            </w:r>
          </w:p>
        </w:tc>
      </w:tr>
      <w:tr w:rsidR="00D05FA1" w:rsidRPr="00267BDE" w14:paraId="354687F8" w14:textId="77777777" w:rsidTr="00F60F90">
        <w:trPr>
          <w:jc w:val="center"/>
        </w:trPr>
        <w:tc>
          <w:tcPr>
            <w:tcW w:w="0" w:type="auto"/>
            <w:hideMark/>
          </w:tcPr>
          <w:p w14:paraId="1AE699D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TW settings</w:t>
            </w:r>
          </w:p>
        </w:tc>
        <w:tc>
          <w:tcPr>
            <w:tcW w:w="0" w:type="auto"/>
            <w:hideMark/>
          </w:tcPr>
          <w:p w14:paraId="1BA8C97D"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Original, </w:t>
            </w:r>
            <w:proofErr w:type="spellStart"/>
            <w:r w:rsidRPr="00267BDE">
              <w:rPr>
                <w:rFonts w:ascii="Times New Roman" w:hAnsi="Times New Roman" w:cs="Times New Roman"/>
                <w:sz w:val="20"/>
                <w:szCs w:val="20"/>
                <w:lang w:val="fr-MA"/>
              </w:rPr>
              <w:t>Relaxed</w:t>
            </w:r>
            <w:proofErr w:type="spellEnd"/>
          </w:p>
        </w:tc>
      </w:tr>
      <w:tr w:rsidR="00D05FA1" w:rsidRPr="00267BDE" w14:paraId="0713CD74" w14:textId="77777777" w:rsidTr="00F60F90">
        <w:trPr>
          <w:jc w:val="center"/>
        </w:trPr>
        <w:tc>
          <w:tcPr>
            <w:tcW w:w="0" w:type="auto"/>
            <w:hideMark/>
          </w:tcPr>
          <w:p w14:paraId="6DDAFA7A"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Families</w:t>
            </w:r>
            <w:proofErr w:type="spellEnd"/>
          </w:p>
        </w:tc>
        <w:tc>
          <w:tcPr>
            <w:tcW w:w="0" w:type="auto"/>
            <w:hideMark/>
          </w:tcPr>
          <w:p w14:paraId="04C7FBCE"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C1, C2, R1, R2, RC1, RC2</w:t>
            </w:r>
          </w:p>
        </w:tc>
      </w:tr>
      <w:tr w:rsidR="00D05FA1" w:rsidRPr="00267BDE" w14:paraId="13D14304" w14:textId="77777777" w:rsidTr="00F60F90">
        <w:trPr>
          <w:jc w:val="center"/>
        </w:trPr>
        <w:tc>
          <w:tcPr>
            <w:tcW w:w="0" w:type="auto"/>
            <w:hideMark/>
          </w:tcPr>
          <w:p w14:paraId="1DBD96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Runs per </w:t>
            </w:r>
            <w:proofErr w:type="spellStart"/>
            <w:r w:rsidRPr="00267BDE">
              <w:rPr>
                <w:rFonts w:ascii="Times New Roman" w:hAnsi="Times New Roman" w:cs="Times New Roman"/>
                <w:sz w:val="20"/>
                <w:szCs w:val="20"/>
                <w:lang w:val="fr-MA"/>
              </w:rPr>
              <w:t>stochastic</w:t>
            </w:r>
            <w:proofErr w:type="spellEnd"/>
            <w:r w:rsidRPr="00267BDE">
              <w:rPr>
                <w:rFonts w:ascii="Times New Roman" w:hAnsi="Times New Roman" w:cs="Times New Roman"/>
                <w:sz w:val="20"/>
                <w:szCs w:val="20"/>
                <w:lang w:val="fr-MA"/>
              </w:rPr>
              <w:t xml:space="preserve"> </w:t>
            </w:r>
            <w:proofErr w:type="spellStart"/>
            <w:r w:rsidRPr="00267BDE">
              <w:rPr>
                <w:rFonts w:ascii="Times New Roman" w:hAnsi="Times New Roman" w:cs="Times New Roman"/>
                <w:sz w:val="20"/>
                <w:szCs w:val="20"/>
                <w:lang w:val="fr-MA"/>
              </w:rPr>
              <w:t>method</w:t>
            </w:r>
            <w:proofErr w:type="spellEnd"/>
          </w:p>
        </w:tc>
        <w:tc>
          <w:tcPr>
            <w:tcW w:w="0" w:type="auto"/>
            <w:hideMark/>
          </w:tcPr>
          <w:p w14:paraId="0D4E66FA"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5</w:t>
            </w:r>
          </w:p>
        </w:tc>
      </w:tr>
      <w:tr w:rsidR="00D05FA1" w:rsidRPr="00267BDE" w14:paraId="7B838214" w14:textId="77777777" w:rsidTr="00F60F90">
        <w:trPr>
          <w:jc w:val="center"/>
        </w:trPr>
        <w:tc>
          <w:tcPr>
            <w:tcW w:w="0" w:type="auto"/>
            <w:hideMark/>
          </w:tcPr>
          <w:p w14:paraId="5E049A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Time budget</w:t>
            </w:r>
          </w:p>
        </w:tc>
        <w:tc>
          <w:tcPr>
            <w:tcW w:w="0" w:type="auto"/>
            <w:hideMark/>
          </w:tcPr>
          <w:p w14:paraId="71B302E8"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30 s</w:t>
            </w:r>
          </w:p>
        </w:tc>
      </w:tr>
      <w:tr w:rsidR="00D05FA1" w:rsidRPr="00EB0B7A" w14:paraId="175BE798" w14:textId="77777777" w:rsidTr="00F60F90">
        <w:trPr>
          <w:jc w:val="center"/>
        </w:trPr>
        <w:tc>
          <w:tcPr>
            <w:tcW w:w="0" w:type="auto"/>
            <w:hideMark/>
          </w:tcPr>
          <w:p w14:paraId="7F222695"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ALNS-HCO budget</w:t>
            </w:r>
          </w:p>
        </w:tc>
        <w:tc>
          <w:tcPr>
            <w:tcW w:w="0" w:type="auto"/>
            <w:hideMark/>
          </w:tcPr>
          <w:p w14:paraId="5C2F22EE" w14:textId="77777777" w:rsidR="00D05FA1" w:rsidRPr="00267BDE" w:rsidRDefault="00D05FA1" w:rsidP="00F60F90">
            <w:pPr>
              <w:spacing w:after="160" w:line="278" w:lineRule="auto"/>
              <w:jc w:val="both"/>
              <w:rPr>
                <w:rFonts w:ascii="Times New Roman" w:hAnsi="Times New Roman" w:cs="Times New Roman"/>
                <w:sz w:val="20"/>
                <w:szCs w:val="20"/>
                <w:lang w:val="en-US"/>
              </w:rPr>
            </w:pPr>
            <w:r w:rsidRPr="00267BDE">
              <w:rPr>
                <w:rFonts w:ascii="Times New Roman" w:hAnsi="Times New Roman" w:cs="Times New Roman"/>
                <w:sz w:val="20"/>
                <w:szCs w:val="20"/>
                <w:lang w:val="en-US"/>
              </w:rPr>
              <w:t>15 s Phase I + 15 s Phase II</w:t>
            </w:r>
          </w:p>
        </w:tc>
      </w:tr>
    </w:tbl>
    <w:p w14:paraId="78497BFD" w14:textId="77777777" w:rsidR="00D05FA1" w:rsidRPr="007F3C24" w:rsidRDefault="00D05FA1" w:rsidP="00FD1440">
      <w:pPr>
        <w:jc w:val="both"/>
        <w:rPr>
          <w:rFonts w:ascii="Times New Roman" w:hAnsi="Times New Roman" w:cs="Times New Roman"/>
          <w:lang w:val="en-US"/>
        </w:rPr>
      </w:pPr>
    </w:p>
    <w:p w14:paraId="60C75D30" w14:textId="12A6485E" w:rsidR="00FD1440" w:rsidRPr="00106DBD" w:rsidRDefault="00FD144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Overall Performance and Effect of Partial Recharging</w:t>
      </w:r>
    </w:p>
    <w:p w14:paraId="5B4EE908" w14:textId="77777777"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t>Table 3 reports the overall routing performance of the baseline methods. The ALNS variants produce the smallest mean fleet sizes in both time-window regimes. Under Original TW, ALNS-FR obtains a mean fleet size of 69.96 and the shortest mean distance of 47,363.0, while ALNS-PR obtains the shortest mean route duration of 169,554.7. Under Relaxed TW, ALNS-FR and ALNS-PR again produce similar fleet and duration results, while VNS obtains the shortest mean travel distance. These results show that the two ALNS recharge policies provide comparable routing quality, making their charging-related differences particularly informative.</w:t>
      </w:r>
    </w:p>
    <w:p w14:paraId="7D4EB5A3" w14:textId="77777777" w:rsidR="00FD1440" w:rsidRPr="00A14BA3" w:rsidRDefault="00FD1440" w:rsidP="00A14BA3">
      <w:pPr>
        <w:jc w:val="center"/>
        <w:rPr>
          <w:rFonts w:ascii="Times New Roman" w:hAnsi="Times New Roman" w:cs="Times New Roman"/>
          <w:i/>
          <w:iCs/>
          <w:lang w:val="en-US"/>
        </w:rPr>
      </w:pPr>
      <w:r w:rsidRPr="00A14BA3">
        <w:rPr>
          <w:rFonts w:ascii="Times New Roman" w:hAnsi="Times New Roman" w:cs="Times New Roman"/>
          <w:i/>
          <w:iCs/>
          <w:lang w:val="en-US"/>
        </w:rPr>
        <w:t>Table 3. Overall routing performance of the baseline methods.</w:t>
      </w:r>
    </w:p>
    <w:tbl>
      <w:tblPr>
        <w:tblStyle w:val="Grilledutableau"/>
        <w:tblW w:w="0" w:type="auto"/>
        <w:jc w:val="center"/>
        <w:tblLook w:val="04A0" w:firstRow="1" w:lastRow="0" w:firstColumn="1" w:lastColumn="0" w:noHBand="0" w:noVBand="1"/>
      </w:tblPr>
      <w:tblGrid>
        <w:gridCol w:w="883"/>
        <w:gridCol w:w="1050"/>
        <w:gridCol w:w="901"/>
        <w:gridCol w:w="916"/>
        <w:gridCol w:w="1016"/>
        <w:gridCol w:w="1222"/>
      </w:tblGrid>
      <w:tr w:rsidR="00FD1440" w:rsidRPr="00A14BA3" w14:paraId="30BA58E4" w14:textId="77777777" w:rsidTr="00A14BA3">
        <w:trPr>
          <w:jc w:val="center"/>
        </w:trPr>
        <w:tc>
          <w:tcPr>
            <w:tcW w:w="0" w:type="auto"/>
            <w:hideMark/>
          </w:tcPr>
          <w:p w14:paraId="4F9B3755"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TW</w:t>
            </w:r>
          </w:p>
        </w:tc>
        <w:tc>
          <w:tcPr>
            <w:tcW w:w="0" w:type="auto"/>
            <w:hideMark/>
          </w:tcPr>
          <w:p w14:paraId="10A6A14E"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Method</w:t>
            </w:r>
          </w:p>
        </w:tc>
        <w:tc>
          <w:tcPr>
            <w:tcW w:w="0" w:type="auto"/>
            <w:hideMark/>
          </w:tcPr>
          <w:p w14:paraId="6386F69D" w14:textId="4EC8D50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K</m:t>
              </m:r>
            </m:oMath>
          </w:p>
        </w:tc>
        <w:tc>
          <w:tcPr>
            <w:tcW w:w="0" w:type="auto"/>
            <w:hideMark/>
          </w:tcPr>
          <w:p w14:paraId="4BAFD79A" w14:textId="30D13B6C"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D</m:t>
              </m:r>
            </m:oMath>
          </w:p>
        </w:tc>
        <w:tc>
          <w:tcPr>
            <w:tcW w:w="0" w:type="auto"/>
            <w:hideMark/>
          </w:tcPr>
          <w:p w14:paraId="33EEFE5F" w14:textId="129AC72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T</m:t>
              </m:r>
            </m:oMath>
          </w:p>
        </w:tc>
        <w:tc>
          <w:tcPr>
            <w:tcW w:w="0" w:type="auto"/>
            <w:hideMark/>
          </w:tcPr>
          <w:p w14:paraId="72A14AAA"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Runtime (s)</w:t>
            </w:r>
          </w:p>
        </w:tc>
      </w:tr>
      <w:tr w:rsidR="006B35BB" w:rsidRPr="00A14BA3" w14:paraId="3DCF6FFD" w14:textId="77777777" w:rsidTr="00A14BA3">
        <w:trPr>
          <w:jc w:val="center"/>
        </w:trPr>
        <w:tc>
          <w:tcPr>
            <w:tcW w:w="0" w:type="auto"/>
            <w:vMerge w:val="restart"/>
            <w:hideMark/>
          </w:tcPr>
          <w:p w14:paraId="77F0E37D"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Original</w:t>
            </w:r>
          </w:p>
        </w:tc>
        <w:tc>
          <w:tcPr>
            <w:tcW w:w="0" w:type="auto"/>
            <w:hideMark/>
          </w:tcPr>
          <w:p w14:paraId="6F54293E" w14:textId="4D5D4216"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r>
              <w:rPr>
                <w:rFonts w:ascii="Times New Roman" w:hAnsi="Times New Roman" w:cs="Times New Roman"/>
                <w:sz w:val="20"/>
                <w:szCs w:val="20"/>
              </w:rPr>
              <w:t xml:space="preserve"> </w:t>
            </w:r>
          </w:p>
        </w:tc>
        <w:tc>
          <w:tcPr>
            <w:tcW w:w="0" w:type="auto"/>
            <w:hideMark/>
          </w:tcPr>
          <w:p w14:paraId="0ABF330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77.17</w:t>
            </w:r>
          </w:p>
        </w:tc>
        <w:tc>
          <w:tcPr>
            <w:tcW w:w="0" w:type="auto"/>
            <w:hideMark/>
          </w:tcPr>
          <w:p w14:paraId="64153EA0"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59,123.7</w:t>
            </w:r>
          </w:p>
        </w:tc>
        <w:tc>
          <w:tcPr>
            <w:tcW w:w="0" w:type="auto"/>
            <w:hideMark/>
          </w:tcPr>
          <w:p w14:paraId="1E106AFA"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181,686.8</w:t>
            </w:r>
          </w:p>
        </w:tc>
        <w:tc>
          <w:tcPr>
            <w:tcW w:w="0" w:type="auto"/>
            <w:hideMark/>
          </w:tcPr>
          <w:p w14:paraId="76E4AD0B"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0.89</w:t>
            </w:r>
          </w:p>
        </w:tc>
      </w:tr>
      <w:tr w:rsidR="006B35BB" w:rsidRPr="00A14BA3" w14:paraId="71B936B5" w14:textId="77777777" w:rsidTr="00A14BA3">
        <w:trPr>
          <w:jc w:val="center"/>
        </w:trPr>
        <w:tc>
          <w:tcPr>
            <w:tcW w:w="0" w:type="auto"/>
            <w:vMerge/>
            <w:hideMark/>
          </w:tcPr>
          <w:p w14:paraId="5A081373"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02DF1B1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14:paraId="441FF66F"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75.56</w:t>
            </w:r>
          </w:p>
        </w:tc>
        <w:tc>
          <w:tcPr>
            <w:tcW w:w="0" w:type="auto"/>
            <w:hideMark/>
          </w:tcPr>
          <w:p w14:paraId="193DE46F"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48,813.3</w:t>
            </w:r>
          </w:p>
        </w:tc>
        <w:tc>
          <w:tcPr>
            <w:tcW w:w="0" w:type="auto"/>
            <w:hideMark/>
          </w:tcPr>
          <w:p w14:paraId="76713436"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179,163.3</w:t>
            </w:r>
          </w:p>
        </w:tc>
        <w:tc>
          <w:tcPr>
            <w:tcW w:w="0" w:type="auto"/>
            <w:hideMark/>
          </w:tcPr>
          <w:p w14:paraId="6FECFD2A"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30.87</w:t>
            </w:r>
          </w:p>
        </w:tc>
      </w:tr>
      <w:tr w:rsidR="006B35BB" w:rsidRPr="00A14BA3" w14:paraId="05A32BD8" w14:textId="77777777" w:rsidTr="00A14BA3">
        <w:trPr>
          <w:jc w:val="center"/>
        </w:trPr>
        <w:tc>
          <w:tcPr>
            <w:tcW w:w="0" w:type="auto"/>
            <w:vMerge/>
            <w:hideMark/>
          </w:tcPr>
          <w:p w14:paraId="6974A0BB"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3A472430"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14:paraId="564421C0"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75.87</w:t>
            </w:r>
          </w:p>
        </w:tc>
        <w:tc>
          <w:tcPr>
            <w:tcW w:w="0" w:type="auto"/>
            <w:hideMark/>
          </w:tcPr>
          <w:p w14:paraId="0ECF9433"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49,344.5</w:t>
            </w:r>
          </w:p>
        </w:tc>
        <w:tc>
          <w:tcPr>
            <w:tcW w:w="0" w:type="auto"/>
            <w:hideMark/>
          </w:tcPr>
          <w:p w14:paraId="4C752D03"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182,011.1</w:t>
            </w:r>
          </w:p>
        </w:tc>
        <w:tc>
          <w:tcPr>
            <w:tcW w:w="0" w:type="auto"/>
            <w:hideMark/>
          </w:tcPr>
          <w:p w14:paraId="464CA6A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30.85</w:t>
            </w:r>
          </w:p>
        </w:tc>
      </w:tr>
      <w:tr w:rsidR="006B35BB" w:rsidRPr="00A14BA3" w14:paraId="459EE93B" w14:textId="77777777" w:rsidTr="00A14BA3">
        <w:trPr>
          <w:jc w:val="center"/>
        </w:trPr>
        <w:tc>
          <w:tcPr>
            <w:tcW w:w="0" w:type="auto"/>
            <w:vMerge/>
            <w:hideMark/>
          </w:tcPr>
          <w:p w14:paraId="5FD5ADA5"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3738B4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14:paraId="22B2F1B2"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69.96</w:t>
            </w:r>
          </w:p>
        </w:tc>
        <w:tc>
          <w:tcPr>
            <w:tcW w:w="0" w:type="auto"/>
            <w:hideMark/>
          </w:tcPr>
          <w:p w14:paraId="45EEF768"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47,363.0</w:t>
            </w:r>
          </w:p>
        </w:tc>
        <w:tc>
          <w:tcPr>
            <w:tcW w:w="0" w:type="auto"/>
            <w:hideMark/>
          </w:tcPr>
          <w:p w14:paraId="7B961E0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171,026.9</w:t>
            </w:r>
          </w:p>
        </w:tc>
        <w:tc>
          <w:tcPr>
            <w:tcW w:w="0" w:type="auto"/>
            <w:hideMark/>
          </w:tcPr>
          <w:p w14:paraId="490AFD29"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30.88</w:t>
            </w:r>
          </w:p>
        </w:tc>
      </w:tr>
      <w:tr w:rsidR="006B35BB" w:rsidRPr="00A14BA3" w14:paraId="7AA2DDDC" w14:textId="77777777" w:rsidTr="00A14BA3">
        <w:trPr>
          <w:jc w:val="center"/>
        </w:trPr>
        <w:tc>
          <w:tcPr>
            <w:tcW w:w="0" w:type="auto"/>
            <w:vMerge/>
            <w:hideMark/>
          </w:tcPr>
          <w:p w14:paraId="7C666661"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7F72914B"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14:paraId="693CE666"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70.07</w:t>
            </w:r>
          </w:p>
        </w:tc>
        <w:tc>
          <w:tcPr>
            <w:tcW w:w="0" w:type="auto"/>
            <w:hideMark/>
          </w:tcPr>
          <w:p w14:paraId="605FD682"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48,766.9</w:t>
            </w:r>
          </w:p>
        </w:tc>
        <w:tc>
          <w:tcPr>
            <w:tcW w:w="0" w:type="auto"/>
            <w:hideMark/>
          </w:tcPr>
          <w:p w14:paraId="57B511F1"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169,554.7</w:t>
            </w:r>
          </w:p>
        </w:tc>
        <w:tc>
          <w:tcPr>
            <w:tcW w:w="0" w:type="auto"/>
            <w:hideMark/>
          </w:tcPr>
          <w:p w14:paraId="587E26C9"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30.88</w:t>
            </w:r>
          </w:p>
        </w:tc>
      </w:tr>
      <w:tr w:rsidR="006B35BB" w:rsidRPr="00A14BA3" w14:paraId="1ADB03C1" w14:textId="77777777" w:rsidTr="00A14BA3">
        <w:trPr>
          <w:jc w:val="center"/>
        </w:trPr>
        <w:tc>
          <w:tcPr>
            <w:tcW w:w="0" w:type="auto"/>
            <w:vMerge w:val="restart"/>
            <w:hideMark/>
          </w:tcPr>
          <w:p w14:paraId="55262FE4" w14:textId="77777777" w:rsidR="006B35BB" w:rsidRPr="00A14BA3" w:rsidRDefault="006B35BB" w:rsidP="00FD1440">
            <w:pPr>
              <w:jc w:val="both"/>
              <w:rPr>
                <w:rFonts w:ascii="Times New Roman" w:hAnsi="Times New Roman" w:cs="Times New Roman"/>
                <w:sz w:val="20"/>
                <w:szCs w:val="20"/>
              </w:rPr>
            </w:pPr>
            <w:proofErr w:type="spellStart"/>
            <w:r w:rsidRPr="00A14BA3">
              <w:rPr>
                <w:rFonts w:ascii="Times New Roman" w:hAnsi="Times New Roman" w:cs="Times New Roman"/>
                <w:sz w:val="20"/>
                <w:szCs w:val="20"/>
              </w:rPr>
              <w:t>Relaxed</w:t>
            </w:r>
            <w:proofErr w:type="spellEnd"/>
          </w:p>
        </w:tc>
        <w:tc>
          <w:tcPr>
            <w:tcW w:w="0" w:type="auto"/>
            <w:hideMark/>
          </w:tcPr>
          <w:p w14:paraId="3508181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p>
        </w:tc>
        <w:tc>
          <w:tcPr>
            <w:tcW w:w="0" w:type="auto"/>
            <w:hideMark/>
          </w:tcPr>
          <w:p w14:paraId="12920C05"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77.00</w:t>
            </w:r>
          </w:p>
        </w:tc>
        <w:tc>
          <w:tcPr>
            <w:tcW w:w="0" w:type="auto"/>
            <w:hideMark/>
          </w:tcPr>
          <w:p w14:paraId="07E3DC7C"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68,841.6</w:t>
            </w:r>
          </w:p>
        </w:tc>
        <w:tc>
          <w:tcPr>
            <w:tcW w:w="0" w:type="auto"/>
            <w:hideMark/>
          </w:tcPr>
          <w:p w14:paraId="4B8E2B28"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184,023.6</w:t>
            </w:r>
          </w:p>
        </w:tc>
        <w:tc>
          <w:tcPr>
            <w:tcW w:w="0" w:type="auto"/>
            <w:hideMark/>
          </w:tcPr>
          <w:p w14:paraId="281A7A85"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1.13</w:t>
            </w:r>
          </w:p>
        </w:tc>
      </w:tr>
      <w:tr w:rsidR="006B35BB" w:rsidRPr="00A14BA3" w14:paraId="7BACB2AD" w14:textId="77777777" w:rsidTr="00A14BA3">
        <w:trPr>
          <w:jc w:val="center"/>
        </w:trPr>
        <w:tc>
          <w:tcPr>
            <w:tcW w:w="0" w:type="auto"/>
            <w:vMerge/>
            <w:hideMark/>
          </w:tcPr>
          <w:p w14:paraId="5F2BC8DF"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DC5F0F9"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14:paraId="1DBA51C2"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72.26</w:t>
            </w:r>
          </w:p>
        </w:tc>
        <w:tc>
          <w:tcPr>
            <w:tcW w:w="0" w:type="auto"/>
            <w:hideMark/>
          </w:tcPr>
          <w:p w14:paraId="0FDF360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48,027.0</w:t>
            </w:r>
          </w:p>
        </w:tc>
        <w:tc>
          <w:tcPr>
            <w:tcW w:w="0" w:type="auto"/>
            <w:hideMark/>
          </w:tcPr>
          <w:p w14:paraId="01286704"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166,422.8</w:t>
            </w:r>
          </w:p>
        </w:tc>
        <w:tc>
          <w:tcPr>
            <w:tcW w:w="0" w:type="auto"/>
            <w:hideMark/>
          </w:tcPr>
          <w:p w14:paraId="0604A7F9"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r w:rsidR="006B35BB" w:rsidRPr="00A14BA3" w14:paraId="7C85EEC5" w14:textId="77777777" w:rsidTr="00A14BA3">
        <w:trPr>
          <w:jc w:val="center"/>
        </w:trPr>
        <w:tc>
          <w:tcPr>
            <w:tcW w:w="0" w:type="auto"/>
            <w:vMerge/>
            <w:hideMark/>
          </w:tcPr>
          <w:p w14:paraId="2B4F9D87"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85B163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14:paraId="497105F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72.10</w:t>
            </w:r>
          </w:p>
        </w:tc>
        <w:tc>
          <w:tcPr>
            <w:tcW w:w="0" w:type="auto"/>
            <w:hideMark/>
          </w:tcPr>
          <w:p w14:paraId="0FFEAC7A"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49,366.9</w:t>
            </w:r>
          </w:p>
        </w:tc>
        <w:tc>
          <w:tcPr>
            <w:tcW w:w="0" w:type="auto"/>
            <w:hideMark/>
          </w:tcPr>
          <w:p w14:paraId="382B6C55"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168,195.5</w:t>
            </w:r>
          </w:p>
        </w:tc>
        <w:tc>
          <w:tcPr>
            <w:tcW w:w="0" w:type="auto"/>
            <w:hideMark/>
          </w:tcPr>
          <w:p w14:paraId="74E7D291"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31.10</w:t>
            </w:r>
          </w:p>
        </w:tc>
      </w:tr>
      <w:tr w:rsidR="006B35BB" w:rsidRPr="00A14BA3" w14:paraId="6DB6FDE3" w14:textId="77777777" w:rsidTr="00A14BA3">
        <w:trPr>
          <w:jc w:val="center"/>
        </w:trPr>
        <w:tc>
          <w:tcPr>
            <w:tcW w:w="0" w:type="auto"/>
            <w:vMerge/>
            <w:hideMark/>
          </w:tcPr>
          <w:p w14:paraId="39260390"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026378D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14:paraId="3D20900D"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61.86</w:t>
            </w:r>
          </w:p>
        </w:tc>
        <w:tc>
          <w:tcPr>
            <w:tcW w:w="0" w:type="auto"/>
            <w:hideMark/>
          </w:tcPr>
          <w:p w14:paraId="25430D6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48,167.4</w:t>
            </w:r>
          </w:p>
        </w:tc>
        <w:tc>
          <w:tcPr>
            <w:tcW w:w="0" w:type="auto"/>
            <w:hideMark/>
          </w:tcPr>
          <w:p w14:paraId="1867031D"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149,526.2</w:t>
            </w:r>
          </w:p>
        </w:tc>
        <w:tc>
          <w:tcPr>
            <w:tcW w:w="0" w:type="auto"/>
            <w:hideMark/>
          </w:tcPr>
          <w:p w14:paraId="42EF3452"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r w:rsidR="006B35BB" w:rsidRPr="00A14BA3" w14:paraId="57714D04" w14:textId="77777777" w:rsidTr="00A14BA3">
        <w:trPr>
          <w:jc w:val="center"/>
        </w:trPr>
        <w:tc>
          <w:tcPr>
            <w:tcW w:w="0" w:type="auto"/>
            <w:vMerge/>
            <w:hideMark/>
          </w:tcPr>
          <w:p w14:paraId="2036CDFA"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7188A17F"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14:paraId="21A86F63"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62.06</w:t>
            </w:r>
          </w:p>
        </w:tc>
        <w:tc>
          <w:tcPr>
            <w:tcW w:w="0" w:type="auto"/>
            <w:hideMark/>
          </w:tcPr>
          <w:p w14:paraId="55C5F252"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49,464.4</w:t>
            </w:r>
          </w:p>
        </w:tc>
        <w:tc>
          <w:tcPr>
            <w:tcW w:w="0" w:type="auto"/>
            <w:hideMark/>
          </w:tcPr>
          <w:p w14:paraId="25EE06F6"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149,529.4</w:t>
            </w:r>
          </w:p>
        </w:tc>
        <w:tc>
          <w:tcPr>
            <w:tcW w:w="0" w:type="auto"/>
            <w:hideMark/>
          </w:tcPr>
          <w:p w14:paraId="378DD6AC"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bl>
    <w:p w14:paraId="58A7E396" w14:textId="77777777" w:rsidR="00A14BA3" w:rsidRDefault="00A14BA3" w:rsidP="00FD1440">
      <w:pPr>
        <w:jc w:val="both"/>
        <w:rPr>
          <w:rFonts w:ascii="Times New Roman" w:hAnsi="Times New Roman" w:cs="Times New Roman"/>
          <w:lang w:val="en-US"/>
        </w:rPr>
      </w:pPr>
    </w:p>
    <w:p w14:paraId="289EE529" w14:textId="5FB2965B" w:rsidR="0015708D" w:rsidRPr="0015708D" w:rsidRDefault="0015708D" w:rsidP="0015708D">
      <w:pPr>
        <w:jc w:val="both"/>
        <w:rPr>
          <w:rFonts w:ascii="Times New Roman" w:hAnsi="Times New Roman" w:cs="Times New Roman"/>
          <w:lang w:val="en-US"/>
        </w:rPr>
      </w:pPr>
      <w:r w:rsidRPr="0015708D">
        <w:rPr>
          <w:rFonts w:ascii="Times New Roman" w:hAnsi="Times New Roman" w:cs="Times New Roman"/>
          <w:lang w:val="en-US"/>
        </w:rPr>
        <w:t xml:space="preserve">For the baseline comparison, VNS uses </w:t>
      </w:r>
      <w:proofErr w:type="gramStart"/>
      <w:r w:rsidRPr="0015708D">
        <w:rPr>
          <w:rFonts w:ascii="Times New Roman" w:hAnsi="Times New Roman" w:cs="Times New Roman"/>
          <w:lang w:val="en-US"/>
        </w:rPr>
        <w:t>relocate</w:t>
      </w:r>
      <w:proofErr w:type="gramEnd"/>
      <w:r w:rsidRPr="0015708D">
        <w:rPr>
          <w:rFonts w:ascii="Times New Roman" w:hAnsi="Times New Roman" w:cs="Times New Roman"/>
          <w:lang w:val="en-US"/>
        </w:rPr>
        <w:t>, swap, and intra-route 2-opt neighborhoods, with three neighborhood levels and 12 attempts per neighborhood. SA uses an initial temperature of 200, a cooling factor of 0.995, and a minimum temperature of 0.5. ALNS-FR and ALNS-PR use a destroy size of 4–12 customers, adaptive operator weights updated every 20 iterations with scores 33/9/5, and a cooling factor of 0.9995. All stochastic methods are run five times with a 30 s search budget.</w:t>
      </w:r>
    </w:p>
    <w:p w14:paraId="30A465B3" w14:textId="4E742478"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direct comparison between ALNS-FR and ALNS-PR shows that the main benefit of partial recharging appears in </w:t>
      </w:r>
      <w:r w:rsidRPr="00A14BA3">
        <w:rPr>
          <w:rFonts w:ascii="Times New Roman" w:hAnsi="Times New Roman" w:cs="Times New Roman"/>
          <w:lang w:val="en-US"/>
        </w:rPr>
        <w:t>charging performance rather than in travel distance. Under Original TW, partial recharging reduces mean paired charged energy by 26.01%, charging time by 25.43%, and charging expense by 26.82%. Their 95% confidence intervals are</w:t>
      </w:r>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33.42-18.52</m:t>
            </m:r>
          </m:e>
        </m:d>
      </m:oMath>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32.73-17.92</m:t>
            </m:r>
          </m:e>
        </m:d>
      </m:oMath>
      <w:r w:rsidRPr="004F6F14">
        <w:rPr>
          <w:rFonts w:ascii="Times New Roman" w:hAnsi="Times New Roman" w:cs="Times New Roman"/>
          <w:lang w:val="en-US"/>
        </w:rPr>
        <w:t xml:space="preserve">, and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34.57-19.10</m:t>
            </m:r>
          </m:e>
        </m:d>
      </m:oMath>
      <w:r w:rsidRPr="004F6F14">
        <w:rPr>
          <w:rFonts w:ascii="Times New Roman" w:hAnsi="Times New Roman" w:cs="Times New Roman"/>
          <w:lang w:val="en-US"/>
        </w:rPr>
        <w:t xml:space="preserve">, respectively. Charging visits </w:t>
      </w:r>
      <w:proofErr w:type="gramStart"/>
      <w:r w:rsidRPr="004F6F14">
        <w:rPr>
          <w:rFonts w:ascii="Times New Roman" w:hAnsi="Times New Roman" w:cs="Times New Roman"/>
          <w:lang w:val="en-US"/>
        </w:rPr>
        <w:t>decrease</w:t>
      </w:r>
      <w:proofErr w:type="gramEnd"/>
      <w:r w:rsidRPr="004F6F14">
        <w:rPr>
          <w:rFonts w:ascii="Times New Roman" w:hAnsi="Times New Roman" w:cs="Times New Roman"/>
          <w:lang w:val="en-US"/>
        </w:rPr>
        <w:t xml:space="preserve"> by 20.62% and expected station waiting by 22.39%. These gains are accompanied by a 3.34% increase in travel distance, while total route duration decreases slightly by 0.93%.</w:t>
      </w:r>
    </w:p>
    <w:p w14:paraId="2DDE564D" w14:textId="77777777" w:rsidR="00FD1440" w:rsidRPr="007F3C24" w:rsidRDefault="00FD1440" w:rsidP="00FD1440">
      <w:pPr>
        <w:jc w:val="both"/>
        <w:rPr>
          <w:rFonts w:ascii="Times New Roman" w:hAnsi="Times New Roman" w:cs="Times New Roman"/>
          <w:lang w:val="en-US"/>
        </w:rPr>
      </w:pPr>
      <w:r w:rsidRPr="00CA7F21">
        <w:rPr>
          <w:rFonts w:ascii="Times New Roman" w:hAnsi="Times New Roman" w:cs="Times New Roman"/>
          <w:lang w:val="en-US"/>
        </w:rPr>
        <w:t xml:space="preserve">Under Relaxed TW, the same pattern remains but is weaker. Charged energy decreases by 11.52%, charging time by 10.74%, and charging expense by 12.62%, with all three confidence intervals remaining below zero. Charging visits </w:t>
      </w:r>
      <w:proofErr w:type="gramStart"/>
      <w:r w:rsidRPr="00CA7F21">
        <w:rPr>
          <w:rFonts w:ascii="Times New Roman" w:hAnsi="Times New Roman" w:cs="Times New Roman"/>
          <w:lang w:val="en-US"/>
        </w:rPr>
        <w:t>decrease</w:t>
      </w:r>
      <w:proofErr w:type="gramEnd"/>
      <w:r w:rsidRPr="00CA7F21">
        <w:rPr>
          <w:rFonts w:ascii="Times New Roman" w:hAnsi="Times New Roman" w:cs="Times New Roman"/>
          <w:lang w:val="en-US"/>
        </w:rPr>
        <w:t xml:space="preserve"> by 13.88% and expected station waiting by 15.41%. Travel distance increases by 3.37%, whereas the</w:t>
      </w:r>
      <w:r w:rsidRPr="007F3C24">
        <w:rPr>
          <w:rFonts w:ascii="Times New Roman" w:hAnsi="Times New Roman" w:cs="Times New Roman"/>
          <w:lang w:val="en-US"/>
        </w:rPr>
        <w:t xml:space="preserve"> change in total route duration is only 0.07% and its confidence interval includes zero.</w:t>
      </w:r>
    </w:p>
    <w:p w14:paraId="3C79EFCC" w14:textId="6FEBFF22" w:rsidR="007473DC" w:rsidRPr="007F3C24" w:rsidRDefault="00CD0471" w:rsidP="00FD1440">
      <w:pPr>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BA7B689" wp14:editId="4D1EBF07">
            <wp:extent cx="5760720" cy="2349500"/>
            <wp:effectExtent l="0" t="0" r="0" b="0"/>
            <wp:docPr id="1882027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7116" name="Image 18820271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349500"/>
                    </a:xfrm>
                    <a:prstGeom prst="rect">
                      <a:avLst/>
                    </a:prstGeom>
                  </pic:spPr>
                </pic:pic>
              </a:graphicData>
            </a:graphic>
          </wp:inline>
        </w:drawing>
      </w:r>
    </w:p>
    <w:p w14:paraId="61935F38" w14:textId="75C5B33C" w:rsidR="00FD1440" w:rsidRPr="00CA7F21" w:rsidRDefault="00FD1440" w:rsidP="00CA7F21">
      <w:pPr>
        <w:jc w:val="center"/>
        <w:rPr>
          <w:rFonts w:ascii="Times New Roman" w:hAnsi="Times New Roman" w:cs="Times New Roman"/>
          <w:i/>
          <w:iCs/>
          <w:lang w:val="en-US"/>
        </w:rPr>
      </w:pPr>
      <w:r w:rsidRPr="00CA7F21">
        <w:rPr>
          <w:rFonts w:ascii="Times New Roman" w:hAnsi="Times New Roman" w:cs="Times New Roman"/>
          <w:i/>
          <w:iCs/>
          <w:lang w:val="en-US"/>
        </w:rPr>
        <w:t>Figure 2. Effect of Partial Recharging on Routing and Charging Performance</w:t>
      </w:r>
    </w:p>
    <w:p w14:paraId="67EE4AAB" w14:textId="00944006"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t>Figure 2 presents the paired instance-level effects across the two time-window regimes. The results show that partial recharging consistently avoids unnecessary charging activity</w:t>
      </w:r>
      <w:r w:rsidR="00CA7F21">
        <w:rPr>
          <w:rFonts w:ascii="Times New Roman" w:hAnsi="Times New Roman" w:cs="Times New Roman"/>
          <w:lang w:val="en-US"/>
        </w:rPr>
        <w:t>,</w:t>
      </w:r>
      <w:r w:rsidRPr="007F3C24">
        <w:rPr>
          <w:rFonts w:ascii="Times New Roman" w:hAnsi="Times New Roman" w:cs="Times New Roman"/>
          <w:lang w:val="en-US"/>
        </w:rPr>
        <w:t xml:space="preserve"> vehicles make fewer charging visits, take less energy, spend less time charging, and incur lower expected charging expense. The effect is strongest under Original TW but remains clear under Relaxed TW. The percentages shown in Figure 2 are averages of instance-level relative changes and therefore are not obtained directly from the ratio of the aggregate means reported in Table 3.</w:t>
      </w:r>
    </w:p>
    <w:p w14:paraId="6E7BD04F" w14:textId="12DF9092" w:rsidR="004C7E0F" w:rsidRPr="00106DBD" w:rsidRDefault="004C7E0F"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Charging-Aware Phase and HCO Analysis</w:t>
      </w:r>
    </w:p>
    <w:p w14:paraId="1EF35239" w14:textId="3A65ACEA"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lastRenderedPageBreak/>
        <w:t xml:space="preserve">The charging-aware analysis uses the common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002E7892" w:rsidRPr="002E7892">
        <w:rPr>
          <w:rFonts w:ascii="Times New Roman" w:eastAsiaTheme="minorEastAsia" w:hAnsi="Times New Roman" w:cs="Times New Roman"/>
          <w:lang w:val="en-US"/>
        </w:rPr>
        <w:t xml:space="preserve"> </w:t>
      </w:r>
      <w:r w:rsidRPr="007F3C24">
        <w:rPr>
          <w:rFonts w:ascii="Times New Roman" w:hAnsi="Times New Roman" w:cs="Times New Roman"/>
          <w:lang w:val="en-US"/>
        </w:rPr>
        <w:t>starting solution so that all variants begin with the same routes and fleet size. The first comparison isolates the effect of heterogeneous station information by applying two HCO variants to identical customer routes. HCO-Detour selects stations using travel detour only, whereas HCO-Heterogeneous also considers expected price, expected waiting time, and charging rate.</w:t>
      </w:r>
    </w:p>
    <w:p w14:paraId="77A6215B" w14:textId="5F2F5306"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Under Original TW, heterogeneous HCO reduces </w:t>
      </w:r>
      <w:proofErr w:type="gramStart"/>
      <w:r w:rsidRPr="007F3C24">
        <w:rPr>
          <w:rFonts w:ascii="Times New Roman" w:hAnsi="Times New Roman" w:cs="Times New Roman"/>
          <w:lang w:val="en-US"/>
        </w:rPr>
        <w:t>mean</w:t>
      </w:r>
      <w:proofErr w:type="gramEnd"/>
      <w:r w:rsidRPr="007F3C24">
        <w:rPr>
          <w:rFonts w:ascii="Times New Roman" w:hAnsi="Times New Roman" w:cs="Times New Roman"/>
          <w:lang w:val="en-US"/>
        </w:rPr>
        <w:t xml:space="preserve"> paired charging expense by </w:t>
      </w:r>
      <m:oMath>
        <m:r>
          <w:rPr>
            <w:rFonts w:ascii="Cambria Math" w:hAnsi="Cambria Math" w:cs="Times New Roman"/>
            <w:lang w:val="en-US"/>
          </w:rPr>
          <m:t>0.37%</m:t>
        </m:r>
      </m:oMath>
      <w:r w:rsidRPr="007F3C24">
        <w:rPr>
          <w:rFonts w:ascii="Times New Roman" w:hAnsi="Times New Roman" w:cs="Times New Roman"/>
          <w:lang w:val="en-US"/>
        </w:rPr>
        <w:t xml:space="preserve">and expected station waiting by </w:t>
      </w:r>
      <m:oMath>
        <m:r>
          <w:rPr>
            <w:rFonts w:ascii="Cambria Math" w:hAnsi="Cambria Math" w:cs="Times New Roman"/>
            <w:lang w:val="en-US"/>
          </w:rPr>
          <m:t>1.25%</m:t>
        </m:r>
      </m:oMath>
      <w:r w:rsidRPr="007F3C24">
        <w:rPr>
          <w:rFonts w:ascii="Times New Roman" w:hAnsi="Times New Roman" w:cs="Times New Roman"/>
          <w:lang w:val="en-US"/>
        </w:rPr>
        <w:t xml:space="preserve">. Charging time increases by </w:t>
      </w:r>
      <m:oMath>
        <m:r>
          <w:rPr>
            <w:rFonts w:ascii="Cambria Math" w:hAnsi="Cambria Math" w:cs="Times New Roman"/>
            <w:lang w:val="en-US"/>
          </w:rPr>
          <m:t>0.78%</m:t>
        </m:r>
      </m:oMath>
      <w:r w:rsidRPr="007F3C24">
        <w:rPr>
          <w:rFonts w:ascii="Times New Roman" w:hAnsi="Times New Roman" w:cs="Times New Roman"/>
          <w:lang w:val="en-US"/>
        </w:rPr>
        <w:t>, while the number of charging visits remains unchanged. The difference is concentrated in only 7 of the 60 instances; the remaining 53 instances produce the same charging plan. Under Relaxed TW, the two HCO variants give identical results on all 60 instances.</w:t>
      </w:r>
    </w:p>
    <w:p w14:paraId="07AE3085" w14:textId="3EBACEF2"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FA1EA17" wp14:editId="43DB3F78">
            <wp:extent cx="5760720" cy="2362200"/>
            <wp:effectExtent l="0" t="0" r="0" b="0"/>
            <wp:docPr id="525606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6424" name="Image 525606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1DB7A831"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3. Fixed-Route Effect of Heterogeneous Charging Information</w:t>
      </w:r>
    </w:p>
    <w:p w14:paraId="313365D6" w14:textId="77777777"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station-level records explain this trade-off. Under Original TW, heterogeneous HCO selects stations with slightly lower expected price and waiting time than the detour-only oracle. However, the selected stations also have a slightly lower mean charging rate. This explains why waiting and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decrease while charging time increases slightly.</w:t>
      </w:r>
    </w:p>
    <w:p w14:paraId="1BD67D7D"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4. Characteristics of charging stations selected by the fixed-route HCO variants.</w:t>
      </w:r>
    </w:p>
    <w:tbl>
      <w:tblPr>
        <w:tblStyle w:val="Grilledutableau"/>
        <w:tblW w:w="0" w:type="auto"/>
        <w:jc w:val="center"/>
        <w:tblLook w:val="04A0" w:firstRow="1" w:lastRow="0" w:firstColumn="1" w:lastColumn="0" w:noHBand="0" w:noVBand="1"/>
      </w:tblPr>
      <w:tblGrid>
        <w:gridCol w:w="1016"/>
        <w:gridCol w:w="1656"/>
        <w:gridCol w:w="876"/>
        <w:gridCol w:w="996"/>
        <w:gridCol w:w="876"/>
      </w:tblGrid>
      <w:tr w:rsidR="004C7E0F" w:rsidRPr="004C7E0F" w14:paraId="51C6E2B2" w14:textId="77777777" w:rsidTr="00CD0471">
        <w:trPr>
          <w:jc w:val="center"/>
        </w:trPr>
        <w:tc>
          <w:tcPr>
            <w:tcW w:w="0" w:type="auto"/>
            <w:hideMark/>
          </w:tcPr>
          <w:p w14:paraId="0E98E779"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TW</w:t>
            </w:r>
          </w:p>
        </w:tc>
        <w:tc>
          <w:tcPr>
            <w:tcW w:w="0" w:type="auto"/>
            <w:hideMark/>
          </w:tcPr>
          <w:p w14:paraId="1AF4D63D"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HCO variant</w:t>
            </w:r>
          </w:p>
        </w:tc>
        <w:tc>
          <w:tcPr>
            <w:tcW w:w="0" w:type="auto"/>
            <w:hideMark/>
          </w:tcPr>
          <w:p w14:paraId="3DCBAE5D" w14:textId="7AE6D274"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m:rPr>
                        <m:sty m:val="p"/>
                      </m:rPr>
                      <w:rPr>
                        <w:rFonts w:ascii="Cambria Math" w:hAnsi="Cambria Math" w:cs="Times New Roman"/>
                      </w:rPr>
                      <m:t>used</m:t>
                    </m:r>
                  </m:sub>
                </m:sSub>
              </m:oMath>
            </m:oMathPara>
          </w:p>
        </w:tc>
        <w:tc>
          <w:tcPr>
            <w:tcW w:w="0" w:type="auto"/>
            <w:hideMark/>
          </w:tcPr>
          <w:p w14:paraId="49ECF535" w14:textId="3571433F"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m:rPr>
                        <m:sty m:val="p"/>
                      </m:rPr>
                      <w:rPr>
                        <w:rFonts w:ascii="Cambria Math" w:hAnsi="Cambria Math" w:cs="Times New Roman"/>
                      </w:rPr>
                      <m:t>used</m:t>
                    </m:r>
                  </m:sub>
                </m:sSub>
              </m:oMath>
            </m:oMathPara>
          </w:p>
        </w:tc>
        <w:tc>
          <w:tcPr>
            <w:tcW w:w="0" w:type="auto"/>
            <w:hideMark/>
          </w:tcPr>
          <w:p w14:paraId="2287E0C6" w14:textId="14E2F2A2"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used</m:t>
                    </m:r>
                  </m:sub>
                </m:sSub>
              </m:oMath>
            </m:oMathPara>
          </w:p>
        </w:tc>
      </w:tr>
      <w:tr w:rsidR="004C7E0F" w:rsidRPr="004C7E0F" w14:paraId="6A1DA965" w14:textId="77777777" w:rsidTr="00CD0471">
        <w:trPr>
          <w:jc w:val="center"/>
        </w:trPr>
        <w:tc>
          <w:tcPr>
            <w:tcW w:w="0" w:type="auto"/>
            <w:hideMark/>
          </w:tcPr>
          <w:p w14:paraId="55F3AD8A"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Original</w:t>
            </w:r>
          </w:p>
        </w:tc>
        <w:tc>
          <w:tcPr>
            <w:tcW w:w="0" w:type="auto"/>
            <w:hideMark/>
          </w:tcPr>
          <w:p w14:paraId="00557009"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68B7C8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0.5165</w:t>
            </w:r>
          </w:p>
        </w:tc>
        <w:tc>
          <w:tcPr>
            <w:tcW w:w="0" w:type="auto"/>
            <w:hideMark/>
          </w:tcPr>
          <w:p w14:paraId="6D85A966"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14.4205</w:t>
            </w:r>
          </w:p>
        </w:tc>
        <w:tc>
          <w:tcPr>
            <w:tcW w:w="0" w:type="auto"/>
            <w:hideMark/>
          </w:tcPr>
          <w:p w14:paraId="3BC0AF9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1.1942</w:t>
            </w:r>
          </w:p>
        </w:tc>
      </w:tr>
      <w:tr w:rsidR="004C7E0F" w:rsidRPr="004C7E0F" w14:paraId="0840AA74" w14:textId="77777777" w:rsidTr="00CD0471">
        <w:trPr>
          <w:jc w:val="center"/>
        </w:trPr>
        <w:tc>
          <w:tcPr>
            <w:tcW w:w="0" w:type="auto"/>
            <w:hideMark/>
          </w:tcPr>
          <w:p w14:paraId="0EF86A9A" w14:textId="77777777" w:rsidR="004C7E0F" w:rsidRPr="004C7E0F" w:rsidRDefault="004C7E0F" w:rsidP="004C7E0F">
            <w:pPr>
              <w:jc w:val="both"/>
              <w:rPr>
                <w:rFonts w:ascii="Times New Roman" w:hAnsi="Times New Roman" w:cs="Times New Roman"/>
              </w:rPr>
            </w:pPr>
          </w:p>
        </w:tc>
        <w:tc>
          <w:tcPr>
            <w:tcW w:w="0" w:type="auto"/>
            <w:hideMark/>
          </w:tcPr>
          <w:p w14:paraId="6B1E406D"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029A956E"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0.5116</w:t>
            </w:r>
          </w:p>
        </w:tc>
        <w:tc>
          <w:tcPr>
            <w:tcW w:w="0" w:type="auto"/>
            <w:hideMark/>
          </w:tcPr>
          <w:p w14:paraId="7F634BF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14.2645</w:t>
            </w:r>
          </w:p>
        </w:tc>
        <w:tc>
          <w:tcPr>
            <w:tcW w:w="0" w:type="auto"/>
            <w:hideMark/>
          </w:tcPr>
          <w:p w14:paraId="1F65322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1.1861</w:t>
            </w:r>
          </w:p>
        </w:tc>
      </w:tr>
      <w:tr w:rsidR="004C7E0F" w:rsidRPr="004C7E0F" w14:paraId="1A0D0280" w14:textId="77777777" w:rsidTr="00CD0471">
        <w:trPr>
          <w:jc w:val="center"/>
        </w:trPr>
        <w:tc>
          <w:tcPr>
            <w:tcW w:w="0" w:type="auto"/>
            <w:hideMark/>
          </w:tcPr>
          <w:p w14:paraId="33D7D9CA"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Relaxed</w:t>
            </w:r>
            <w:proofErr w:type="spellEnd"/>
          </w:p>
        </w:tc>
        <w:tc>
          <w:tcPr>
            <w:tcW w:w="0" w:type="auto"/>
            <w:hideMark/>
          </w:tcPr>
          <w:p w14:paraId="7ACAF651"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57587CC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78B6F7B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E4A0E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r w:rsidR="004C7E0F" w:rsidRPr="004C7E0F" w14:paraId="45DC044D" w14:textId="77777777" w:rsidTr="00CD0471">
        <w:trPr>
          <w:jc w:val="center"/>
        </w:trPr>
        <w:tc>
          <w:tcPr>
            <w:tcW w:w="0" w:type="auto"/>
            <w:hideMark/>
          </w:tcPr>
          <w:p w14:paraId="00259B4E" w14:textId="77777777" w:rsidR="004C7E0F" w:rsidRPr="004C7E0F" w:rsidRDefault="004C7E0F" w:rsidP="004C7E0F">
            <w:pPr>
              <w:jc w:val="both"/>
              <w:rPr>
                <w:rFonts w:ascii="Times New Roman" w:hAnsi="Times New Roman" w:cs="Times New Roman"/>
              </w:rPr>
            </w:pPr>
          </w:p>
        </w:tc>
        <w:tc>
          <w:tcPr>
            <w:tcW w:w="0" w:type="auto"/>
            <w:hideMark/>
          </w:tcPr>
          <w:p w14:paraId="3DC3B8A8"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188FDD2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6223D40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38A90A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bl>
    <w:p w14:paraId="47F2A3C0" w14:textId="77777777" w:rsidR="00CD0471" w:rsidRDefault="00CD0471" w:rsidP="004C7E0F">
      <w:pPr>
        <w:jc w:val="both"/>
        <w:rPr>
          <w:rFonts w:ascii="Times New Roman" w:hAnsi="Times New Roman" w:cs="Times New Roman"/>
          <w:lang w:val="en-US"/>
        </w:rPr>
      </w:pPr>
    </w:p>
    <w:p w14:paraId="249DC934" w14:textId="36326FAA"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second comparison measures whether HCO adds value beyond the same Phase-II search.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use the same starting solution, fleet size, operators, search budget, and acceptance rules; the main difference is the use of heterogeneous HCO during repair. Under Original TW, HCO reduces mean paired charging expense by </w:t>
      </w:r>
      <m:oMath>
        <m:r>
          <w:rPr>
            <w:rFonts w:ascii="Cambria Math" w:hAnsi="Cambria Math" w:cs="Times New Roman"/>
            <w:lang w:val="en-US"/>
          </w:rPr>
          <m:t>3.66%</m:t>
        </m:r>
      </m:oMath>
      <w:r w:rsidRPr="007F3C24">
        <w:rPr>
          <w:rFonts w:ascii="Times New Roman" w:hAnsi="Times New Roman" w:cs="Times New Roman"/>
          <w:lang w:val="en-US"/>
        </w:rPr>
        <w:t xml:space="preserve">, expected station waiting by </w:t>
      </w:r>
      <m:oMath>
        <m:r>
          <w:rPr>
            <w:rFonts w:ascii="Cambria Math" w:hAnsi="Cambria Math" w:cs="Times New Roman"/>
            <w:lang w:val="en-US"/>
          </w:rPr>
          <m:t>3.04%</m:t>
        </m:r>
      </m:oMath>
      <w:r w:rsidRPr="007F3C24">
        <w:rPr>
          <w:rFonts w:ascii="Times New Roman" w:hAnsi="Times New Roman" w:cs="Times New Roman"/>
          <w:lang w:val="en-US"/>
        </w:rPr>
        <w:t xml:space="preserve">, and charging time by </w:t>
      </w:r>
      <m:oMath>
        <m:r>
          <w:rPr>
            <w:rFonts w:ascii="Cambria Math" w:hAnsi="Cambria Math" w:cs="Times New Roman"/>
            <w:lang w:val="en-US"/>
          </w:rPr>
          <m:t>1.56%</m:t>
        </m:r>
      </m:oMath>
      <w:r w:rsidRPr="007F3C24">
        <w:rPr>
          <w:rFonts w:ascii="Times New Roman" w:hAnsi="Times New Roman" w:cs="Times New Roman"/>
          <w:lang w:val="en-US"/>
        </w:rPr>
        <w:t>, while travel distance is almost unchanged.</w:t>
      </w:r>
    </w:p>
    <w:p w14:paraId="543C9174" w14:textId="5E39D8B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lastRenderedPageBreak/>
        <w:t xml:space="preserve">These gains are not uniform across the benchmark. For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HCO improves 8 instances, ties on 29, and worsens 23, while the median paired change is zero. The negative mean is therefore driven by a limited set of instances with comparatively large improvements. </w:t>
      </w:r>
      <w:proofErr w:type="gramStart"/>
      <w:r w:rsidRPr="007F3C24">
        <w:rPr>
          <w:rFonts w:ascii="Times New Roman" w:hAnsi="Times New Roman" w:cs="Times New Roman"/>
          <w:lang w:val="en-US"/>
        </w:rPr>
        <w:t>Under</w:t>
      </w:r>
      <w:proofErr w:type="gramEnd"/>
      <w:r w:rsidRPr="007F3C24">
        <w:rPr>
          <w:rFonts w:ascii="Times New Roman" w:hAnsi="Times New Roman" w:cs="Times New Roman"/>
          <w:lang w:val="en-US"/>
        </w:rPr>
        <w:t xml:space="preserve"> Relaxed TW, HCO provides no overall benefit</w:t>
      </w:r>
      <w:r w:rsidR="00CA7F21">
        <w:rPr>
          <w:rFonts w:ascii="Times New Roman" w:hAnsi="Times New Roman" w:cs="Times New Roman"/>
          <w:lang w:val="en-US"/>
        </w:rPr>
        <w:t>,</w:t>
      </w:r>
      <w:r w:rsidRPr="007F3C24">
        <w:rPr>
          <w:rFonts w:ascii="Times New Roman" w:hAnsi="Times New Roman" w:cs="Times New Roman"/>
          <w:lang w:val="en-US"/>
        </w:rPr>
        <w:t xml:space="preserve">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increases slightly by </w:t>
      </w:r>
      <m:oMath>
        <m:r>
          <w:rPr>
            <w:rFonts w:ascii="Cambria Math" w:hAnsi="Cambria Math" w:cs="Times New Roman"/>
            <w:lang w:val="en-US"/>
          </w:rPr>
          <m:t>0.32%</m:t>
        </m:r>
      </m:oMath>
      <w:r w:rsidRPr="007F3C24">
        <w:rPr>
          <w:rFonts w:ascii="Times New Roman" w:hAnsi="Times New Roman" w:cs="Times New Roman"/>
          <w:lang w:val="en-US"/>
        </w:rPr>
        <w:t>, and the changes in the other charging measures are also small.</w:t>
      </w:r>
    </w:p>
    <w:p w14:paraId="630B9828" w14:textId="7A35E895"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1289E35" wp14:editId="500AA7FC">
            <wp:extent cx="5760720" cy="2362200"/>
            <wp:effectExtent l="0" t="0" r="0" b="0"/>
            <wp:docPr id="8104844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4437" name="Image 810484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7B2BDB1F"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 xml:space="preserve">Figure 4. Effect of HCO Relative to the Matched Phase-II </w:t>
      </w:r>
      <w:proofErr w:type="spellStart"/>
      <w:r w:rsidRPr="00CD0471">
        <w:rPr>
          <w:rFonts w:ascii="Times New Roman" w:hAnsi="Times New Roman" w:cs="Times New Roman"/>
          <w:i/>
          <w:iCs/>
          <w:lang w:val="en-US"/>
        </w:rPr>
        <w:t>NoHCO</w:t>
      </w:r>
      <w:proofErr w:type="spellEnd"/>
      <w:r w:rsidRPr="00CD0471">
        <w:rPr>
          <w:rFonts w:ascii="Times New Roman" w:hAnsi="Times New Roman" w:cs="Times New Roman"/>
          <w:i/>
          <w:iCs/>
          <w:lang w:val="en-US"/>
        </w:rPr>
        <w:t xml:space="preserve"> Search</w:t>
      </w:r>
    </w:p>
    <w:p w14:paraId="1CD7BD71" w14:textId="59D955B3"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further comparison between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-Detour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gives a similar result. Under Original TW, heterogeneous station selection reduces charging expense by </w:t>
      </w:r>
      <m:oMath>
        <m:r>
          <w:rPr>
            <w:rFonts w:ascii="Cambria Math" w:hAnsi="Cambria Math" w:cs="Times New Roman"/>
            <w:lang w:val="en-US"/>
          </w:rPr>
          <m:t>0.53%</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1.63%</m:t>
        </m:r>
      </m:oMath>
      <w:r w:rsidRPr="007F3C24">
        <w:rPr>
          <w:rFonts w:ascii="Times New Roman" w:hAnsi="Times New Roman" w:cs="Times New Roman"/>
          <w:lang w:val="en-US"/>
        </w:rPr>
        <w:t>, whereas the two variants are identical under Relaxed TW. Overall, heterogeneous charging information has a measurable but selective effect rather than a uniform benefit across all instances.</w:t>
      </w:r>
    </w:p>
    <w:p w14:paraId="1B8B5977" w14:textId="15A99B67" w:rsidR="004C7E0F" w:rsidRPr="00106DBD" w:rsidRDefault="004C7E0F"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Effects of Instance Family and Time-Window Regime</w:t>
      </w:r>
    </w:p>
    <w:p w14:paraId="68D77488" w14:textId="3CC1FDA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aggregate results hide clear differences among the six benchmark families. For the fixed-route heterogeneity comparison, Original C1 is the most responsive family. HCO-Heterogeneous reduces charging expense by </w:t>
      </w:r>
      <m:oMath>
        <m:r>
          <w:rPr>
            <w:rFonts w:ascii="Cambria Math" w:hAnsi="Cambria Math" w:cs="Times New Roman"/>
            <w:lang w:val="en-US"/>
          </w:rPr>
          <m:t>2.04%</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6.66%</m:t>
        </m:r>
      </m:oMath>
      <w:r w:rsidRPr="007F3C24">
        <w:rPr>
          <w:rFonts w:ascii="Times New Roman" w:hAnsi="Times New Roman" w:cs="Times New Roman"/>
          <w:lang w:val="en-US"/>
        </w:rPr>
        <w:t xml:space="preserve">relative to HCO-Detour, although charging time increases by </w:t>
      </w:r>
      <m:oMath>
        <m:r>
          <w:rPr>
            <w:rFonts w:ascii="Cambria Math" w:hAnsi="Cambria Math" w:cs="Times New Roman"/>
            <w:lang w:val="en-US"/>
          </w:rPr>
          <m:t>4.39%</m:t>
        </m:r>
      </m:oMath>
      <w:r w:rsidRPr="007F3C24">
        <w:rPr>
          <w:rFonts w:ascii="Times New Roman" w:hAnsi="Times New Roman" w:cs="Times New Roman"/>
          <w:lang w:val="en-US"/>
        </w:rPr>
        <w:t>. C2 and R1 show much smaller changes, while R2, RC1, and RC2 show no measurable fixed-route effect. Under Relaxed TW, all six families produce the same result for the two HCO variants.</w:t>
      </w:r>
    </w:p>
    <w:p w14:paraId="4ABF9282" w14:textId="51A269B3"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EBDC8A6" wp14:editId="1FBDD114">
            <wp:extent cx="5760720" cy="2493645"/>
            <wp:effectExtent l="0" t="0" r="0" b="1905"/>
            <wp:docPr id="2188418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1853" name="Image 218841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493645"/>
                    </a:xfrm>
                    <a:prstGeom prst="rect">
                      <a:avLst/>
                    </a:prstGeom>
                  </pic:spPr>
                </pic:pic>
              </a:graphicData>
            </a:graphic>
          </wp:inline>
        </w:drawing>
      </w:r>
    </w:p>
    <w:p w14:paraId="2C9E72F4"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5. Family-Level Effect of Heterogeneous Charging Information</w:t>
      </w:r>
    </w:p>
    <w:p w14:paraId="5FD6A195" w14:textId="202C2B40"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comparison shows an even stronger concentration of the HCO benefit in Original C1. Charging expense decreases by about </w:t>
      </w:r>
      <m:oMath>
        <m:r>
          <w:rPr>
            <w:rFonts w:ascii="Cambria Math" w:hAnsi="Cambria Math" w:cs="Times New Roman"/>
            <w:lang w:val="en-US"/>
          </w:rPr>
          <m:t>21.0%</m:t>
        </m:r>
      </m:oMath>
      <w:r w:rsidRPr="007F3C24">
        <w:rPr>
          <w:rFonts w:ascii="Times New Roman" w:hAnsi="Times New Roman" w:cs="Times New Roman"/>
          <w:lang w:val="en-US"/>
        </w:rPr>
        <w:t xml:space="preserve">for C1, compared with only </w:t>
      </w:r>
      <m:oMath>
        <m:r>
          <w:rPr>
            <w:rFonts w:ascii="Cambria Math" w:hAnsi="Cambria Math" w:cs="Times New Roman"/>
            <w:lang w:val="en-US"/>
          </w:rPr>
          <m:t>1.07%</m:t>
        </m:r>
      </m:oMath>
      <w:r w:rsidRPr="007F3C24">
        <w:rPr>
          <w:rFonts w:ascii="Times New Roman" w:hAnsi="Times New Roman" w:cs="Times New Roman"/>
          <w:lang w:val="en-US"/>
        </w:rPr>
        <w:t xml:space="preserve">for C2 and </w:t>
      </w:r>
      <m:oMath>
        <m:r>
          <w:rPr>
            <w:rFonts w:ascii="Cambria Math" w:hAnsi="Cambria Math" w:cs="Times New Roman"/>
            <w:lang w:val="en-US"/>
          </w:rPr>
          <m:t>0.79%</m:t>
        </m:r>
      </m:oMath>
      <w:r w:rsidRPr="007F3C24">
        <w:rPr>
          <w:rFonts w:ascii="Times New Roman" w:hAnsi="Times New Roman" w:cs="Times New Roman"/>
          <w:lang w:val="en-US"/>
        </w:rPr>
        <w:t xml:space="preserve">for R1. R2 and RC2 show essentially no change, while RC1 increases slightly. Under Relaxed TW, none of the families </w:t>
      </w:r>
      <w:proofErr w:type="gramStart"/>
      <w:r w:rsidRPr="007F3C24">
        <w:rPr>
          <w:rFonts w:ascii="Times New Roman" w:hAnsi="Times New Roman" w:cs="Times New Roman"/>
          <w:lang w:val="en-US"/>
        </w:rPr>
        <w:t>obtains</w:t>
      </w:r>
      <w:proofErr w:type="gramEnd"/>
      <w:r w:rsidRPr="007F3C24">
        <w:rPr>
          <w:rFonts w:ascii="Times New Roman" w:hAnsi="Times New Roman" w:cs="Times New Roman"/>
          <w:lang w:val="en-US"/>
        </w:rPr>
        <w:t xml:space="preserve"> a meaningful reduction in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w:t>
      </w:r>
    </w:p>
    <w:p w14:paraId="4801B528"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5. Mean paired change in charging expense by instance family (%).</w:t>
      </w:r>
    </w:p>
    <w:tbl>
      <w:tblPr>
        <w:tblStyle w:val="Grilledutableau"/>
        <w:tblW w:w="0" w:type="auto"/>
        <w:tblLook w:val="04A0" w:firstRow="1" w:lastRow="0" w:firstColumn="1" w:lastColumn="0" w:noHBand="0" w:noVBand="1"/>
      </w:tblPr>
      <w:tblGrid>
        <w:gridCol w:w="816"/>
        <w:gridCol w:w="2093"/>
        <w:gridCol w:w="2054"/>
        <w:gridCol w:w="2061"/>
        <w:gridCol w:w="2038"/>
      </w:tblGrid>
      <w:tr w:rsidR="004C7E0F" w:rsidRPr="00EB0B7A" w14:paraId="64C44F78" w14:textId="77777777" w:rsidTr="007F3C24">
        <w:tc>
          <w:tcPr>
            <w:tcW w:w="0" w:type="auto"/>
            <w:hideMark/>
          </w:tcPr>
          <w:p w14:paraId="048FAC2E" w14:textId="77777777" w:rsidR="004C7E0F" w:rsidRPr="00CA7F21" w:rsidRDefault="004C7E0F" w:rsidP="004C7E0F">
            <w:pPr>
              <w:jc w:val="both"/>
              <w:rPr>
                <w:rFonts w:ascii="Times New Roman" w:hAnsi="Times New Roman" w:cs="Times New Roman"/>
                <w:b/>
                <w:bCs/>
                <w:sz w:val="20"/>
                <w:szCs w:val="20"/>
              </w:rPr>
            </w:pPr>
            <w:r w:rsidRPr="00CA7F21">
              <w:rPr>
                <w:rFonts w:ascii="Times New Roman" w:hAnsi="Times New Roman" w:cs="Times New Roman"/>
                <w:b/>
                <w:bCs/>
                <w:sz w:val="20"/>
                <w:szCs w:val="20"/>
              </w:rPr>
              <w:t>Family</w:t>
            </w:r>
          </w:p>
        </w:tc>
        <w:tc>
          <w:tcPr>
            <w:tcW w:w="0" w:type="auto"/>
            <w:hideMark/>
          </w:tcPr>
          <w:p w14:paraId="16CD22B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Original</w:t>
            </w:r>
          </w:p>
        </w:tc>
        <w:tc>
          <w:tcPr>
            <w:tcW w:w="0" w:type="auto"/>
            <w:hideMark/>
          </w:tcPr>
          <w:p w14:paraId="56B9EE05"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Original</w:t>
            </w:r>
          </w:p>
        </w:tc>
        <w:tc>
          <w:tcPr>
            <w:tcW w:w="0" w:type="auto"/>
            <w:hideMark/>
          </w:tcPr>
          <w:p w14:paraId="35ED155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Relaxed</w:t>
            </w:r>
            <w:proofErr w:type="spellEnd"/>
          </w:p>
        </w:tc>
        <w:tc>
          <w:tcPr>
            <w:tcW w:w="0" w:type="auto"/>
            <w:hideMark/>
          </w:tcPr>
          <w:p w14:paraId="6358E7DF"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Relaxed</w:t>
            </w:r>
          </w:p>
        </w:tc>
      </w:tr>
      <w:tr w:rsidR="004C7E0F" w:rsidRPr="00CA7F21" w14:paraId="625395B7" w14:textId="77777777" w:rsidTr="007F3C24">
        <w:tc>
          <w:tcPr>
            <w:tcW w:w="0" w:type="auto"/>
            <w:hideMark/>
          </w:tcPr>
          <w:p w14:paraId="5A29994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C1</w:t>
            </w:r>
          </w:p>
        </w:tc>
        <w:tc>
          <w:tcPr>
            <w:tcW w:w="0" w:type="auto"/>
            <w:hideMark/>
          </w:tcPr>
          <w:p w14:paraId="08EA9EE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−2.04</w:t>
            </w:r>
          </w:p>
        </w:tc>
        <w:tc>
          <w:tcPr>
            <w:tcW w:w="0" w:type="auto"/>
            <w:hideMark/>
          </w:tcPr>
          <w:p w14:paraId="2BDEB0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−21.00</w:t>
            </w:r>
          </w:p>
        </w:tc>
        <w:tc>
          <w:tcPr>
            <w:tcW w:w="0" w:type="auto"/>
            <w:hideMark/>
          </w:tcPr>
          <w:p w14:paraId="19231B65"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2DEA45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+1.42</w:t>
            </w:r>
          </w:p>
        </w:tc>
      </w:tr>
      <w:tr w:rsidR="004C7E0F" w:rsidRPr="00CA7F21" w14:paraId="0265D3B1" w14:textId="77777777" w:rsidTr="007F3C24">
        <w:tc>
          <w:tcPr>
            <w:tcW w:w="0" w:type="auto"/>
            <w:hideMark/>
          </w:tcPr>
          <w:p w14:paraId="3BA36DE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C2</w:t>
            </w:r>
          </w:p>
        </w:tc>
        <w:tc>
          <w:tcPr>
            <w:tcW w:w="0" w:type="auto"/>
            <w:hideMark/>
          </w:tcPr>
          <w:p w14:paraId="07BC7B1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−0.09</w:t>
            </w:r>
          </w:p>
        </w:tc>
        <w:tc>
          <w:tcPr>
            <w:tcW w:w="0" w:type="auto"/>
            <w:hideMark/>
          </w:tcPr>
          <w:p w14:paraId="64CA9CA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−1.07</w:t>
            </w:r>
          </w:p>
        </w:tc>
        <w:tc>
          <w:tcPr>
            <w:tcW w:w="0" w:type="auto"/>
            <w:hideMark/>
          </w:tcPr>
          <w:p w14:paraId="4BE7E20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9D7AF1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+0.02</w:t>
            </w:r>
          </w:p>
        </w:tc>
      </w:tr>
      <w:tr w:rsidR="004C7E0F" w:rsidRPr="00CA7F21" w14:paraId="6C00DA5E" w14:textId="77777777" w:rsidTr="007F3C24">
        <w:tc>
          <w:tcPr>
            <w:tcW w:w="0" w:type="auto"/>
            <w:hideMark/>
          </w:tcPr>
          <w:p w14:paraId="1776CC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R1</w:t>
            </w:r>
          </w:p>
        </w:tc>
        <w:tc>
          <w:tcPr>
            <w:tcW w:w="0" w:type="auto"/>
            <w:hideMark/>
          </w:tcPr>
          <w:p w14:paraId="439D665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−0.11</w:t>
            </w:r>
          </w:p>
        </w:tc>
        <w:tc>
          <w:tcPr>
            <w:tcW w:w="0" w:type="auto"/>
            <w:hideMark/>
          </w:tcPr>
          <w:p w14:paraId="086D043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−0.79</w:t>
            </w:r>
          </w:p>
        </w:tc>
        <w:tc>
          <w:tcPr>
            <w:tcW w:w="0" w:type="auto"/>
            <w:hideMark/>
          </w:tcPr>
          <w:p w14:paraId="594739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C83167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+0.27</w:t>
            </w:r>
          </w:p>
        </w:tc>
      </w:tr>
      <w:tr w:rsidR="004C7E0F" w:rsidRPr="00CA7F21" w14:paraId="6F94DB9C" w14:textId="77777777" w:rsidTr="007F3C24">
        <w:tc>
          <w:tcPr>
            <w:tcW w:w="0" w:type="auto"/>
            <w:hideMark/>
          </w:tcPr>
          <w:p w14:paraId="77C648DF"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R2</w:t>
            </w:r>
          </w:p>
        </w:tc>
        <w:tc>
          <w:tcPr>
            <w:tcW w:w="0" w:type="auto"/>
            <w:hideMark/>
          </w:tcPr>
          <w:p w14:paraId="0CE6959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5067298"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6366DA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BD6840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r>
      <w:tr w:rsidR="004C7E0F" w:rsidRPr="00CA7F21" w14:paraId="4F82A56F" w14:textId="77777777" w:rsidTr="007F3C24">
        <w:tc>
          <w:tcPr>
            <w:tcW w:w="0" w:type="auto"/>
            <w:hideMark/>
          </w:tcPr>
          <w:p w14:paraId="3CB9D74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RC1</w:t>
            </w:r>
          </w:p>
        </w:tc>
        <w:tc>
          <w:tcPr>
            <w:tcW w:w="0" w:type="auto"/>
            <w:hideMark/>
          </w:tcPr>
          <w:p w14:paraId="4085608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57D5777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+0.92</w:t>
            </w:r>
          </w:p>
        </w:tc>
        <w:tc>
          <w:tcPr>
            <w:tcW w:w="0" w:type="auto"/>
            <w:hideMark/>
          </w:tcPr>
          <w:p w14:paraId="3355925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4DCA3B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+0.21</w:t>
            </w:r>
          </w:p>
        </w:tc>
      </w:tr>
      <w:tr w:rsidR="004C7E0F" w:rsidRPr="00CA7F21" w14:paraId="71A18AA5" w14:textId="77777777" w:rsidTr="007F3C24">
        <w:tc>
          <w:tcPr>
            <w:tcW w:w="0" w:type="auto"/>
            <w:hideMark/>
          </w:tcPr>
          <w:p w14:paraId="62118570"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RC2</w:t>
            </w:r>
          </w:p>
        </w:tc>
        <w:tc>
          <w:tcPr>
            <w:tcW w:w="0" w:type="auto"/>
            <w:hideMark/>
          </w:tcPr>
          <w:p w14:paraId="55390C0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88F496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C00AF1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414AE78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+0.01</w:t>
            </w:r>
          </w:p>
        </w:tc>
      </w:tr>
    </w:tbl>
    <w:p w14:paraId="743E93ED" w14:textId="77777777" w:rsidR="00CD0471" w:rsidRDefault="00CD0471" w:rsidP="004C7E0F">
      <w:pPr>
        <w:jc w:val="both"/>
        <w:rPr>
          <w:rFonts w:ascii="Times New Roman" w:hAnsi="Times New Roman" w:cs="Times New Roman"/>
          <w:lang w:val="en-US"/>
        </w:rPr>
      </w:pPr>
    </w:p>
    <w:p w14:paraId="5D50E343" w14:textId="32F82209"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These results show that the value of heterogeneous charging awareness depends strongly on route structure and time-window tightness. The effect is concentrated mainly in Original-TW instances, particularly C1, while relaxed time windows leave little opportunity for the heterogeneous oracle to improve the charging decisions.</w:t>
      </w:r>
    </w:p>
    <w:p w14:paraId="22F12C75" w14:textId="657FFD95" w:rsidR="00C74F2F" w:rsidRPr="00106DBD" w:rsidRDefault="00C74F2F"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Discussion</w:t>
      </w:r>
    </w:p>
    <w:p w14:paraId="1943574D" w14:textId="143766E6"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results show that partial recharging provides the largest and most consistent operational benefit. Compared with full recharging, ALNS-PR substantially reduces charged energy, charging time, and charging expense under both Original and Relaxed time windows. This confirms that avoiding unnecessary full charges is more important than simply changing the charging station, especially when route feasibility can be preserved with smaller energy amounts [8,21]. The effect of heterogeneous charging information is more limited. On fixed customer routes, HCO-Heterogeneous slightly reduces expected charging expense and station waiting under Original TW, but the effect appears in only a small number of instances and </w:t>
      </w:r>
      <w:r w:rsidRPr="007F3C24">
        <w:rPr>
          <w:rFonts w:ascii="Times New Roman" w:hAnsi="Times New Roman" w:cs="Times New Roman"/>
          <w:lang w:val="en-US"/>
        </w:rPr>
        <w:lastRenderedPageBreak/>
        <w:t>disappears under Relaxed TW. The station-level results also show a clear trade-off</w:t>
      </w:r>
      <w:r w:rsidR="00CA7F21">
        <w:rPr>
          <w:rFonts w:ascii="Times New Roman" w:hAnsi="Times New Roman" w:cs="Times New Roman"/>
          <w:lang w:val="en-US"/>
        </w:rPr>
        <w:t>,</w:t>
      </w:r>
      <w:r w:rsidRPr="007F3C24">
        <w:rPr>
          <w:rFonts w:ascii="Times New Roman" w:hAnsi="Times New Roman" w:cs="Times New Roman"/>
          <w:lang w:val="en-US"/>
        </w:rPr>
        <w:t xml:space="preserve"> heterogeneous HCO selects stations with slightly lower expected price and waiting time, but these stations are not necessarily faster. Therefore, considering station heterogeneity can improve some charging decisions, but it does not guarantee simultaneous improvements in price, waiting, charging time, and distance. This behavior is consistent with previous studies showing that charging price, waiting, charging technology, and route structure may create competing decisions [10,15,25].</w:t>
      </w:r>
    </w:p>
    <w:p w14:paraId="4778F3CC"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Phase-II experiments further show that the value of HCO depends strongly on the structure of the instance. Compared with 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control, heterogeneous HCO produces a favorable mean change under Original TW, but the improvement is concentrated in a limited number of instances, especially the C1 family, while many instances show no change or even a small deterioration. Under Relaxed TW, the benefit is almost absent. This suggests that charging-aware rerouting is most useful when tighter routing and time-window structures restrict the available charging choices and make station selection more important. </w:t>
      </w:r>
      <w:proofErr w:type="gramStart"/>
      <w:r w:rsidRPr="007F3C24">
        <w:rPr>
          <w:rFonts w:ascii="Times New Roman" w:hAnsi="Times New Roman" w:cs="Times New Roman"/>
          <w:lang w:val="en-US"/>
        </w:rPr>
        <w:t>The study</w:t>
      </w:r>
      <w:proofErr w:type="gramEnd"/>
      <w:r w:rsidRPr="007F3C24">
        <w:rPr>
          <w:rFonts w:ascii="Times New Roman" w:hAnsi="Times New Roman" w:cs="Times New Roman"/>
          <w:lang w:val="en-US"/>
        </w:rPr>
        <w:t xml:space="preserve"> also has some limitations. HCO is a deterministic heuristic rather than an exact charging optimizer, expected price and waiting time are used instead of stochastic realizations, and nonlinear charging curves and station-capacity interactions are not modeled. Future work could therefore examine stronger route-level charging optimization, adaptive allocation of search time between the two phases, nonlinear charging functions, stochastic station conditions, and capacitated charging stations.</w:t>
      </w:r>
    </w:p>
    <w:p w14:paraId="062DB640" w14:textId="00C93622" w:rsidR="00C74F2F" w:rsidRPr="00106DBD" w:rsidRDefault="00C74F2F"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Conclusion</w:t>
      </w:r>
    </w:p>
    <w:p w14:paraId="22B56043"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This paper studied the EVRPTW with heterogeneous charging-station conditions and proposed a two-phase ALNS-HCO framework that combines partial recharging with fixed-fleet charging-aware route improvement. Phase I uses ALNS with partial recharging to determine a strong routing solution and fleet size, while Phase II keeps this fleet fixed and uses a Heterogeneous Charging Oracle to evaluate station choice and charging quantities using expected price, expected waiting time, charging rate, and route feasibility. The method was evaluated on 120 Hanif instances with 1,000 customers under Original and Relaxed time windows. The results show that partial recharging provides the largest and most consistent benefit by reducing charged energy, charging time, and charging expense. Heterogeneous charging information provides a smaller and more selective effect. On identical fixed routes, it slightly improves charging expense and expected waiting under Original TW, while the matched Phase-II analysis shows that larger benefits are concentrated mainly in the C1 family. Under Relaxed TW, the effect is weak or absent. Overall, the study shows that recharge quantity, heterogeneous station information, and charging-aware rerouting should be evaluated separately because they contribute differently to solution performance. Future research can extend the framework with stronger charging optimization, nonlinear charging, stochastic station conditions, adaptive phase budgets, and charging-station capacity constraints.</w:t>
      </w:r>
    </w:p>
    <w:p w14:paraId="5E36AD05" w14:textId="77777777" w:rsidR="0041036F" w:rsidRPr="00E9481D" w:rsidRDefault="0041036F" w:rsidP="0041036F">
      <w:pPr>
        <w:jc w:val="both"/>
        <w:rPr>
          <w:rFonts w:ascii="Times New Roman" w:hAnsi="Times New Roman" w:cs="Times New Roman"/>
          <w:lang w:val="en-US"/>
        </w:rPr>
      </w:pPr>
    </w:p>
    <w:p w14:paraId="6672D22B" w14:textId="77777777" w:rsidR="005A6417" w:rsidRPr="00E9481D" w:rsidRDefault="005A6417" w:rsidP="005A6417">
      <w:pPr>
        <w:jc w:val="both"/>
        <w:rPr>
          <w:rFonts w:ascii="Times New Roman" w:hAnsi="Times New Roman" w:cs="Times New Roman"/>
          <w:lang w:val="en-US"/>
        </w:rPr>
      </w:pPr>
    </w:p>
    <w:p w14:paraId="1579CFF3" w14:textId="77777777" w:rsidR="006C47A1" w:rsidRPr="007F3C24" w:rsidRDefault="006C47A1" w:rsidP="006C47A1">
      <w:pPr>
        <w:rPr>
          <w:rFonts w:ascii="Times New Roman" w:hAnsi="Times New Roman" w:cs="Times New Roman"/>
          <w:b/>
          <w:bCs/>
          <w:lang w:val="en-US"/>
        </w:rPr>
      </w:pPr>
      <w:r w:rsidRPr="007F3C24">
        <w:rPr>
          <w:rFonts w:ascii="Times New Roman" w:hAnsi="Times New Roman" w:cs="Times New Roman"/>
          <w:b/>
          <w:bCs/>
          <w:lang w:val="en-US"/>
        </w:rPr>
        <w:lastRenderedPageBreak/>
        <w:t>References</w:t>
      </w:r>
    </w:p>
    <w:p w14:paraId="7D2B4B0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 S. Erdoğan and E. Miller-Hooks, “A Green Vehicle Routing Problem,”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48, no. 1, pp. 100–114, 2012. DOI: 10.1016/j.tre.2011.08.001.</w:t>
      </w:r>
    </w:p>
    <w:p w14:paraId="00EB579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 M. Schneider, A. Stenger, and D. Goeke, “The Electric Vehicle-Routing Problem with Time Windows and Recharging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48, no. 4, pp. 500–520, 2014. DOI: 10.1287/trsc.2013.0490.</w:t>
      </w:r>
    </w:p>
    <w:p w14:paraId="5F8D01D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 D. Goeke and M. Schneider, “Routing a Mixed Fleet of Electric and Conventional Vehicles,”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245, no. 1, pp. 81–99, 2015. DOI: 10.1016/j.ejor.2015.01.049.</w:t>
      </w:r>
    </w:p>
    <w:p w14:paraId="3F8D87B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[4] G. Hiermann, J. Puchinger, S. Ropke, and R. F. Hartl, “The Electric Fleet Size and Mix Vehicle Routing Problem with Time Windows and Recharging Stations,”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252, no. 3, pp. 995–1018, 2016. DOI: 10.1016/j.ejor.2016.01.038.</w:t>
      </w:r>
    </w:p>
    <w:p w14:paraId="339BD27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[5] G. Desaulniers, F. Errico, S. </w:t>
      </w:r>
      <w:proofErr w:type="spellStart"/>
      <w:r w:rsidRPr="007F3C24">
        <w:rPr>
          <w:rFonts w:ascii="Times New Roman" w:hAnsi="Times New Roman" w:cs="Times New Roman"/>
          <w:lang w:val="en-US"/>
        </w:rPr>
        <w:t>Irnich</w:t>
      </w:r>
      <w:proofErr w:type="spellEnd"/>
      <w:r w:rsidRPr="007F3C24">
        <w:rPr>
          <w:rFonts w:ascii="Times New Roman" w:hAnsi="Times New Roman" w:cs="Times New Roman"/>
          <w:lang w:val="en-US"/>
        </w:rPr>
        <w:t xml:space="preserve">, and M. Schneider, “Exact Algorithms for Electric Vehicle-Routing Problems with Time Windows,” </w:t>
      </w:r>
      <w:r w:rsidRPr="007F3C24">
        <w:rPr>
          <w:rFonts w:ascii="Times New Roman" w:hAnsi="Times New Roman" w:cs="Times New Roman"/>
          <w:i/>
          <w:iCs/>
          <w:lang w:val="en-US"/>
        </w:rPr>
        <w:t>Operations Research</w:t>
      </w:r>
      <w:r w:rsidRPr="007F3C24">
        <w:rPr>
          <w:rFonts w:ascii="Times New Roman" w:hAnsi="Times New Roman" w:cs="Times New Roman"/>
          <w:lang w:val="en-US"/>
        </w:rPr>
        <w:t>, vol. 64, no. 6, pp. 1388–1405, 2016. DOI: 10.1287/opre.2016.1535.</w:t>
      </w:r>
    </w:p>
    <w:p w14:paraId="7BE6036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[6] Á. Felipe, M. T. Ortuño, G. Righini, and G. Tirado, “A Heuristic Approach for the Green Vehicle Routing Problem with Multiple Technologies and Partial Recharges,”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71, pp. 111–128, 2014. DOI: 10.1016/j.tre.2014.09.003.</w:t>
      </w:r>
    </w:p>
    <w:p w14:paraId="421DA75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[7] M. </w:t>
      </w:r>
      <w:proofErr w:type="spellStart"/>
      <w:r w:rsidRPr="007F3C24">
        <w:rPr>
          <w:rFonts w:ascii="Times New Roman" w:hAnsi="Times New Roman" w:cs="Times New Roman"/>
          <w:lang w:val="en-US"/>
        </w:rPr>
        <w:t>Bruglieri</w:t>
      </w:r>
      <w:proofErr w:type="spellEnd"/>
      <w:r w:rsidRPr="007F3C24">
        <w:rPr>
          <w:rFonts w:ascii="Times New Roman" w:hAnsi="Times New Roman" w:cs="Times New Roman"/>
          <w:lang w:val="en-US"/>
        </w:rPr>
        <w:t xml:space="preserve">, F. Pezzella, O. Pisacane, and S. Suraci, “A Variable Neighborhood Search Branching for the Electric Vehicle Routing Problem with Time Windows,” </w:t>
      </w:r>
      <w:r w:rsidRPr="007F3C24">
        <w:rPr>
          <w:rFonts w:ascii="Times New Roman" w:hAnsi="Times New Roman" w:cs="Times New Roman"/>
          <w:i/>
          <w:iCs/>
          <w:lang w:val="en-US"/>
        </w:rPr>
        <w:t>Electronic Notes in Discrete Mathematics</w:t>
      </w:r>
      <w:r w:rsidRPr="007F3C24">
        <w:rPr>
          <w:rFonts w:ascii="Times New Roman" w:hAnsi="Times New Roman" w:cs="Times New Roman"/>
          <w:lang w:val="en-US"/>
        </w:rPr>
        <w:t>, vol. 47, pp. 221–228, 2015. DOI: 10.1016/j.endm.2014.11.029.</w:t>
      </w:r>
    </w:p>
    <w:p w14:paraId="06AA7AE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[8]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“Partial Recharge Strategies for the Electric Vehicle Routing Problem with Time Windows,”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vol. 65, pp. 111–127, 2016. DOI: 10.1016/j.trc.2016.01.013.</w:t>
      </w:r>
    </w:p>
    <w:p w14:paraId="553A64EF"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[9] A. Montoya, C. Guéret, J. E. Mendoza, and J. G. Villegas, “The Electric Vehicle Routing Problem with Nonlinear Charging Function,”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vol. 103, pp. 87–110, 2017. DOI: 10.1016/j.trb.2017.02.004.</w:t>
      </w:r>
    </w:p>
    <w:p w14:paraId="3C3EFD5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[10] M. Keskin, G. Laporte,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“Electric Vehicle Routing Problem with Time-Dependent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107, pp. 77–94, 2019. DOI: 10.1016/j.cor.2019.02.014.</w:t>
      </w:r>
    </w:p>
    <w:p w14:paraId="5788D3C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[11] M. Keskin,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and G. Laporte, “A Simulation-Based Heuristic for the Electric Vehicle Routing Problem with Time Windows and Stochastic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125, Art. 105060, 2021. DOI: 10.1016/j.cor.2020.105060.</w:t>
      </w:r>
    </w:p>
    <w:p w14:paraId="3730905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lastRenderedPageBreak/>
        <w:t xml:space="preserve">[12] N. D. Kullman, J. C. Goodson, and J. E. Mendoza, “Electric Vehicle Routing with Public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55, no. 3, pp. 637–659, 2021. DOI: 10.1287/trsc.2020.1018.</w:t>
      </w:r>
    </w:p>
    <w:p w14:paraId="5D1D6145"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[13] N. D. Kullman, A. Froger, J. E. Mendoza, and J. C. Goodson, “</w:t>
      </w:r>
      <w:proofErr w:type="spellStart"/>
      <w:r w:rsidRPr="007F3C24">
        <w:rPr>
          <w:rFonts w:ascii="Times New Roman" w:hAnsi="Times New Roman" w:cs="Times New Roman"/>
          <w:lang w:val="en-US"/>
        </w:rPr>
        <w:t>frvcpy</w:t>
      </w:r>
      <w:proofErr w:type="spellEnd"/>
      <w:r w:rsidRPr="007F3C24">
        <w:rPr>
          <w:rFonts w:ascii="Times New Roman" w:hAnsi="Times New Roman" w:cs="Times New Roman"/>
          <w:lang w:val="en-US"/>
        </w:rPr>
        <w:t xml:space="preserve">: An Open-Source Solver for the Fixed Route Vehicle Charging Problem,” </w:t>
      </w:r>
      <w:r w:rsidRPr="007F3C24">
        <w:rPr>
          <w:rFonts w:ascii="Times New Roman" w:hAnsi="Times New Roman" w:cs="Times New Roman"/>
          <w:i/>
          <w:iCs/>
          <w:lang w:val="en-US"/>
        </w:rPr>
        <w:t>INFORMS Journal on Computing</w:t>
      </w:r>
      <w:r w:rsidRPr="007F3C24">
        <w:rPr>
          <w:rFonts w:ascii="Times New Roman" w:hAnsi="Times New Roman" w:cs="Times New Roman"/>
          <w:lang w:val="en-US"/>
        </w:rPr>
        <w:t>, vol. 33, no. 4, pp. 1277–1283, 2021. DOI: 10.1287/ijoc.2020.1035.</w:t>
      </w:r>
    </w:p>
    <w:p w14:paraId="4B2978D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[14] I. Kucukoglu, R. Dewil, and D. </w:t>
      </w:r>
      <w:proofErr w:type="spellStart"/>
      <w:r w:rsidRPr="007F3C24">
        <w:rPr>
          <w:rFonts w:ascii="Times New Roman" w:hAnsi="Times New Roman" w:cs="Times New Roman"/>
          <w:lang w:val="en-US"/>
        </w:rPr>
        <w:t>Cattrysse</w:t>
      </w:r>
      <w:proofErr w:type="spellEnd"/>
      <w:r w:rsidRPr="007F3C24">
        <w:rPr>
          <w:rFonts w:ascii="Times New Roman" w:hAnsi="Times New Roman" w:cs="Times New Roman"/>
          <w:lang w:val="en-US"/>
        </w:rPr>
        <w:t xml:space="preserve">, “The Electric Vehicle Routing Problem and Its Variations: A Literature Review,”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vol. 161, Art. 107650, 2021. DOI: 10.1016/j.cie.2021.107650.</w:t>
      </w:r>
    </w:p>
    <w:p w14:paraId="110DDC1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[15] W. Wang, Y. </w:t>
      </w:r>
      <w:proofErr w:type="spellStart"/>
      <w:r w:rsidRPr="007F3C24">
        <w:rPr>
          <w:rFonts w:ascii="Times New Roman" w:hAnsi="Times New Roman" w:cs="Times New Roman"/>
          <w:lang w:val="en-US"/>
        </w:rPr>
        <w:t>Adulyasak</w:t>
      </w:r>
      <w:proofErr w:type="spellEnd"/>
      <w:r w:rsidRPr="007F3C24">
        <w:rPr>
          <w:rFonts w:ascii="Times New Roman" w:hAnsi="Times New Roman" w:cs="Times New Roman"/>
          <w:lang w:val="en-US"/>
        </w:rPr>
        <w:t xml:space="preserve">, and J.-F. Cordeau, “Electric Vehicle Routing with Heterogeneous 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189, Art. 107374, 2026. DOI: 10.1016/j.cor.2025.107374. </w:t>
      </w:r>
    </w:p>
    <w:p w14:paraId="5BC0841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[16] J. Wang, K. Ouyang, Y. Wu, and J. Gao, “A Two-Phase Lexicographic Optimization Framework for Fleet Sizing and Routing in Electric Vehicle Routing Problems,”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xml:space="preserve">, vol. 213, Art. 104944, 2026. DOI: 10.1016/j.tre.2026.104944. </w:t>
      </w:r>
    </w:p>
    <w:p w14:paraId="03975EB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[17] A. Hanif,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H. </w:t>
      </w:r>
      <w:proofErr w:type="spellStart"/>
      <w:r w:rsidRPr="007F3C24">
        <w:rPr>
          <w:rFonts w:ascii="Times New Roman" w:hAnsi="Times New Roman" w:cs="Times New Roman"/>
          <w:lang w:val="en-US"/>
        </w:rPr>
        <w:t>Bensag</w:t>
      </w:r>
      <w:proofErr w:type="spellEnd"/>
      <w:r w:rsidRPr="007F3C24">
        <w:rPr>
          <w:rFonts w:ascii="Times New Roman" w:hAnsi="Times New Roman" w:cs="Times New Roman"/>
          <w:lang w:val="en-US"/>
        </w:rPr>
        <w:t xml:space="preserve">, and M. </w:t>
      </w:r>
      <w:proofErr w:type="spellStart"/>
      <w:r w:rsidRPr="007F3C24">
        <w:rPr>
          <w:rFonts w:ascii="Times New Roman" w:hAnsi="Times New Roman" w:cs="Times New Roman"/>
          <w:lang w:val="en-US"/>
        </w:rPr>
        <w:t>Youssfi</w:t>
      </w:r>
      <w:proofErr w:type="spellEnd"/>
      <w:r w:rsidRPr="007F3C24">
        <w:rPr>
          <w:rFonts w:ascii="Times New Roman" w:hAnsi="Times New Roman" w:cs="Times New Roman"/>
          <w:lang w:val="en-US"/>
        </w:rPr>
        <w:t xml:space="preserve">, “Electric Vehicle Routing with Time Windows and Heterogeneous Charging-Station Attribute Dataset,” </w:t>
      </w:r>
      <w:r w:rsidRPr="007F3C24">
        <w:rPr>
          <w:rFonts w:ascii="Times New Roman" w:hAnsi="Times New Roman" w:cs="Times New Roman"/>
          <w:i/>
          <w:iCs/>
          <w:lang w:val="en-US"/>
        </w:rPr>
        <w:t>Data</w:t>
      </w:r>
      <w:r w:rsidRPr="007F3C24">
        <w:rPr>
          <w:rFonts w:ascii="Times New Roman" w:hAnsi="Times New Roman" w:cs="Times New Roman"/>
          <w:lang w:val="en-US"/>
        </w:rPr>
        <w:t xml:space="preserve">, vol. 11, no. 4, Art. 83, 2026. DOI: 10.3390/data11040083. </w:t>
      </w:r>
    </w:p>
    <w:p w14:paraId="611A34F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[18]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A. Chakir, and H. Hachimi, “Routing and Charging of Electric Vehicles: Literature Review,” </w:t>
      </w:r>
      <w:r w:rsidRPr="007F3C24">
        <w:rPr>
          <w:rFonts w:ascii="Times New Roman" w:hAnsi="Times New Roman" w:cs="Times New Roman"/>
          <w:i/>
          <w:iCs/>
          <w:lang w:val="en-US"/>
        </w:rPr>
        <w:t>Energy Reports</w:t>
      </w:r>
      <w:r w:rsidRPr="007F3C24">
        <w:rPr>
          <w:rFonts w:ascii="Times New Roman" w:hAnsi="Times New Roman" w:cs="Times New Roman"/>
          <w:lang w:val="en-US"/>
        </w:rPr>
        <w:t xml:space="preserve">, vol. 8, pp. 556–578, 2022. DOI: 10.1016/j.egyr.2022.07.089. </w:t>
      </w:r>
    </w:p>
    <w:p w14:paraId="456F3D2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[19] Y. Xiao, Y. Zhang, I. Kaku, R. Kang, and X. Pan, “Electric Vehicle Routing Problem: A Systematic Review and a New Comprehensive Model with Nonlinear Energy Recharging and Consumption,” </w:t>
      </w:r>
      <w:r w:rsidRPr="007F3C24">
        <w:rPr>
          <w:rFonts w:ascii="Times New Roman" w:hAnsi="Times New Roman" w:cs="Times New Roman"/>
          <w:i/>
          <w:iCs/>
          <w:lang w:val="en-US"/>
        </w:rPr>
        <w:t>Renewable and Sustainable Energy Reviews</w:t>
      </w:r>
      <w:r w:rsidRPr="007F3C24">
        <w:rPr>
          <w:rFonts w:ascii="Times New Roman" w:hAnsi="Times New Roman" w:cs="Times New Roman"/>
          <w:lang w:val="en-US"/>
        </w:rPr>
        <w:t xml:space="preserve">, vol. 151, Art. 111567, 2021. DOI: 10.1016/j.rser.2021.111567. </w:t>
      </w:r>
    </w:p>
    <w:p w14:paraId="5788DA7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[20] S. Ropke and D. </w:t>
      </w:r>
      <w:proofErr w:type="spellStart"/>
      <w:r w:rsidRPr="007F3C24">
        <w:rPr>
          <w:rFonts w:ascii="Times New Roman" w:hAnsi="Times New Roman" w:cs="Times New Roman"/>
          <w:lang w:val="en-US"/>
        </w:rPr>
        <w:t>Pisinger</w:t>
      </w:r>
      <w:proofErr w:type="spellEnd"/>
      <w:r w:rsidRPr="007F3C24">
        <w:rPr>
          <w:rFonts w:ascii="Times New Roman" w:hAnsi="Times New Roman" w:cs="Times New Roman"/>
          <w:lang w:val="en-US"/>
        </w:rPr>
        <w:t xml:space="preserve">, “An Adaptive Large Neighborhood Search Heuristic for the Pickup and Delivery Problem with Time Windows,”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40, no. 4, pp. 455–472, 2006. DOI: 10.1287/trsc.1050.0135. </w:t>
      </w:r>
    </w:p>
    <w:p w14:paraId="3831683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[21]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 </w:t>
      </w:r>
      <w:proofErr w:type="spellStart"/>
      <w:r w:rsidRPr="007F3C24">
        <w:rPr>
          <w:rFonts w:ascii="Times New Roman" w:hAnsi="Times New Roman" w:cs="Times New Roman"/>
          <w:lang w:val="en-US"/>
        </w:rPr>
        <w:t>Matheuristic</w:t>
      </w:r>
      <w:proofErr w:type="spellEnd"/>
      <w:r w:rsidRPr="007F3C24">
        <w:rPr>
          <w:rFonts w:ascii="Times New Roman" w:hAnsi="Times New Roman" w:cs="Times New Roman"/>
          <w:lang w:val="en-US"/>
        </w:rPr>
        <w:t xml:space="preserve"> Method for the Electric Vehicle Routing Problem with Time Windows and Fast Chargers,”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100, pp. 172–188, 2018. DOI: 10.1016/j.cor.2018.06.019. </w:t>
      </w:r>
    </w:p>
    <w:p w14:paraId="5A77B1D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[22] A. Froger, O. Jabali, J. E. Mendoza, and G. Laporte, “The Electric Vehicle Routing Problem with Capacitated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56, no. 2, pp. 460–482, 2022. DOI: 10.1287/trsc.2021.1111. </w:t>
      </w:r>
    </w:p>
    <w:p w14:paraId="3CED5C5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[23] U. Bac and M. Erdem, “Optimization of Electric Vehicle Recharge Schedule and Routing Problem with Time Windows and Partial Recharge: A Comparative Study for an Urban </w:t>
      </w:r>
      <w:r w:rsidRPr="007F3C24">
        <w:rPr>
          <w:rFonts w:ascii="Times New Roman" w:hAnsi="Times New Roman" w:cs="Times New Roman"/>
          <w:lang w:val="en-US"/>
        </w:rPr>
        <w:lastRenderedPageBreak/>
        <w:t xml:space="preserve">Logistics Fleet,” </w:t>
      </w:r>
      <w:r w:rsidRPr="007F3C24">
        <w:rPr>
          <w:rFonts w:ascii="Times New Roman" w:hAnsi="Times New Roman" w:cs="Times New Roman"/>
          <w:i/>
          <w:iCs/>
          <w:lang w:val="en-US"/>
        </w:rPr>
        <w:t>Sustainable Cities and Society</w:t>
      </w:r>
      <w:r w:rsidRPr="007F3C24">
        <w:rPr>
          <w:rFonts w:ascii="Times New Roman" w:hAnsi="Times New Roman" w:cs="Times New Roman"/>
          <w:lang w:val="en-US"/>
        </w:rPr>
        <w:t xml:space="preserve">, vol. 70, Art. 102883, 2021. DOI: 10.1016/j.scs.2021.102883. </w:t>
      </w:r>
    </w:p>
    <w:p w14:paraId="78FD59E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[24] H. Park and S. Jin, “Electric Vehicle Routing Problem with Heterogeneous Vehicles and Partial Charge,” </w:t>
      </w:r>
      <w:r w:rsidRPr="007F3C24">
        <w:rPr>
          <w:rFonts w:ascii="Times New Roman" w:hAnsi="Times New Roman" w:cs="Times New Roman"/>
          <w:i/>
          <w:iCs/>
          <w:lang w:val="en-US"/>
        </w:rPr>
        <w:t>International Journal of Industrial Engineering and Management</w:t>
      </w:r>
      <w:r w:rsidRPr="007F3C24">
        <w:rPr>
          <w:rFonts w:ascii="Times New Roman" w:hAnsi="Times New Roman" w:cs="Times New Roman"/>
          <w:lang w:val="en-US"/>
        </w:rPr>
        <w:t xml:space="preserve">, vol. 11, no. 4, pp. 215–225, 2020. DOI: 10.24867/IJIEM-2020-4-266. </w:t>
      </w:r>
    </w:p>
    <w:p w14:paraId="2A6E4E3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[25] D. Bezzi, A. Ceselli, and G. Righini, “A Route-Based Algorithm for the Electric Vehicle Routing Problem with Multiple Technologies,”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xml:space="preserve">, vol. 157, Art. 104374, 2023. DOI: 10.1016/j.trc.2023.104374. </w:t>
      </w:r>
    </w:p>
    <w:p w14:paraId="64BAFAB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[26] S. Pelletier, O. Jabali, and G. Laporte, “Charge Scheduling for Electric Freight Vehicles,”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115, pp. 246–269, 2018. DOI: 10.1016/j.trb.2018.07.010. </w:t>
      </w:r>
    </w:p>
    <w:p w14:paraId="7431A99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[27] S. Pelletier, O. Jabali, and G. Laporte, “The Electric Vehicle Routing Problem with Energy Consumption Uncertainty,”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126, pp. 225–255, 2019. DOI: 10.1016/j.trb.2019.06.006. </w:t>
      </w:r>
    </w:p>
    <w:p w14:paraId="304478B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[28] S. T. W. Mara, R. </w:t>
      </w:r>
      <w:proofErr w:type="spellStart"/>
      <w:r w:rsidRPr="007F3C24">
        <w:rPr>
          <w:rFonts w:ascii="Times New Roman" w:hAnsi="Times New Roman" w:cs="Times New Roman"/>
          <w:lang w:val="en-US"/>
        </w:rPr>
        <w:t>Norcahyo</w:t>
      </w:r>
      <w:proofErr w:type="spellEnd"/>
      <w:r w:rsidRPr="007F3C24">
        <w:rPr>
          <w:rFonts w:ascii="Times New Roman" w:hAnsi="Times New Roman" w:cs="Times New Roman"/>
          <w:lang w:val="en-US"/>
        </w:rPr>
        <w:t xml:space="preserve">, P. </w:t>
      </w:r>
      <w:proofErr w:type="spellStart"/>
      <w:r w:rsidRPr="007F3C24">
        <w:rPr>
          <w:rFonts w:ascii="Times New Roman" w:hAnsi="Times New Roman" w:cs="Times New Roman"/>
          <w:lang w:val="en-US"/>
        </w:rPr>
        <w:t>Jodiawan</w:t>
      </w:r>
      <w:proofErr w:type="spellEnd"/>
      <w:r w:rsidRPr="007F3C24">
        <w:rPr>
          <w:rFonts w:ascii="Times New Roman" w:hAnsi="Times New Roman" w:cs="Times New Roman"/>
          <w:lang w:val="en-US"/>
        </w:rPr>
        <w:t xml:space="preserve">, L. </w:t>
      </w:r>
      <w:proofErr w:type="spellStart"/>
      <w:r w:rsidRPr="007F3C24">
        <w:rPr>
          <w:rFonts w:ascii="Times New Roman" w:hAnsi="Times New Roman" w:cs="Times New Roman"/>
          <w:lang w:val="en-US"/>
        </w:rPr>
        <w:t>Lusiantoro</w:t>
      </w:r>
      <w:proofErr w:type="spellEnd"/>
      <w:r w:rsidRPr="007F3C24">
        <w:rPr>
          <w:rFonts w:ascii="Times New Roman" w:hAnsi="Times New Roman" w:cs="Times New Roman"/>
          <w:lang w:val="en-US"/>
        </w:rPr>
        <w:t xml:space="preserve">, and A. P. Rifai, “A Survey of Adaptive Large Neighborhood Search Algorithms and Applications,”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146, Art. 105903, 2022. DOI: 10.1016/j.cor.2022.105903. </w:t>
      </w:r>
    </w:p>
    <w:p w14:paraId="4DD7395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[29] T. Erdelić, M. </w:t>
      </w:r>
      <w:proofErr w:type="spellStart"/>
      <w:r w:rsidRPr="007F3C24">
        <w:rPr>
          <w:rFonts w:ascii="Times New Roman" w:hAnsi="Times New Roman" w:cs="Times New Roman"/>
          <w:lang w:val="en-US"/>
        </w:rPr>
        <w:t>Đurasević</w:t>
      </w:r>
      <w:proofErr w:type="spellEnd"/>
      <w:r w:rsidRPr="007F3C24">
        <w:rPr>
          <w:rFonts w:ascii="Times New Roman" w:hAnsi="Times New Roman" w:cs="Times New Roman"/>
          <w:lang w:val="en-US"/>
        </w:rPr>
        <w:t xml:space="preserve">, M. Erdelić, and T. Carić, “Time-Dependent Electric Vehicle Routing Problem with Time Windows and Charging Time Dependent on the State of Charge,”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xml:space="preserve">, vol. 213, Art. 111758, 2026. DOI: 10.1016/j.cie.2025.111758. </w:t>
      </w:r>
    </w:p>
    <w:p w14:paraId="54BF1E3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[30] Z. Huang, S. Zhu, and Y. Wang, “Adaptive Large Neighborhood Search Algorithm for Electric Vehicle Routing Problem with Capacitated Charging Stations and Queueing,” </w:t>
      </w:r>
      <w:r w:rsidRPr="007F3C24">
        <w:rPr>
          <w:rFonts w:ascii="Times New Roman" w:hAnsi="Times New Roman" w:cs="Times New Roman"/>
          <w:i/>
          <w:iCs/>
          <w:lang w:val="en-US"/>
        </w:rPr>
        <w:t>Sustainability</w:t>
      </w:r>
      <w:r w:rsidRPr="007F3C24">
        <w:rPr>
          <w:rFonts w:ascii="Times New Roman" w:hAnsi="Times New Roman" w:cs="Times New Roman"/>
          <w:lang w:val="en-US"/>
        </w:rPr>
        <w:t xml:space="preserve">, vol. 18, no. 15, Art. 7580, 2026. DOI: 10.3390/su18157580. </w:t>
      </w:r>
    </w:p>
    <w:p w14:paraId="42F7D20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[31] R. Basso, B. Kulcsár, and I. Sanchez-Diaz, “Electric Vehicle Routing Problem with Machine Learning for Energy Prediction,”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145, pp. 24–55, 2021. DOI: 10.1016/j.trb.2020.12.007. </w:t>
      </w:r>
    </w:p>
    <w:p w14:paraId="3840C4B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[32] M. Schiffer and G. Walther, “The Electric Location Routing Problem with Time Windows and Partial Recharging,”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xml:space="preserve">, vol. 260, no. 3, pp. 995–1013, 2017. DOI: 10.1016/j.ejor.2017.01.011. </w:t>
      </w:r>
    </w:p>
    <w:p w14:paraId="27C74B1E" w14:textId="77777777" w:rsidR="006C47A1" w:rsidRPr="006C47A1" w:rsidRDefault="006C47A1" w:rsidP="006C47A1">
      <w:pPr>
        <w:rPr>
          <w:rFonts w:ascii="Times New Roman" w:hAnsi="Times New Roman" w:cs="Times New Roman"/>
        </w:rPr>
      </w:pPr>
      <w:r w:rsidRPr="007F3C24">
        <w:rPr>
          <w:rFonts w:ascii="Times New Roman" w:hAnsi="Times New Roman" w:cs="Times New Roman"/>
          <w:lang w:val="en-US"/>
        </w:rPr>
        <w:t xml:space="preserve">[33] M. Schiffer and G. Walther, “Strategic Planning of Electric Logistics Fleet Networks: A Robust Location-Routing Approach,” </w:t>
      </w:r>
      <w:r w:rsidRPr="007F3C24">
        <w:rPr>
          <w:rFonts w:ascii="Times New Roman" w:hAnsi="Times New Roman" w:cs="Times New Roman"/>
          <w:i/>
          <w:iCs/>
          <w:lang w:val="en-US"/>
        </w:rPr>
        <w:t>Omega</w:t>
      </w:r>
      <w:r w:rsidRPr="007F3C24">
        <w:rPr>
          <w:rFonts w:ascii="Times New Roman" w:hAnsi="Times New Roman" w:cs="Times New Roman"/>
          <w:lang w:val="en-US"/>
        </w:rPr>
        <w:t xml:space="preserve">, vol. 80, pp. 31–42, 2018. </w:t>
      </w:r>
      <w:proofErr w:type="gramStart"/>
      <w:r w:rsidRPr="006C47A1">
        <w:rPr>
          <w:rFonts w:ascii="Times New Roman" w:hAnsi="Times New Roman" w:cs="Times New Roman"/>
        </w:rPr>
        <w:t>DOI:</w:t>
      </w:r>
      <w:proofErr w:type="gramEnd"/>
      <w:r w:rsidRPr="006C47A1">
        <w:rPr>
          <w:rFonts w:ascii="Times New Roman" w:hAnsi="Times New Roman" w:cs="Times New Roman"/>
        </w:rPr>
        <w:t xml:space="preserve"> 10.1016/j.omega.2017.09.003. </w:t>
      </w:r>
    </w:p>
    <w:p w14:paraId="07B22A57" w14:textId="786781BE" w:rsidR="006C2A5A" w:rsidRPr="005A6417" w:rsidRDefault="006C2A5A">
      <w:pPr>
        <w:rPr>
          <w:rFonts w:ascii="Times New Roman" w:hAnsi="Times New Roman" w:cs="Times New Roman"/>
        </w:rPr>
      </w:pPr>
    </w:p>
    <w:sectPr w:rsidR="006C2A5A" w:rsidRPr="005A64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570"/>
    <w:multiLevelType w:val="multilevel"/>
    <w:tmpl w:val="538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9060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35A7B"/>
    <w:multiLevelType w:val="multilevel"/>
    <w:tmpl w:val="ED0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D0958"/>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478AF"/>
    <w:multiLevelType w:val="multilevel"/>
    <w:tmpl w:val="546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F061D"/>
    <w:multiLevelType w:val="multilevel"/>
    <w:tmpl w:val="7C0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34A17"/>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F491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608DC"/>
    <w:multiLevelType w:val="multilevel"/>
    <w:tmpl w:val="057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D5976"/>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101FE"/>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E1A6F"/>
    <w:multiLevelType w:val="multilevel"/>
    <w:tmpl w:val="B18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F3999"/>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C163F"/>
    <w:multiLevelType w:val="multilevel"/>
    <w:tmpl w:val="048483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C86197"/>
    <w:multiLevelType w:val="multilevel"/>
    <w:tmpl w:val="494C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E23C2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B2AAB"/>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4269AE"/>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862A41"/>
    <w:multiLevelType w:val="multilevel"/>
    <w:tmpl w:val="73C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A103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EC59F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B41923"/>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1030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8140C5"/>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21145"/>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869247">
    <w:abstractNumId w:val="5"/>
  </w:num>
  <w:num w:numId="2" w16cid:durableId="1775126473">
    <w:abstractNumId w:val="18"/>
  </w:num>
  <w:num w:numId="3" w16cid:durableId="1626622390">
    <w:abstractNumId w:val="0"/>
  </w:num>
  <w:num w:numId="4" w16cid:durableId="387846340">
    <w:abstractNumId w:val="4"/>
  </w:num>
  <w:num w:numId="5" w16cid:durableId="1598102897">
    <w:abstractNumId w:val="21"/>
  </w:num>
  <w:num w:numId="6" w16cid:durableId="738944884">
    <w:abstractNumId w:val="19"/>
  </w:num>
  <w:num w:numId="7" w16cid:durableId="666179344">
    <w:abstractNumId w:val="3"/>
  </w:num>
  <w:num w:numId="8" w16cid:durableId="1684361073">
    <w:abstractNumId w:val="12"/>
  </w:num>
  <w:num w:numId="9" w16cid:durableId="750276741">
    <w:abstractNumId w:val="10"/>
  </w:num>
  <w:num w:numId="10" w16cid:durableId="1298143514">
    <w:abstractNumId w:val="1"/>
  </w:num>
  <w:num w:numId="11" w16cid:durableId="254942076">
    <w:abstractNumId w:val="23"/>
  </w:num>
  <w:num w:numId="12" w16cid:durableId="702823755">
    <w:abstractNumId w:val="15"/>
  </w:num>
  <w:num w:numId="13" w16cid:durableId="1144934986">
    <w:abstractNumId w:val="9"/>
  </w:num>
  <w:num w:numId="14" w16cid:durableId="1908372422">
    <w:abstractNumId w:val="20"/>
  </w:num>
  <w:num w:numId="15" w16cid:durableId="668874721">
    <w:abstractNumId w:val="16"/>
  </w:num>
  <w:num w:numId="16" w16cid:durableId="734204352">
    <w:abstractNumId w:val="6"/>
  </w:num>
  <w:num w:numId="17" w16cid:durableId="1728530153">
    <w:abstractNumId w:val="14"/>
  </w:num>
  <w:num w:numId="18" w16cid:durableId="360277255">
    <w:abstractNumId w:val="11"/>
  </w:num>
  <w:num w:numId="19" w16cid:durableId="823667706">
    <w:abstractNumId w:val="2"/>
  </w:num>
  <w:num w:numId="20" w16cid:durableId="1649481730">
    <w:abstractNumId w:val="8"/>
  </w:num>
  <w:num w:numId="21" w16cid:durableId="1255478395">
    <w:abstractNumId w:val="22"/>
  </w:num>
  <w:num w:numId="22" w16cid:durableId="1805661505">
    <w:abstractNumId w:val="7"/>
  </w:num>
  <w:num w:numId="23" w16cid:durableId="168834056">
    <w:abstractNumId w:val="17"/>
  </w:num>
  <w:num w:numId="24" w16cid:durableId="952783492">
    <w:abstractNumId w:val="24"/>
  </w:num>
  <w:num w:numId="25" w16cid:durableId="1502969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5A"/>
    <w:rsid w:val="00002767"/>
    <w:rsid w:val="0001424F"/>
    <w:rsid w:val="000304C7"/>
    <w:rsid w:val="00074A71"/>
    <w:rsid w:val="00087864"/>
    <w:rsid w:val="000A1ADF"/>
    <w:rsid w:val="000B6999"/>
    <w:rsid w:val="000C6AA8"/>
    <w:rsid w:val="00106DBD"/>
    <w:rsid w:val="00110CC9"/>
    <w:rsid w:val="00110FFA"/>
    <w:rsid w:val="00134ADB"/>
    <w:rsid w:val="0015708D"/>
    <w:rsid w:val="001652A7"/>
    <w:rsid w:val="0016530B"/>
    <w:rsid w:val="00173A0E"/>
    <w:rsid w:val="00185089"/>
    <w:rsid w:val="00194E6D"/>
    <w:rsid w:val="001A29AB"/>
    <w:rsid w:val="001B2901"/>
    <w:rsid w:val="001B6EA6"/>
    <w:rsid w:val="001F3D74"/>
    <w:rsid w:val="001F445A"/>
    <w:rsid w:val="002148B2"/>
    <w:rsid w:val="00244063"/>
    <w:rsid w:val="00251CFC"/>
    <w:rsid w:val="00267BDE"/>
    <w:rsid w:val="00283F82"/>
    <w:rsid w:val="002906FC"/>
    <w:rsid w:val="002B0E34"/>
    <w:rsid w:val="002B4AD9"/>
    <w:rsid w:val="002C39BF"/>
    <w:rsid w:val="002E7892"/>
    <w:rsid w:val="002F08C3"/>
    <w:rsid w:val="002F204A"/>
    <w:rsid w:val="002F2F80"/>
    <w:rsid w:val="00301CF0"/>
    <w:rsid w:val="00302704"/>
    <w:rsid w:val="00317DD2"/>
    <w:rsid w:val="00327D8D"/>
    <w:rsid w:val="00346044"/>
    <w:rsid w:val="00390A34"/>
    <w:rsid w:val="003A3CF5"/>
    <w:rsid w:val="003E6887"/>
    <w:rsid w:val="00403065"/>
    <w:rsid w:val="0041036F"/>
    <w:rsid w:val="00421A73"/>
    <w:rsid w:val="00424D24"/>
    <w:rsid w:val="00437899"/>
    <w:rsid w:val="00445AE6"/>
    <w:rsid w:val="00456921"/>
    <w:rsid w:val="004A1975"/>
    <w:rsid w:val="004C7E0F"/>
    <w:rsid w:val="004D04E8"/>
    <w:rsid w:val="004F6F14"/>
    <w:rsid w:val="00540DE3"/>
    <w:rsid w:val="00577259"/>
    <w:rsid w:val="00584A20"/>
    <w:rsid w:val="00595967"/>
    <w:rsid w:val="005A6417"/>
    <w:rsid w:val="005B1223"/>
    <w:rsid w:val="005C4749"/>
    <w:rsid w:val="005C5FDD"/>
    <w:rsid w:val="005F23FE"/>
    <w:rsid w:val="00643FE2"/>
    <w:rsid w:val="00665448"/>
    <w:rsid w:val="0068586B"/>
    <w:rsid w:val="006B35BB"/>
    <w:rsid w:val="006C2A5A"/>
    <w:rsid w:val="006C47A1"/>
    <w:rsid w:val="007473DC"/>
    <w:rsid w:val="00762AC5"/>
    <w:rsid w:val="007D489E"/>
    <w:rsid w:val="007F171A"/>
    <w:rsid w:val="007F3C24"/>
    <w:rsid w:val="00853281"/>
    <w:rsid w:val="008B122D"/>
    <w:rsid w:val="008B5CB5"/>
    <w:rsid w:val="008B7C59"/>
    <w:rsid w:val="00902E82"/>
    <w:rsid w:val="00932AF4"/>
    <w:rsid w:val="00933B3E"/>
    <w:rsid w:val="00946C10"/>
    <w:rsid w:val="00952DAF"/>
    <w:rsid w:val="0097079A"/>
    <w:rsid w:val="00976AB4"/>
    <w:rsid w:val="0099380E"/>
    <w:rsid w:val="009C13C2"/>
    <w:rsid w:val="009D69B8"/>
    <w:rsid w:val="009E1086"/>
    <w:rsid w:val="00A14BA3"/>
    <w:rsid w:val="00A27508"/>
    <w:rsid w:val="00A469BB"/>
    <w:rsid w:val="00A61166"/>
    <w:rsid w:val="00A9238C"/>
    <w:rsid w:val="00AA766C"/>
    <w:rsid w:val="00AC6F79"/>
    <w:rsid w:val="00AD6595"/>
    <w:rsid w:val="00AE15B9"/>
    <w:rsid w:val="00B04E46"/>
    <w:rsid w:val="00B12D0F"/>
    <w:rsid w:val="00B96835"/>
    <w:rsid w:val="00BA06C9"/>
    <w:rsid w:val="00BB7D2D"/>
    <w:rsid w:val="00BB7F25"/>
    <w:rsid w:val="00BD3BDA"/>
    <w:rsid w:val="00BF5A99"/>
    <w:rsid w:val="00BF60C0"/>
    <w:rsid w:val="00C04849"/>
    <w:rsid w:val="00C163DA"/>
    <w:rsid w:val="00C428B8"/>
    <w:rsid w:val="00C52502"/>
    <w:rsid w:val="00C74F2F"/>
    <w:rsid w:val="00CA7F21"/>
    <w:rsid w:val="00CD0471"/>
    <w:rsid w:val="00CD57E1"/>
    <w:rsid w:val="00CE2058"/>
    <w:rsid w:val="00D040C5"/>
    <w:rsid w:val="00D05FA1"/>
    <w:rsid w:val="00D07589"/>
    <w:rsid w:val="00D13164"/>
    <w:rsid w:val="00D20EFD"/>
    <w:rsid w:val="00D30A8C"/>
    <w:rsid w:val="00D540C0"/>
    <w:rsid w:val="00D55A5D"/>
    <w:rsid w:val="00D862B5"/>
    <w:rsid w:val="00D86340"/>
    <w:rsid w:val="00D975B6"/>
    <w:rsid w:val="00DB75EE"/>
    <w:rsid w:val="00DC4FC1"/>
    <w:rsid w:val="00DC6711"/>
    <w:rsid w:val="00DD77B5"/>
    <w:rsid w:val="00DE3E01"/>
    <w:rsid w:val="00DF1A19"/>
    <w:rsid w:val="00E273CD"/>
    <w:rsid w:val="00E65C19"/>
    <w:rsid w:val="00E94106"/>
    <w:rsid w:val="00E9481D"/>
    <w:rsid w:val="00EA2F21"/>
    <w:rsid w:val="00EB0B7A"/>
    <w:rsid w:val="00EC2D50"/>
    <w:rsid w:val="00F031E1"/>
    <w:rsid w:val="00F06898"/>
    <w:rsid w:val="00F14172"/>
    <w:rsid w:val="00FB475B"/>
    <w:rsid w:val="00FD04FD"/>
    <w:rsid w:val="00FD1440"/>
    <w:rsid w:val="00FD4819"/>
    <w:rsid w:val="00FE6D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4764"/>
  <w15:chartTrackingRefBased/>
  <w15:docId w15:val="{592C9D8C-AE2F-4747-A8A5-50EE85EE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67"/>
  </w:style>
  <w:style w:type="paragraph" w:styleId="Titre1">
    <w:name w:val="heading 1"/>
    <w:basedOn w:val="Normal"/>
    <w:next w:val="Normal"/>
    <w:link w:val="Titre1Car"/>
    <w:uiPriority w:val="9"/>
    <w:qFormat/>
    <w:rsid w:val="006C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2A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2A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2A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2A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2A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2A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2A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A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2A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2A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2A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2A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2A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2A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2A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2A5A"/>
    <w:rPr>
      <w:rFonts w:eastAsiaTheme="majorEastAsia" w:cstheme="majorBidi"/>
      <w:color w:val="272727" w:themeColor="text1" w:themeTint="D8"/>
    </w:rPr>
  </w:style>
  <w:style w:type="paragraph" w:styleId="Titre">
    <w:name w:val="Title"/>
    <w:basedOn w:val="Normal"/>
    <w:next w:val="Normal"/>
    <w:link w:val="TitreCar"/>
    <w:uiPriority w:val="10"/>
    <w:qFormat/>
    <w:rsid w:val="006C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2A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2A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2A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2A5A"/>
    <w:pPr>
      <w:spacing w:before="160"/>
      <w:jc w:val="center"/>
    </w:pPr>
    <w:rPr>
      <w:i/>
      <w:iCs/>
      <w:color w:val="404040" w:themeColor="text1" w:themeTint="BF"/>
    </w:rPr>
  </w:style>
  <w:style w:type="character" w:customStyle="1" w:styleId="CitationCar">
    <w:name w:val="Citation Car"/>
    <w:basedOn w:val="Policepardfaut"/>
    <w:link w:val="Citation"/>
    <w:uiPriority w:val="29"/>
    <w:rsid w:val="006C2A5A"/>
    <w:rPr>
      <w:i/>
      <w:iCs/>
      <w:color w:val="404040" w:themeColor="text1" w:themeTint="BF"/>
    </w:rPr>
  </w:style>
  <w:style w:type="paragraph" w:styleId="Paragraphedeliste">
    <w:name w:val="List Paragraph"/>
    <w:basedOn w:val="Normal"/>
    <w:uiPriority w:val="34"/>
    <w:qFormat/>
    <w:rsid w:val="006C2A5A"/>
    <w:pPr>
      <w:ind w:left="720"/>
      <w:contextualSpacing/>
    </w:pPr>
  </w:style>
  <w:style w:type="character" w:styleId="Accentuationintense">
    <w:name w:val="Intense Emphasis"/>
    <w:basedOn w:val="Policepardfaut"/>
    <w:uiPriority w:val="21"/>
    <w:qFormat/>
    <w:rsid w:val="006C2A5A"/>
    <w:rPr>
      <w:i/>
      <w:iCs/>
      <w:color w:val="0F4761" w:themeColor="accent1" w:themeShade="BF"/>
    </w:rPr>
  </w:style>
  <w:style w:type="paragraph" w:styleId="Citationintense">
    <w:name w:val="Intense Quote"/>
    <w:basedOn w:val="Normal"/>
    <w:next w:val="Normal"/>
    <w:link w:val="CitationintenseCar"/>
    <w:uiPriority w:val="30"/>
    <w:qFormat/>
    <w:rsid w:val="006C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2A5A"/>
    <w:rPr>
      <w:i/>
      <w:iCs/>
      <w:color w:val="0F4761" w:themeColor="accent1" w:themeShade="BF"/>
    </w:rPr>
  </w:style>
  <w:style w:type="character" w:styleId="Rfrenceintense">
    <w:name w:val="Intense Reference"/>
    <w:basedOn w:val="Policepardfaut"/>
    <w:uiPriority w:val="32"/>
    <w:qFormat/>
    <w:rsid w:val="006C2A5A"/>
    <w:rPr>
      <w:b/>
      <w:bCs/>
      <w:smallCaps/>
      <w:color w:val="0F4761" w:themeColor="accent1" w:themeShade="BF"/>
      <w:spacing w:val="5"/>
    </w:rPr>
  </w:style>
  <w:style w:type="table" w:styleId="Grilledutableau">
    <w:name w:val="Table Grid"/>
    <w:basedOn w:val="TableauNormal"/>
    <w:uiPriority w:val="39"/>
    <w:rsid w:val="00EA2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C4FC1"/>
    <w:rPr>
      <w:b/>
      <w:bCs/>
    </w:rPr>
  </w:style>
  <w:style w:type="character" w:styleId="Textedelespacerserv">
    <w:name w:val="Placeholder Text"/>
    <w:basedOn w:val="Policepardfaut"/>
    <w:uiPriority w:val="99"/>
    <w:semiHidden/>
    <w:rsid w:val="00BB7F25"/>
    <w:rPr>
      <w:color w:val="666666"/>
    </w:rPr>
  </w:style>
  <w:style w:type="character" w:styleId="Lienhypertexte">
    <w:name w:val="Hyperlink"/>
    <w:basedOn w:val="Policepardfaut"/>
    <w:uiPriority w:val="99"/>
    <w:unhideWhenUsed/>
    <w:rsid w:val="0097079A"/>
    <w:rPr>
      <w:color w:val="467886" w:themeColor="hyperlink"/>
      <w:u w:val="single"/>
    </w:rPr>
  </w:style>
  <w:style w:type="character" w:styleId="Mentionnonrsolue">
    <w:name w:val="Unresolved Mention"/>
    <w:basedOn w:val="Policepardfaut"/>
    <w:uiPriority w:val="99"/>
    <w:semiHidden/>
    <w:unhideWhenUsed/>
    <w:rsid w:val="00970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3E8E-1207-41BE-9F5F-3EC7A2409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25</Pages>
  <Words>9186</Words>
  <Characters>50529</Characters>
  <Application>Microsoft Office Word</Application>
  <DocSecurity>0</DocSecurity>
  <Lines>421</Lines>
  <Paragraphs>119</Paragraphs>
  <ScaleCrop>false</ScaleCrop>
  <Company/>
  <LinksUpToDate>false</LinksUpToDate>
  <CharactersWithSpaces>59596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Hanif</dc:creator>
  <cp:keywords/>
  <dc:description/>
  <cp:lastModifiedBy>ayoub</cp:lastModifiedBy>
  <cp:revision>135</cp:revision>
  <dcterms:created xsi:type="dcterms:W3CDTF">2026-09-02T13:25:00Z</dcterms:created>
  <dcterms:modified xsi:type="dcterms:W3CDTF">2026-09-11T18:40:00Z</dcterms:modified>
</cp:coreProperties>
</file>