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Times New Roman" w:cs="Times New Roman" w:eastAsia="Times New Roman" w:hAnsi="Times New Roman"/>
          <w:b/>
          <w:bCs/>
          <w:color w:val="1E3A5F"/>
          <w:sz w:val="48"/>
          <w:szCs w:val="48"/>
        </w:rPr>
        <w:t xml:space="preserve">RAPPORT TECHNIQUE</w:t>
      </w:r>
    </w:p>
    <w:p>
      <w:pPr>
        <w:spacing w:after="400"/>
        <w:jc w:val="center"/>
      </w:pPr>
      <w:r>
        <w:rPr>
          <w:rFonts w:ascii="Times New Roman" w:cs="Times New Roman" w:eastAsia="Times New Roman" w:hAnsi="Times New Roman"/>
          <w:b/>
          <w:bCs/>
          <w:color w:val="1E3A5F"/>
          <w:sz w:val="36"/>
          <w:szCs w:val="36"/>
        </w:rPr>
        <w:t xml:space="preserve">Application de Gestion de Droguerie</w:t>
      </w:r>
    </w:p>
    <w:p>
      <w:pPr>
        <w:spacing w:after="200"/>
        <w:jc w:val="center"/>
      </w:pPr>
      <w:r>
        <w:rPr>
          <w:rFonts w:ascii="Times New Roman" w:cs="Times New Roman" w:eastAsia="Times New Roman" w:hAnsi="Times New Roman"/>
          <w:i/>
          <w:iCs/>
          <w:color w:val="374151"/>
          <w:sz w:val="28"/>
          <w:szCs w:val="28"/>
        </w:rPr>
        <w:t xml:space="preserve">Architecture Full-Stack : Laravel REST API + React TypeScript</w:t>
      </w:r>
    </w:p>
    <w:p>
      <w:pPr>
        <w:spacing w:after="100"/>
      </w:pPr>
      <w:r>
        <w:t xml:space="preserve"/>
      </w:r>
    </w:p>
    <w:p>
      <w:pPr>
        <w:spacing w:after="100"/>
      </w:pPr>
      <w:r>
        <w:t xml:space="preserve"/>
      </w:r>
    </w:p>
    <w:p>
      <w:pPr>
        <w:spacing w:after="100"/>
      </w:pPr>
      <w:r>
        <w:t xml:space="preserve"/>
      </w:r>
    </w:p>
    <w:p>
      <w:pPr>
        <w:jc w:val="center"/>
      </w:pPr>
      <w:r>
        <w:rPr>
          <w:rFonts w:ascii="Times New Roman" w:cs="Times New Roman" w:eastAsia="Times New Roman" w:hAnsi="Times New Roman"/>
          <w:sz w:val="24"/>
          <w:szCs w:val="24"/>
        </w:rPr>
        <w:t xml:space="preserve">Module : Génie Logiciel / Développement Web</w:t>
      </w:r>
    </w:p>
    <w:p>
      <w:pPr>
        <w:jc w:val="center"/>
      </w:pPr>
      <w:r>
        <w:rPr>
          <w:rFonts w:ascii="Times New Roman" w:cs="Times New Roman" w:eastAsia="Times New Roman" w:hAnsi="Times New Roman"/>
          <w:sz w:val="24"/>
          <w:szCs w:val="24"/>
        </w:rPr>
        <w:t xml:space="preserve">Date : Juin 2026</w:t>
      </w:r>
    </w:p>
    <w:p>
      <w:pPr>
        <w:spacing w:before="600"/>
        <w:jc w:val="center"/>
      </w:pPr>
      <w:r>
        <w:rPr>
          <w:rFonts w:ascii="Times New Roman" w:cs="Times New Roman" w:eastAsia="Times New Roman" w:hAnsi="Times New Roman"/>
          <w:b/>
          <w:bCs/>
          <w:color w:val="1E3A5F"/>
          <w:sz w:val="28"/>
          <w:szCs w:val="28"/>
        </w:rPr>
        <w:t xml:space="preserve">Droguerie BTP Pro</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spacing w:after="100"/>
      </w:pPr>
      <w:r>
        <w:t xml:space="preserve"/>
      </w:r>
    </w:p>
    <w:p>
      <w:pPr>
        <w:pStyle w:val="Heading2"/>
      </w:pPr>
      <w:r>
        <w:rPr>
          <w:b/>
          <w:bCs/>
        </w:rPr>
        <w:t xml:space="preserve">1.1 Présentation du projet</w:t>
      </w:r>
    </w:p>
    <w:p>
      <w:pPr>
        <w:spacing w:after="160"/>
        <w:jc w:val="both"/>
      </w:pPr>
      <w:r>
        <w:rPr>
          <w:rFonts w:ascii="Times New Roman" w:cs="Times New Roman" w:eastAsia="Times New Roman" w:hAnsi="Times New Roman"/>
          <w:sz w:val="24"/>
          <w:szCs w:val="24"/>
        </w:rPr>
        <w:t xml:space="preserve">Ce rapport présente l'analyse technique complète d'une application web de gestion commerciale dédiée à une droguerie-quincaillerie spécialisée dans le secteur BTP (Bâtiment et Travaux Publics). L'application, nommée « Droguerie BTP Pro », est une solution full-stack moderne combinant un backend Laravel (API REST) et un frontend React/TypeScript.</w:t>
      </w:r>
    </w:p>
    <w:p>
      <w:pPr>
        <w:spacing w:after="160"/>
        <w:jc w:val="both"/>
      </w:pPr>
      <w:r>
        <w:rPr>
          <w:rFonts w:ascii="Times New Roman" w:cs="Times New Roman" w:eastAsia="Times New Roman" w:hAnsi="Times New Roman"/>
          <w:sz w:val="24"/>
          <w:szCs w:val="24"/>
        </w:rPr>
        <w:t xml:space="preserve">Le système a été conçu pour répondre aux besoins opérationnels quotidiens d'une structure commerciale de taille moyenne, en intégrant l'ensemble des processus métier : gestion des stocks, traitement des ventes, approvisionnements fournisseurs, facturation clients et analyse statistique des performances.</w:t>
      </w:r>
    </w:p>
    <w:p>
      <w:pPr>
        <w:spacing w:after="100"/>
      </w:pPr>
      <w:r>
        <w:t xml:space="preserve"/>
      </w:r>
    </w:p>
    <w:p>
      <w:pPr>
        <w:pStyle w:val="Heading2"/>
      </w:pPr>
      <w:r>
        <w:rPr>
          <w:b/>
          <w:bCs/>
        </w:rPr>
        <w:t xml:space="preserve">1.2 Contexte et problématique métier</w:t>
      </w:r>
    </w:p>
    <w:p>
      <w:pPr>
        <w:spacing w:after="160"/>
        <w:jc w:val="both"/>
      </w:pPr>
      <w:r>
        <w:rPr>
          <w:rFonts w:ascii="Times New Roman" w:cs="Times New Roman" w:eastAsia="Times New Roman" w:hAnsi="Times New Roman"/>
          <w:sz w:val="24"/>
          <w:szCs w:val="24"/>
        </w:rPr>
        <w:t xml:space="preserve">Les drogueries et quincailleries BTP font face à des défis spécifiques : gestion d'un catalogue produit varié (matériaux de construction, électricité, plomberie, outillage), traçabilité rigoureuse des mouvements de stock, gestion de la relation client (professionnels du BTP et particuliers) et suivi des approvisionnements multi-fournisseurs.</w:t>
      </w:r>
    </w:p>
    <w:p>
      <w:pPr>
        <w:spacing w:after="160"/>
        <w:jc w:val="both"/>
      </w:pPr>
      <w:r>
        <w:rPr>
          <w:rFonts w:ascii="Times New Roman" w:cs="Times New Roman" w:eastAsia="Times New Roman" w:hAnsi="Times New Roman"/>
          <w:sz w:val="24"/>
          <w:szCs w:val="24"/>
        </w:rPr>
        <w:t xml:space="preserve">La problématique centrale est de disposer d'un système unifié qui permette à la fois les ventes en magasin (point de vente rapide), la gestion des commandes en ligne via un portail client, le suivi en temps réel des stocks et la génération de rapports d'activité détaillés.</w:t>
      </w:r>
    </w:p>
    <w:p>
      <w:pPr>
        <w:spacing w:after="100"/>
      </w:pPr>
      <w:r>
        <w:t xml:space="preserve"/>
      </w:r>
    </w:p>
    <w:p>
      <w:pPr>
        <w:pStyle w:val="Heading2"/>
      </w:pPr>
      <w:r>
        <w:rPr>
          <w:b/>
          <w:bCs/>
        </w:rPr>
        <w:t xml:space="preserve">1.3 Objectifs fonctionnels</w:t>
      </w:r>
    </w:p>
    <w:p>
      <w:pPr>
        <w:spacing w:after="160"/>
        <w:jc w:val="both"/>
      </w:pPr>
      <w:r>
        <w:rPr>
          <w:rFonts w:ascii="Times New Roman" w:cs="Times New Roman" w:eastAsia="Times New Roman" w:hAnsi="Times New Roman"/>
          <w:sz w:val="24"/>
          <w:szCs w:val="24"/>
        </w:rPr>
        <w:t xml:space="preserve">L'application couvre les périmètres fonctionnels suivants : gestion complète du catalogue produits avec images et codes-barres, traitement des commandes avec workflow multi-états, caisse intégrée pour les ventes rapides en magasin, gestion des approvisionnements fournisseurs, inventaires physiques avec détection des écarts, portail client en ligne, tableau de bord analytique, journal d'audit et gestion du personnel avec contrôle d'accès basé sur les rôles (RBAC).</w:t>
      </w:r>
    </w:p>
    <w:p>
      <w:pPr>
        <w:spacing w:after="100"/>
      </w:pPr>
      <w:r>
        <w:t xml:space="preserve"/>
      </w:r>
    </w:p>
    <w:p>
      <w:pPr>
        <w:pStyle w:val="Heading2"/>
      </w:pPr>
      <w:r>
        <w:rPr>
          <w:b/>
          <w:bCs/>
        </w:rPr>
        <w:t xml:space="preserve">1.4 Périmètre du rapport</w:t>
      </w:r>
    </w:p>
    <w:p>
      <w:pPr>
        <w:spacing w:after="160"/>
        <w:jc w:val="both"/>
      </w:pPr>
      <w:r>
        <w:rPr>
          <w:rFonts w:ascii="Times New Roman" w:cs="Times New Roman" w:eastAsia="Times New Roman" w:hAnsi="Times New Roman"/>
          <w:sz w:val="24"/>
          <w:szCs w:val="24"/>
        </w:rPr>
        <w:t xml:space="preserve">Ce rapport couvre l'intégralité de la conception et de l'implémentation technique : architecture générale, choix technologiques, modélisation UML (cas d'utilisation, classes, séquences), conception de la base de données, workflows métier, sécurité et gestion des accès.</w:t>
      </w:r>
    </w:p>
    <w:p>
      <w:r>
        <w:br w:type="page"/>
      </w:r>
    </w:p>
    <w:p>
      <w:pPr>
        <w:pStyle w:val="Heading1"/>
      </w:pPr>
      <w:r>
        <w:rPr>
          <w:b/>
          <w:bCs/>
        </w:rPr>
        <w:t xml:space="preserve">2. Architecture Générale</w:t>
      </w:r>
    </w:p>
    <w:p>
      <w:pPr>
        <w:spacing w:after="100"/>
      </w:pPr>
      <w:r>
        <w:t xml:space="preserve"/>
      </w:r>
    </w:p>
    <w:p>
      <w:pPr>
        <w:pStyle w:val="Heading2"/>
      </w:pPr>
      <w:r>
        <w:rPr>
          <w:b/>
          <w:bCs/>
        </w:rPr>
        <w:t xml:space="preserve">2.1 Architecture Full-Stack découplée</w:t>
      </w:r>
    </w:p>
    <w:p>
      <w:pPr>
        <w:spacing w:after="160"/>
        <w:jc w:val="both"/>
      </w:pPr>
      <w:r>
        <w:rPr>
          <w:rFonts w:ascii="Times New Roman" w:cs="Times New Roman" w:eastAsia="Times New Roman" w:hAnsi="Times New Roman"/>
          <w:sz w:val="24"/>
          <w:szCs w:val="24"/>
        </w:rPr>
        <w:t xml:space="preserve">L'application adopte une architecture full-stack découplée (Decoupled Architecture), également appelée SPA + REST API. Cette approche sépare strictement la présentation (frontend React) de la logique métier et des données (backend Laravel), les deux couches communiquant exclusivement via des requêtes HTTP transportant des payloads JSON.</w:t>
      </w:r>
    </w:p>
    <w:p>
      <w:pPr>
        <w:spacing w:after="100"/>
      </w:pPr>
      <w:r>
        <w:t xml:space="preserve"/>
      </w:r>
    </w:p>
    <w:p>
      <w:pPr>
        <w:pStyle w:val="Heading2"/>
      </w:pPr>
      <w:r>
        <w:rPr>
          <w:b/>
          <w:bCs/>
        </w:rPr>
        <w:t xml:space="preserve">2.2 Schéma d’architecture</w:t>
      </w:r>
    </w:p>
    <w:p>
      <w:pPr>
        <w:spacing w:after="100"/>
      </w:pPr>
      <w:r>
        <w:t xml:space="preserve"/>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NAVIGATEUR (Google Chrome)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HTTP/HTTPS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FRONTEND React/Vite (port 5173)  │</w:t>
      </w:r>
    </w:p>
    <w:p>
      <w:pPr>
        <w:spacing w:after="0" w:line="240"/>
      </w:pPr>
      <w:r>
        <w:rPr>
          <w:rFonts w:ascii="Courier New" w:cs="Courier New" w:eastAsia="Courier New" w:hAnsi="Courier New"/>
          <w:sz w:val="18"/>
          <w:szCs w:val="18"/>
        </w:rPr>
        <w:t xml:space="preserve">  │  React 19 + TypeScript 6          │</w:t>
      </w:r>
    </w:p>
    <w:p>
      <w:pPr>
        <w:spacing w:after="0" w:line="240"/>
      </w:pPr>
      <w:r>
        <w:rPr>
          <w:rFonts w:ascii="Courier New" w:cs="Courier New" w:eastAsia="Courier New" w:hAnsi="Courier New"/>
          <w:sz w:val="18"/>
          <w:szCs w:val="18"/>
        </w:rPr>
        <w:t xml:space="preserve">  │  TanStack Query + Zustand          │</w:t>
      </w:r>
    </w:p>
    <w:p>
      <w:pPr>
        <w:spacing w:after="0" w:line="240"/>
      </w:pPr>
      <w:r>
        <w:rPr>
          <w:rFonts w:ascii="Courier New" w:cs="Courier New" w:eastAsia="Courier New" w:hAnsi="Courier New"/>
          <w:sz w:val="18"/>
          <w:szCs w:val="18"/>
        </w:rPr>
        <w:t xml:space="preserve">  │  TailwindCSS + Radix UI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HTTP/JSON (Axios)</w:t>
      </w:r>
    </w:p>
    <w:p>
      <w:pPr>
        <w:spacing w:after="0" w:line="240"/>
      </w:pPr>
      <w:r>
        <w:rPr>
          <w:rFonts w:ascii="Courier New" w:cs="Courier New" w:eastAsia="Courier New" w:hAnsi="Courier New"/>
          <w:sz w:val="18"/>
          <w:szCs w:val="18"/>
        </w:rPr>
        <w:t xml:space="preserve">                   │ Authorization: Bearer &lt;token&gt;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BACKEND Laravel API (port 8000)  │</w:t>
      </w:r>
    </w:p>
    <w:p>
      <w:pPr>
        <w:spacing w:after="0" w:line="240"/>
      </w:pPr>
      <w:r>
        <w:rPr>
          <w:rFonts w:ascii="Courier New" w:cs="Courier New" w:eastAsia="Courier New" w:hAnsi="Courier New"/>
          <w:sz w:val="18"/>
          <w:szCs w:val="18"/>
        </w:rPr>
        <w:t xml:space="preserve">  │  Laravel 13 + Sanctum              │</w:t>
      </w:r>
    </w:p>
    <w:p>
      <w:pPr>
        <w:spacing w:after="0" w:line="240"/>
      </w:pPr>
      <w:r>
        <w:rPr>
          <w:rFonts w:ascii="Courier New" w:cs="Courier New" w:eastAsia="Courier New" w:hAnsi="Courier New"/>
          <w:sz w:val="18"/>
          <w:szCs w:val="18"/>
        </w:rPr>
        <w:t xml:space="preserve">  │  Spatie Permission + MediaLibrary  │</w:t>
      </w:r>
    </w:p>
    <w:p>
      <w:pPr>
        <w:spacing w:after="0" w:line="240"/>
      </w:pPr>
      <w:r>
        <w:rPr>
          <w:rFonts w:ascii="Courier New" w:cs="Courier New" w:eastAsia="Courier New" w:hAnsi="Courier New"/>
          <w:sz w:val="18"/>
          <w:szCs w:val="18"/>
        </w:rPr>
        <w:t xml:space="preserve">  │  Routes REST /api/*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Eloquent ORM</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BASE DE DONNÉES SQLite           │</w:t>
      </w:r>
    </w:p>
    <w:p>
      <w:pPr>
        <w:spacing w:after="0" w:line="240"/>
      </w:pPr>
      <w:r>
        <w:rPr>
          <w:rFonts w:ascii="Courier New" w:cs="Courier New" w:eastAsia="Courier New" w:hAnsi="Courier New"/>
          <w:sz w:val="18"/>
          <w:szCs w:val="18"/>
        </w:rPr>
        <w:t xml:space="preserve">  │   15 tables métier + audit         │</w:t>
      </w:r>
    </w:p>
    <w:p>
      <w:pPr>
        <w:spacing w:after="0" w:line="240"/>
      </w:pPr>
      <w:r>
        <w:rPr>
          <w:rFonts w:ascii="Courier New" w:cs="Courier New" w:eastAsia="Courier New" w:hAnsi="Courier New"/>
          <w:sz w:val="18"/>
          <w:szCs w:val="18"/>
        </w:rPr>
        <w:t xml:space="preserve">  └──────────────────────────────┘</w:t>
      </w:r>
    </w:p>
    <w:p>
      <w:pPr>
        <w:spacing w:after="100"/>
      </w:pPr>
      <w:r>
        <w:t xml:space="preserve"/>
      </w:r>
    </w:p>
    <w:p>
      <w:pPr>
        <w:pStyle w:val="Heading2"/>
      </w:pPr>
      <w:r>
        <w:rPr>
          <w:b/>
          <w:bCs/>
        </w:rPr>
        <w:t xml:space="preserve">2.3 Justification du découplage Frontend/Backend</w:t>
      </w:r>
    </w:p>
    <w:p>
      <w:pPr>
        <w:spacing w:after="160"/>
        <w:jc w:val="both"/>
      </w:pPr>
      <w:r>
        <w:rPr>
          <w:rFonts w:ascii="Times New Roman" w:cs="Times New Roman" w:eastAsia="Times New Roman" w:hAnsi="Times New Roman"/>
          <w:sz w:val="24"/>
          <w:szCs w:val="24"/>
        </w:rPr>
        <w:t xml:space="preserve">Le choix d'une architecture découplée présente plusieurs avantages déterminants : l'indépendance technologique permet de faire évoluer chaque couche indépendamment, le portail client et l'interface personnel partagent la même API sans duplication de logique métier, les performances sont optimisées grâce au rendu côté client (SPA) avec cache intelligent via TanStack Query, et la sécurité est centralisée au niveau de l'API.</w:t>
      </w:r>
    </w:p>
    <w:p>
      <w:pPr>
        <w:spacing w:after="100"/>
      </w:pPr>
      <w:r>
        <w:t xml:space="preserve"/>
      </w:r>
    </w:p>
    <w:p>
      <w:pPr>
        <w:pStyle w:val="Heading2"/>
      </w:pPr>
      <w:r>
        <w:rPr>
          <w:b/>
          <w:bCs/>
        </w:rPr>
        <w:t xml:space="preserve">2.4 Communication API REST</w:t>
      </w:r>
    </w:p>
    <w:p>
      <w:pPr>
        <w:spacing w:after="160"/>
        <w:jc w:val="both"/>
      </w:pPr>
      <w:r>
        <w:rPr>
          <w:rFonts w:ascii="Times New Roman" w:cs="Times New Roman" w:eastAsia="Times New Roman" w:hAnsi="Times New Roman"/>
          <w:sz w:val="24"/>
          <w:szCs w:val="24"/>
        </w:rPr>
        <w:t xml:space="preserve">Toute communication entre le frontend et le backend s'effectue via des requêtes HTTP standard sur l'API REST Laravel. Le format d'échange est exclusivement JSON. L'authentification utilise des tokens Bearer (Laravel Sanctum), transmis dans l'en-tête HTTP Authorization. Axios est utilisé côté client avec un intercepteur global qui injecte automatiquement le token et gère les erreurs 401/403.</w:t>
      </w:r>
    </w:p>
    <w:p>
      <w:pPr>
        <w:spacing w:after="100"/>
      </w:pPr>
      <w:r>
        <w:t xml:space="preserve"/>
      </w:r>
    </w:p>
    <w:p>
      <w:pPr>
        <w:pStyle w:val="Heading2"/>
      </w:pPr>
      <w:r>
        <w:rPr>
          <w:b/>
          <w:bCs/>
        </w:rPr>
        <w:t xml:space="preserve">2.5 Deux contextes d’authentification</w:t>
      </w:r>
    </w:p>
    <w:p>
      <w:pPr>
        <w:spacing w:after="160"/>
        <w:jc w:val="both"/>
      </w:pPr>
      <w:r>
        <w:rPr>
          <w:rFonts w:ascii="Times New Roman" w:cs="Times New Roman" w:eastAsia="Times New Roman" w:hAnsi="Times New Roman"/>
          <w:sz w:val="24"/>
          <w:szCs w:val="24"/>
        </w:rPr>
        <w:t xml:space="preserve">L'architecture distingue deux espaces utilisateurs distincts : l'espace personnel (guard 'personnel') pour les employés et administrateurs de la droguerie, et le portail client (guard 'client') pour les clients professionnels commandant en ligne. Ces deux espaces utilisent des tables différentes (personnel vs client_accounts), des routes séparées (/api/* vs /api/portail/*) et des tokens Sanctum indépendants.</w:t>
      </w:r>
    </w:p>
    <w:p>
      <w:r>
        <w:br w:type="page"/>
      </w:r>
    </w:p>
    <w:p>
      <w:pPr>
        <w:pStyle w:val="Heading1"/>
      </w:pPr>
      <w:r>
        <w:rPr>
          <w:b/>
          <w:bCs/>
        </w:rPr>
        <w:t xml:space="preserve">3. Technologies Utilisées</w:t>
      </w:r>
    </w:p>
    <w:p>
      <w:pPr>
        <w:spacing w:after="100"/>
      </w:pPr>
      <w:r>
        <w:t xml:space="preserve"/>
      </w:r>
    </w:p>
    <w:p>
      <w:pPr>
        <w:pStyle w:val="Heading2"/>
      </w:pPr>
      <w:r>
        <w:rPr>
          <w:b/>
          <w:bCs/>
        </w:rPr>
        <w:t xml:space="preserve">3.1 Stack Backend</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600"/>
      </w:tblGrid>
      <w:tr>
        <w:trPr>
          <w:tblHeader/>
        </w:trPr>
        <w:tc>
          <w:tcPr>
            <w:tcW w:type="dxa" w:w="20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Technologie</w:t>
            </w:r>
          </w:p>
        </w:tc>
        <w:tc>
          <w:tcPr>
            <w:tcW w:type="dxa" w:w="1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Rôle</w:t>
            </w:r>
          </w:p>
        </w:tc>
        <w:tc>
          <w:tcPr>
            <w:tcW w:type="dxa" w:w="3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Justification du choix</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PHP</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8.3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Langage serveur</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Maturité écosystème, typage fort, performance JIT</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Laravel</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Framework MVC</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Eloquent ORM, Artisan CLI, Sanctum, écosystème riche</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Laravel Sanctum</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4.3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Authentification tokens</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Tokens API légers sans session, multi-guards supportés</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Spatie Permission</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8.0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RBAC rôles/permissions</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Gestion granulaire des permissions par guard nommé</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Spatie MediaLibrary</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Gestion images produits</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Conversions automatiques (thumbnail, medium), stockage flexible</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SQLite</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Base de données</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Zéro configuration pour développement, migrable vers MySQL</w:t>
            </w:r>
          </w:p>
        </w:tc>
      </w:tr>
      <w:tr>
        <w:tc>
          <w:tcPr>
            <w:tcW w:type="dxa" w:w="2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PHPUnit</w:t>
            </w:r>
          </w:p>
        </w:tc>
        <w:tc>
          <w:tcPr>
            <w:tcW w:type="dxa" w:w="1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12.5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Tests unitaires</w:t>
            </w:r>
          </w:p>
        </w:tc>
        <w:tc>
          <w:tcPr>
            <w:tcW w:type="dxa" w:w="3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Framework de test natif Laravel, assertions riches</w:t>
            </w:r>
          </w:p>
        </w:tc>
      </w:tr>
    </w:tbl>
    <w:p>
      <w:pPr>
        <w:spacing w:after="100"/>
      </w:pPr>
      <w:r>
        <w:t xml:space="preserve"/>
      </w:r>
    </w:p>
    <w:p>
      <w:pPr>
        <w:pStyle w:val="Heading2"/>
      </w:pPr>
      <w:r>
        <w:rPr>
          <w:b/>
          <w:bCs/>
        </w:rPr>
        <w:t xml:space="preserve">3.2 Stack Frontend</w:t>
      </w:r>
    </w:p>
    <w:p>
      <w:pPr>
        <w:spacing w:after="10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3900"/>
      </w:tblGrid>
      <w:tr>
        <w:trPr>
          <w:tblHeader/>
        </w:trPr>
        <w:tc>
          <w:tcPr>
            <w:tcW w:type="dxa" w:w="18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Technologie</w:t>
            </w:r>
          </w:p>
        </w:tc>
        <w:tc>
          <w:tcPr>
            <w:tcW w:type="dxa" w:w="10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Rôle</w:t>
            </w:r>
          </w:p>
        </w:tc>
        <w:tc>
          <w:tcPr>
            <w:tcW w:type="dxa" w:w="39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Justification</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React</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19</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Interface utilisateur</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Rendu déclaratif, composants réutilisables, concurrent features</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TypeScript</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6.0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Typage statique</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Détection d'erreurs à la compilation, autocomplétion IDE</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Vite</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8.0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Build tool</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Démarrage instant, HMR ultra-rapide, optimisation production</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TailwindCSS</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Styles CSS utilitaires</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Développement rapide, consistance visuelle, tree-shaking</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React Router</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7.0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Navigation SPA</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Routes imbriquées, guards d'authentification, lazy loading</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TanStack Query</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5.0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Cache et requêtes API</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Gestion cache, refetch, pagination, état serveur</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Zustand</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5.0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State management</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Léger, simple, persité avec middleware, pas de boilerplate</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React Hook Form</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7.0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Gestion formulaires</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Performances optimales, validation intégrée avec Zod</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Zod</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Validation schémas</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Typage TypeScript automatique, validation runtime et build</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Radix UI</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1.x</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Composants accessibles</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Primitives headless WAI-ARIA, personnalisables avec Tailwind</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Recharts</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3.8</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Graphiques dashboard</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Composants React natifs, responsive, élégants</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Axios</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1.17</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 HTTP</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Intercepteurs, timeout, serialisation JSON, annulation</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Framer Motion</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12.x</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Animations UI</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Animations fluides déclaratives basées sur les données</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date-fns</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4.4</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Manipulation dates</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Modulaire, tree-shakeable, formatage localisation</w:t>
            </w:r>
          </w:p>
        </w:tc>
      </w:tr>
      <w:tr>
        <w:tc>
          <w:tcPr>
            <w:tcW w:type="dxa" w:w="18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Sonner</w:t>
            </w:r>
          </w:p>
        </w:tc>
        <w:tc>
          <w:tcPr>
            <w:tcW w:type="dxa" w:w="10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Notifications toast</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Design soigné, personnalisable, accessible</w:t>
            </w:r>
          </w:p>
        </w:tc>
      </w:tr>
    </w:tbl>
    <w:p>
      <w:r>
        <w:br w:type="page"/>
      </w:r>
    </w:p>
    <w:p>
      <w:pPr>
        <w:pStyle w:val="Heading1"/>
      </w:pPr>
      <w:r>
        <w:rPr>
          <w:b/>
          <w:bCs/>
        </w:rPr>
        <w:t xml:space="preserve">4. Diagramme de Cas d’Utilisation UML</w:t>
      </w:r>
    </w:p>
    <w:p>
      <w:pPr>
        <w:spacing w:after="100"/>
      </w:pPr>
      <w:r>
        <w:t xml:space="preserve"/>
      </w:r>
    </w:p>
    <w:p>
      <w:pPr>
        <w:spacing w:after="160"/>
        <w:jc w:val="both"/>
      </w:pPr>
      <w:r>
        <w:rPr>
          <w:rFonts w:ascii="Times New Roman" w:cs="Times New Roman" w:eastAsia="Times New Roman" w:hAnsi="Times New Roman"/>
          <w:sz w:val="24"/>
          <w:szCs w:val="24"/>
        </w:rPr>
        <w:t xml:space="preserve">Le diagramme de cas d'utilisation identifie deux acteurs principaux et l'ensemble des fonctionnalités accessibles à chacun.</w:t>
      </w:r>
    </w:p>
    <w:p>
      <w:pPr>
        <w:spacing w:after="100"/>
      </w:pPr>
      <w:r>
        <w:t xml:space="preserve"/>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SYSTÈME DROGUERIE BTP PRO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ACTEUR 1 : Administrateur/Personnel                  │</w:t>
      </w:r>
    </w:p>
    <w:p>
      <w:pPr>
        <w:spacing w:after="0" w:line="240"/>
      </w:pPr>
      <w:r>
        <w:rPr>
          <w:rFonts w:ascii="Courier New" w:cs="Courier New" w:eastAsia="Courier New" w:hAnsi="Courier New"/>
          <w:sz w:val="18"/>
          <w:szCs w:val="18"/>
        </w:rPr>
        <w:t xml:space="preserve"> │  ├── Gérer les produits (CRUD + images + code-barres)   │</w:t>
      </w:r>
    </w:p>
    <w:p>
      <w:pPr>
        <w:spacing w:after="0" w:line="240"/>
      </w:pPr>
      <w:r>
        <w:rPr>
          <w:rFonts w:ascii="Courier New" w:cs="Courier New" w:eastAsia="Courier New" w:hAnsi="Courier New"/>
          <w:sz w:val="18"/>
          <w:szCs w:val="18"/>
        </w:rPr>
        <w:t xml:space="preserve"> │  ├── Gérer les catégories (arborescence parent/enfant)   │</w:t>
      </w:r>
    </w:p>
    <w:p>
      <w:pPr>
        <w:spacing w:after="0" w:line="240"/>
      </w:pPr>
      <w:r>
        <w:rPr>
          <w:rFonts w:ascii="Courier New" w:cs="Courier New" w:eastAsia="Courier New" w:hAnsi="Courier New"/>
          <w:sz w:val="18"/>
          <w:szCs w:val="18"/>
        </w:rPr>
        <w:t xml:space="preserve"> │  ├── Gérer les clients (particulier/professionnel)       │</w:t>
      </w:r>
    </w:p>
    <w:p>
      <w:pPr>
        <w:spacing w:after="0" w:line="240"/>
      </w:pPr>
      <w:r>
        <w:rPr>
          <w:rFonts w:ascii="Courier New" w:cs="Courier New" w:eastAsia="Courier New" w:hAnsi="Courier New"/>
          <w:sz w:val="18"/>
          <w:szCs w:val="18"/>
        </w:rPr>
        <w:t xml:space="preserve"> │  ├── Gérer les fournisseurs (solde, ICE)                 │</w:t>
      </w:r>
    </w:p>
    <w:p>
      <w:pPr>
        <w:spacing w:after="0" w:line="240"/>
      </w:pPr>
      <w:r>
        <w:rPr>
          <w:rFonts w:ascii="Courier New" w:cs="Courier New" w:eastAsia="Courier New" w:hAnsi="Courier New"/>
          <w:sz w:val="18"/>
          <w:szCs w:val="18"/>
        </w:rPr>
        <w:t xml:space="preserve"> │  ├── Gérer le personnel (rôles RBAC)                     │</w:t>
      </w:r>
    </w:p>
    <w:p>
      <w:pPr>
        <w:spacing w:after="0" w:line="240"/>
      </w:pPr>
      <w:r>
        <w:rPr>
          <w:rFonts w:ascii="Courier New" w:cs="Courier New" w:eastAsia="Courier New" w:hAnsi="Courier New"/>
          <w:sz w:val="18"/>
          <w:szCs w:val="18"/>
        </w:rPr>
        <w:t xml:space="preserve"> │  ├── Traiter les commandes (workflow 6 états)             │</w:t>
      </w:r>
    </w:p>
    <w:p>
      <w:pPr>
        <w:spacing w:after="0" w:line="240"/>
      </w:pPr>
      <w:r>
        <w:rPr>
          <w:rFonts w:ascii="Courier New" w:cs="Courier New" w:eastAsia="Courier New" w:hAnsi="Courier New"/>
          <w:sz w:val="18"/>
          <w:szCs w:val="18"/>
        </w:rPr>
        <w:t xml:space="preserve"> │  ├── Valider / Rejeter les paiements                     │</w:t>
      </w:r>
    </w:p>
    <w:p>
      <w:pPr>
        <w:spacing w:after="0" w:line="240"/>
      </w:pPr>
      <w:r>
        <w:rPr>
          <w:rFonts w:ascii="Courier New" w:cs="Courier New" w:eastAsia="Courier New" w:hAnsi="Courier New"/>
          <w:sz w:val="18"/>
          <w:szCs w:val="18"/>
        </w:rPr>
        <w:t xml:space="preserve"> │  ├── Gérer les approvisionnements (5 états)              │</w:t>
      </w:r>
    </w:p>
    <w:p>
      <w:pPr>
        <w:spacing w:after="0" w:line="240"/>
      </w:pPr>
      <w:r>
        <w:rPr>
          <w:rFonts w:ascii="Courier New" w:cs="Courier New" w:eastAsia="Courier New" w:hAnsi="Courier New"/>
          <w:sz w:val="18"/>
          <w:szCs w:val="18"/>
        </w:rPr>
        <w:t xml:space="preserve"> │  ├── Réaliser les inventaires physiques                  │</w:t>
      </w:r>
    </w:p>
    <w:p>
      <w:pPr>
        <w:spacing w:after="0" w:line="240"/>
      </w:pPr>
      <w:r>
        <w:rPr>
          <w:rFonts w:ascii="Courier New" w:cs="Courier New" w:eastAsia="Courier New" w:hAnsi="Courier New"/>
          <w:sz w:val="18"/>
          <w:szCs w:val="18"/>
        </w:rPr>
        <w:t xml:space="preserve"> │  ├── Ajuster le stock manuellement                       │</w:t>
      </w:r>
    </w:p>
    <w:p>
      <w:pPr>
        <w:spacing w:after="0" w:line="240"/>
      </w:pPr>
      <w:r>
        <w:rPr>
          <w:rFonts w:ascii="Courier New" w:cs="Courier New" w:eastAsia="Courier New" w:hAnsi="Courier New"/>
          <w:sz w:val="18"/>
          <w:szCs w:val="18"/>
        </w:rPr>
        <w:t xml:space="preserve"> │  ├── Effectuer des ventes rapides (caisse scan)           │</w:t>
      </w:r>
    </w:p>
    <w:p>
      <w:pPr>
        <w:spacing w:after="0" w:line="240"/>
      </w:pPr>
      <w:r>
        <w:rPr>
          <w:rFonts w:ascii="Courier New" w:cs="Courier New" w:eastAsia="Courier New" w:hAnsi="Courier New"/>
          <w:sz w:val="18"/>
          <w:szCs w:val="18"/>
        </w:rPr>
        <w:t xml:space="preserve"> │  ├── Consulter le tableau de bord analytique             │</w:t>
      </w:r>
    </w:p>
    <w:p>
      <w:pPr>
        <w:spacing w:after="0" w:line="240"/>
      </w:pPr>
      <w:r>
        <w:rPr>
          <w:rFonts w:ascii="Courier New" w:cs="Courier New" w:eastAsia="Courier New" w:hAnsi="Courier New"/>
          <w:sz w:val="18"/>
          <w:szCs w:val="18"/>
        </w:rPr>
        <w:t xml:space="preserve"> │  └── Consulter le journal d'audit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ACTEUR 2 : Client (portail web)                      │</w:t>
      </w:r>
    </w:p>
    <w:p>
      <w:pPr>
        <w:spacing w:after="0" w:line="240"/>
      </w:pPr>
      <w:r>
        <w:rPr>
          <w:rFonts w:ascii="Courier New" w:cs="Courier New" w:eastAsia="Courier New" w:hAnsi="Courier New"/>
          <w:sz w:val="18"/>
          <w:szCs w:val="18"/>
        </w:rPr>
        <w:t xml:space="preserve"> │  ├── Se connecter au portail client                      │</w:t>
      </w:r>
    </w:p>
    <w:p>
      <w:pPr>
        <w:spacing w:after="0" w:line="240"/>
      </w:pPr>
      <w:r>
        <w:rPr>
          <w:rFonts w:ascii="Courier New" w:cs="Courier New" w:eastAsia="Courier New" w:hAnsi="Courier New"/>
          <w:sz w:val="18"/>
          <w:szCs w:val="18"/>
        </w:rPr>
        <w:t xml:space="preserve"> │  ├── Consulter le catalogue produits                     │</w:t>
      </w:r>
    </w:p>
    <w:p>
      <w:pPr>
        <w:spacing w:after="0" w:line="240"/>
      </w:pPr>
      <w:r>
        <w:rPr>
          <w:rFonts w:ascii="Courier New" w:cs="Courier New" w:eastAsia="Courier New" w:hAnsi="Courier New"/>
          <w:sz w:val="18"/>
          <w:szCs w:val="18"/>
        </w:rPr>
        <w:t xml:space="preserve"> │  ├── Passer une commande en ligne                         │</w:t>
      </w:r>
    </w:p>
    <w:p>
      <w:pPr>
        <w:spacing w:after="0" w:line="240"/>
      </w:pPr>
      <w:r>
        <w:rPr>
          <w:rFonts w:ascii="Courier New" w:cs="Courier New" w:eastAsia="Courier New" w:hAnsi="Courier New"/>
          <w:sz w:val="18"/>
          <w:szCs w:val="18"/>
        </w:rPr>
        <w:t xml:space="preserve"> │  ├── Suivre ses commandes (suivi statut)                  │</w:t>
      </w:r>
    </w:p>
    <w:p>
      <w:pPr>
        <w:spacing w:after="0" w:line="240"/>
      </w:pPr>
      <w:r>
        <w:rPr>
          <w:rFonts w:ascii="Courier New" w:cs="Courier New" w:eastAsia="Courier New" w:hAnsi="Courier New"/>
          <w:sz w:val="18"/>
          <w:szCs w:val="18"/>
        </w:rPr>
        <w:t xml:space="preserve"> │  └── Annuler une commande (en attente/confirmée)          │</w:t>
      </w:r>
    </w:p>
    <w:p>
      <w:pPr>
        <w:spacing w:after="0" w:line="240"/>
      </w:pPr>
      <w:r>
        <w:rPr>
          <w:rFonts w:ascii="Courier New" w:cs="Courier New" w:eastAsia="Courier New" w:hAnsi="Courier New"/>
          <w:sz w:val="18"/>
          <w:szCs w:val="18"/>
        </w:rPr>
        <w:t xml:space="preserve"> └──────────────────────────────────────────────────────┘</w:t>
      </w:r>
    </w:p>
    <w:p>
      <w:r>
        <w:br w:type="page"/>
      </w:r>
    </w:p>
    <w:p>
      <w:pPr>
        <w:pStyle w:val="Heading1"/>
      </w:pPr>
      <w:r>
        <w:rPr>
          <w:b/>
          <w:bCs/>
        </w:rPr>
        <w:t xml:space="preserve">5. Diagramme de Classes UML</w:t>
      </w:r>
    </w:p>
    <w:p>
      <w:pPr>
        <w:spacing w:after="100"/>
      </w:pPr>
      <w:r>
        <w:t xml:space="preserve"/>
      </w:r>
    </w:p>
    <w:p>
      <w:pPr>
        <w:spacing w:after="160"/>
        <w:jc w:val="both"/>
      </w:pPr>
      <w:r>
        <w:rPr>
          <w:rFonts w:ascii="Times New Roman" w:cs="Times New Roman" w:eastAsia="Times New Roman" w:hAnsi="Times New Roman"/>
          <w:sz w:val="24"/>
          <w:szCs w:val="24"/>
        </w:rPr>
        <w:t xml:space="preserve">Le modèle de données applicatif est composé de 15 classes principales liées par des relations d’association, de composition et d’héritage.</w:t>
      </w:r>
    </w:p>
    <w:p>
      <w:pPr>
        <w:spacing w:after="100"/>
      </w:pPr>
      <w:r>
        <w:t xml:space="preserve"/>
      </w:r>
    </w:p>
    <w:p>
      <w:pPr>
        <w:pStyle w:val="Heading2"/>
      </w:pPr>
      <w:r>
        <w:rPr>
          <w:b/>
          <w:bCs/>
        </w:rPr>
        <w:t xml:space="preserve">5.1 Classes et attributs principaux</w:t>
      </w:r>
    </w:p>
    <w:p>
      <w:pPr>
        <w:spacing w:after="100"/>
      </w:pPr>
      <w:r>
        <w:t xml:space="preserve"/>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Categorie          |   |     Fournisseur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id: bigint PK           |   | id: bigint PK        |</w:t>
      </w:r>
    </w:p>
    <w:p>
      <w:pPr>
        <w:spacing w:after="0" w:line="240"/>
      </w:pPr>
      <w:r>
        <w:rPr>
          <w:rFonts w:ascii="Courier New" w:cs="Courier New" w:eastAsia="Courier New" w:hAnsi="Courier New"/>
          <w:sz w:val="18"/>
          <w:szCs w:val="18"/>
        </w:rPr>
        <w:t xml:space="preserve">| nom: string             |   | nom: string          |</w:t>
      </w:r>
    </w:p>
    <w:p>
      <w:pPr>
        <w:spacing w:after="0" w:line="240"/>
      </w:pPr>
      <w:r>
        <w:rPr>
          <w:rFonts w:ascii="Courier New" w:cs="Courier New" w:eastAsia="Courier New" w:hAnsi="Courier New"/>
          <w:sz w:val="18"/>
          <w:szCs w:val="18"/>
        </w:rPr>
        <w:t xml:space="preserve">| slug: string UNIQUE     |   | telephone: string    |</w:t>
      </w:r>
    </w:p>
    <w:p>
      <w:pPr>
        <w:spacing w:after="0" w:line="240"/>
      </w:pPr>
      <w:r>
        <w:rPr>
          <w:rFonts w:ascii="Courier New" w:cs="Courier New" w:eastAsia="Courier New" w:hAnsi="Courier New"/>
          <w:sz w:val="18"/>
          <w:szCs w:val="18"/>
        </w:rPr>
        <w:t xml:space="preserve">| description: text       |   | email: string        |</w:t>
      </w:r>
    </w:p>
    <w:p>
      <w:pPr>
        <w:spacing w:after="0" w:line="240"/>
      </w:pPr>
      <w:r>
        <w:rPr>
          <w:rFonts w:ascii="Courier New" w:cs="Courier New" w:eastAsia="Courier New" w:hAnsi="Courier New"/>
          <w:sz w:val="18"/>
          <w:szCs w:val="18"/>
        </w:rPr>
        <w:t xml:space="preserve">| parent_id: FK (self)    |   | adresse: text        |</w:t>
      </w:r>
    </w:p>
    <w:p>
      <w:pPr>
        <w:spacing w:after="0" w:line="240"/>
      </w:pPr>
      <w:r>
        <w:rPr>
          <w:rFonts w:ascii="Courier New" w:cs="Courier New" w:eastAsia="Courier New" w:hAnsi="Courier New"/>
          <w:sz w:val="18"/>
          <w:szCs w:val="18"/>
        </w:rPr>
        <w:t xml:space="preserve">| actif: boolean          |   | ice: string          |</w:t>
      </w:r>
    </w:p>
    <w:p>
      <w:pPr>
        <w:spacing w:after="0" w:line="240"/>
      </w:pPr>
      <w:r>
        <w:rPr>
          <w:rFonts w:ascii="Courier New" w:cs="Courier New" w:eastAsia="Courier New" w:hAnsi="Courier New"/>
          <w:sz w:val="18"/>
          <w:szCs w:val="18"/>
        </w:rPr>
        <w:t xml:space="preserve">+───────────────────────+   | solde_du: decimal    |</w:t>
      </w:r>
    </w:p>
    <w:p>
      <w:pPr>
        <w:spacing w:after="0" w:line="240"/>
      </w:pPr>
      <w:r>
        <w:rPr>
          <w:rFonts w:ascii="Courier New" w:cs="Courier New" w:eastAsia="Courier New" w:hAnsi="Courier New"/>
          <w:sz w:val="18"/>
          <w:szCs w:val="18"/>
        </w:rPr>
        <w:t xml:space="preserve">          |1                   | actif: boolean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|1</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Produit         |   +────────────────────+</w:t>
      </w:r>
    </w:p>
    <w:p>
      <w:pPr>
        <w:spacing w:after="0" w:line="240"/>
      </w:pPr>
      <w:r>
        <w:rPr>
          <w:rFonts w:ascii="Courier New" w:cs="Courier New" w:eastAsia="Courier New" w:hAnsi="Courier New"/>
          <w:sz w:val="18"/>
          <w:szCs w:val="18"/>
        </w:rPr>
        <w:t xml:space="preserve">+───────────────────────+   |  Approvisionnement  |</w:t>
      </w:r>
    </w:p>
    <w:p>
      <w:pPr>
        <w:spacing w:after="0" w:line="240"/>
      </w:pPr>
      <w:r>
        <w:rPr>
          <w:rFonts w:ascii="Courier New" w:cs="Courier New" w:eastAsia="Courier New" w:hAnsi="Courier New"/>
          <w:sz w:val="18"/>
          <w:szCs w:val="18"/>
        </w:rPr>
        <w:t xml:space="preserve">| id: bigint PK           |   +────────────────────+</w:t>
      </w:r>
    </w:p>
    <w:p>
      <w:pPr>
        <w:spacing w:after="0" w:line="240"/>
      </w:pPr>
      <w:r>
        <w:rPr>
          <w:rFonts w:ascii="Courier New" w:cs="Courier New" w:eastAsia="Courier New" w:hAnsi="Courier New"/>
          <w:sz w:val="18"/>
          <w:szCs w:val="18"/>
        </w:rPr>
        <w:t xml:space="preserve">| reference: string UNIQ  |   | id, fournisseur_id   |</w:t>
      </w:r>
    </w:p>
    <w:p>
      <w:pPr>
        <w:spacing w:after="0" w:line="240"/>
      </w:pPr>
      <w:r>
        <w:rPr>
          <w:rFonts w:ascii="Courier New" w:cs="Courier New" w:eastAsia="Courier New" w:hAnsi="Courier New"/>
          <w:sz w:val="18"/>
          <w:szCs w:val="18"/>
        </w:rPr>
        <w:t xml:space="preserve">| code_barre: string      |   | personnel_id         |</w:t>
      </w:r>
    </w:p>
    <w:p>
      <w:pPr>
        <w:spacing w:after="0" w:line="240"/>
      </w:pPr>
      <w:r>
        <w:rPr>
          <w:rFonts w:ascii="Courier New" w:cs="Courier New" w:eastAsia="Courier New" w:hAnsi="Courier New"/>
          <w:sz w:val="18"/>
          <w:szCs w:val="18"/>
        </w:rPr>
        <w:t xml:space="preserve">| designation: string     |   | numero_bl            |</w:t>
      </w:r>
    </w:p>
    <w:p>
      <w:pPr>
        <w:spacing w:after="0" w:line="240"/>
      </w:pPr>
      <w:r>
        <w:rPr>
          <w:rFonts w:ascii="Courier New" w:cs="Courier New" w:eastAsia="Courier New" w:hAnsi="Courier New"/>
          <w:sz w:val="18"/>
          <w:szCs w:val="18"/>
        </w:rPr>
        <w:t xml:space="preserve">| prix_achat: decimal     |   | statut: enum(5)      |</w:t>
      </w:r>
    </w:p>
    <w:p>
      <w:pPr>
        <w:spacing w:after="0" w:line="240"/>
      </w:pPr>
      <w:r>
        <w:rPr>
          <w:rFonts w:ascii="Courier New" w:cs="Courier New" w:eastAsia="Courier New" w:hAnsi="Courier New"/>
          <w:sz w:val="18"/>
          <w:szCs w:val="18"/>
        </w:rPr>
        <w:t xml:space="preserve">| prix_vente_ht: decimal  |   | montant_total        |</w:t>
      </w:r>
    </w:p>
    <w:p>
      <w:pPr>
        <w:spacing w:after="0" w:line="240"/>
      </w:pPr>
      <w:r>
        <w:rPr>
          <w:rFonts w:ascii="Courier New" w:cs="Courier New" w:eastAsia="Courier New" w:hAnsi="Courier New"/>
          <w:sz w:val="18"/>
          <w:szCs w:val="18"/>
        </w:rPr>
        <w:t xml:space="preserve">| tva: decimal(5,2)       |   +────────────────────+</w:t>
      </w:r>
    </w:p>
    <w:p>
      <w:pPr>
        <w:spacing w:after="0" w:line="240"/>
      </w:pPr>
      <w:r>
        <w:rPr>
          <w:rFonts w:ascii="Courier New" w:cs="Courier New" w:eastAsia="Courier New" w:hAnsi="Courier New"/>
          <w:sz w:val="18"/>
          <w:szCs w:val="18"/>
        </w:rPr>
        <w:t xml:space="preserve">| unite: string           |</w:t>
      </w:r>
    </w:p>
    <w:p>
      <w:pPr>
        <w:spacing w:after="0" w:line="240"/>
      </w:pPr>
      <w:r>
        <w:rPr>
          <w:rFonts w:ascii="Courier New" w:cs="Courier New" w:eastAsia="Courier New" w:hAnsi="Courier New"/>
          <w:sz w:val="18"/>
          <w:szCs w:val="18"/>
        </w:rPr>
        <w:t xml:space="preserve">| stock_actuel: decimal   |   +────────────────────+</w:t>
      </w:r>
    </w:p>
    <w:p>
      <w:pPr>
        <w:spacing w:after="0" w:line="240"/>
      </w:pPr>
      <w:r>
        <w:rPr>
          <w:rFonts w:ascii="Courier New" w:cs="Courier New" w:eastAsia="Courier New" w:hAnsi="Courier New"/>
          <w:sz w:val="18"/>
          <w:szCs w:val="18"/>
        </w:rPr>
        <w:t xml:space="preserve">| stock_minimum: decimal  |   |   ApproLigne         |</w:t>
      </w:r>
    </w:p>
    <w:p>
      <w:pPr>
        <w:spacing w:after="0" w:line="240"/>
      </w:pPr>
      <w:r>
        <w:rPr>
          <w:rFonts w:ascii="Courier New" w:cs="Courier New" w:eastAsia="Courier New" w:hAnsi="Courier New"/>
          <w:sz w:val="18"/>
          <w:szCs w:val="18"/>
        </w:rPr>
        <w:t xml:space="preserve">| stock_maximum: decimal  |   +────────────────────+</w:t>
      </w:r>
    </w:p>
    <w:p>
      <w:pPr>
        <w:spacing w:after="0" w:line="240"/>
      </w:pPr>
      <w:r>
        <w:rPr>
          <w:rFonts w:ascii="Courier New" w:cs="Courier New" w:eastAsia="Courier New" w:hAnsi="Courier New"/>
          <w:sz w:val="18"/>
          <w:szCs w:val="18"/>
        </w:rPr>
        <w:t xml:space="preserve">| statut: enum            |   | qte_commandee        |</w:t>
      </w:r>
    </w:p>
    <w:p>
      <w:pPr>
        <w:spacing w:after="0" w:line="240"/>
      </w:pPr>
      <w:r>
        <w:rPr>
          <w:rFonts w:ascii="Courier New" w:cs="Courier New" w:eastAsia="Courier New" w:hAnsi="Courier New"/>
          <w:sz w:val="18"/>
          <w:szCs w:val="18"/>
        </w:rPr>
        <w:t xml:space="preserve">| categorie_id: FK        |   | qte_recue: decimal   |</w:t>
      </w:r>
    </w:p>
    <w:p>
      <w:pPr>
        <w:spacing w:after="0" w:line="240"/>
      </w:pPr>
      <w:r>
        <w:rPr>
          <w:rFonts w:ascii="Courier New" w:cs="Courier New" w:eastAsia="Courier New" w:hAnsi="Courier New"/>
          <w:sz w:val="18"/>
          <w:szCs w:val="18"/>
        </w:rPr>
        <w:t xml:space="preserve">| fournisseur_id: FK      |   | prix_achat_unitaire  |</w:t>
      </w:r>
    </w:p>
    <w:p>
      <w:pPr>
        <w:spacing w:after="0" w:line="240"/>
      </w:pPr>
      <w:r>
        <w:rPr>
          <w:rFonts w:ascii="Courier New" w:cs="Courier New" w:eastAsia="Courier New" w:hAnsi="Courier New"/>
          <w:sz w:val="18"/>
          <w:szCs w:val="18"/>
        </w:rPr>
        <w:t xml:space="preserve">+───────────────────────+   +────────────────────+</w:t>
      </w:r>
    </w:p>
    <w:p>
      <w:pPr>
        <w:spacing w:after="100"/>
      </w:pPr>
      <w:r>
        <w:t xml:space="preserve"/>
      </w:r>
    </w:p>
    <w:p>
      <w:pPr>
        <w:pStyle w:val="Heading2"/>
      </w:pPr>
      <w:r>
        <w:rPr>
          <w:b/>
          <w:bCs/>
        </w:rPr>
        <w:t xml:space="preserve">5.2 Relations et multiplicités</w:t>
      </w:r>
    </w:p>
    <w:p>
      <w:pPr>
        <w:spacing w:after="10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3900"/>
      </w:tblGrid>
      <w:tr>
        <w:trPr>
          <w:tblHeader/>
        </w:trPr>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Relation</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Multiplicité</w:t>
            </w:r>
          </w:p>
        </w:tc>
        <w:tc>
          <w:tcPr>
            <w:tcW w:type="dxa" w:w="39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Categorie → Produit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Une catégorie contient plusieurs produits (RESTRICT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Categorie → Categorie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Auto-référence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0..1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Catégories parentes/enfants (NULL on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 → Produit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 fournisseur peut livrer plusieurs produits (NULL on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 → Approvisionnement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Suivi des commandes par fournisseur (RESTRICT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 → ClientAccount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Composition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0..1</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Compte portail optionnel (CASCADE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 → Commande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Historique des commandes client (RESTRICT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 → Commande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Commandes traitées par le personnel (NULL on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 → CommandeLigne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Composition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Lignes supprimées avec la commande (CASCADE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 → Paiement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Plusieurs paiements partiels possibles (RESTRICT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 → CommandeLigne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 présent dans plusieurs lignes (RESTRICT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Inventaire → InventaireLigne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Composition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1 — *</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Écart calculé automatiquement (CASCADE delete)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StockMouvement → Produit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Association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 — 1</w:t>
            </w:r>
          </w:p>
        </w:tc>
        <w:tc>
          <w:tcPr>
            <w:tcW w:type="dxa" w:w="3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Tout mouvement référence un produit (RESTRICT delete)</w:t>
            </w:r>
          </w:p>
        </w:tc>
      </w:tr>
    </w:tbl>
    <w:p>
      <w:r>
        <w:br w:type="page"/>
      </w:r>
    </w:p>
    <w:p>
      <w:pPr>
        <w:pStyle w:val="Heading1"/>
      </w:pPr>
      <w:r>
        <w:rPr>
          <w:b/>
          <w:bCs/>
        </w:rPr>
        <w:t xml:space="preserve">6. Conception Base de Données</w:t>
      </w:r>
    </w:p>
    <w:p>
      <w:pPr>
        <w:spacing w:after="100"/>
      </w:pPr>
      <w:r>
        <w:t xml:space="preserve"/>
      </w:r>
    </w:p>
    <w:p>
      <w:pPr>
        <w:spacing w:after="160"/>
        <w:jc w:val="both"/>
      </w:pPr>
      <w:r>
        <w:rPr>
          <w:rFonts w:ascii="Times New Roman" w:cs="Times New Roman" w:eastAsia="Times New Roman" w:hAnsi="Times New Roman"/>
          <w:sz w:val="24"/>
          <w:szCs w:val="24"/>
        </w:rPr>
        <w:t xml:space="preserve">La base de données est structurée en 15 tables métier plus les tables système (personal_access_tokens, permissions Spatie, media). Toutes les tables métier utilisent SQLite avec migrations Laravel.</w:t>
      </w:r>
    </w:p>
    <w:p>
      <w:pPr>
        <w:spacing w:after="100"/>
      </w:pPr>
      <w:r>
        <w:t xml:space="preserve"/>
      </w:r>
    </w:p>
    <w:p>
      <w:pPr>
        <w:pStyle w:val="Heading2"/>
      </w:pPr>
      <w:r>
        <w:rPr>
          <w:b/>
          <w:bCs/>
        </w:rPr>
        <w:t xml:space="preserve">6.1 Table : categories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 de la catégorie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slug</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Identifiant URL unique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 (ajoutée par migration v2)</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parent_id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categories,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Catégorie parente (optionnel)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true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 actif/inactif</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datetime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created_at, updated_at</w:t>
            </w:r>
          </w:p>
        </w:tc>
      </w:tr>
    </w:tbl>
    <w:p>
      <w:pPr>
        <w:spacing w:after="100"/>
      </w:pPr>
      <w:r>
        <w:t xml:space="preserve"/>
      </w:r>
    </w:p>
    <w:p>
      <w:pPr>
        <w:pStyle w:val="Heading2"/>
      </w:pPr>
      <w:r>
        <w:rPr>
          <w:b/>
          <w:bCs/>
        </w:rPr>
        <w:t xml:space="preserve">6.2 Table : fournisseurs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Raison sociale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telephone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Téléphone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adresse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Adresse postale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ville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Ville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ice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Identifiant Commun Entreprise (Maroc)</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solde_du</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 dû au fournisseur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true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datetime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created_at, updated_at</w:t>
            </w:r>
          </w:p>
        </w:tc>
      </w:tr>
    </w:tbl>
    <w:p>
      <w:pPr>
        <w:spacing w:after="100"/>
      </w:pPr>
      <w:r>
        <w:t xml:space="preserve"/>
      </w:r>
    </w:p>
    <w:p>
      <w:pPr>
        <w:pStyle w:val="Heading2"/>
      </w:pPr>
      <w:r>
        <w:rPr>
          <w:b/>
          <w:bCs/>
        </w:rPr>
        <w:t xml:space="preserve">6.3 Table : produits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reference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NOT NULL,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Référence produit unique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code_barre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Code-barres EAN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designation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 du produit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 détaillée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prix_achat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 achat HT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prix_vente_ht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 de vente hors taxe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tva</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decimal(5,2)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20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Taux TVA en %</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unite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'unité'</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Unité de vente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en stock</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stock_minimum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Seuil alerte bas</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stock_maximum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Seuil maximum</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categorie_id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categories, RESTRICT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Catégorie du produit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fournisseurs,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 principal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'actif'</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 | rupture | archive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true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Visible dans le catalogue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bl>
    <w:p>
      <w:pPr>
        <w:spacing w:after="100"/>
      </w:pPr>
      <w:r>
        <w:t xml:space="preserve"/>
      </w:r>
    </w:p>
    <w:p>
      <w:pPr>
        <w:pStyle w:val="Heading2"/>
      </w:pPr>
      <w:r>
        <w:rPr>
          <w:b/>
          <w:bCs/>
        </w:rPr>
        <w:t xml:space="preserve">6.4 Table : clients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 de famille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prenom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Prénom</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telephone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Téléphone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adresse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Adresse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ville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Ville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ice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ICE entreprise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type_client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'particulier',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particulier | professionnel | entreprise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credit_limite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Plafond crédit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solde_du</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 dû par le client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true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bl>
    <w:p>
      <w:pPr>
        <w:spacing w:after="100"/>
      </w:pPr>
      <w:r>
        <w:t xml:space="preserve"/>
      </w:r>
    </w:p>
    <w:p>
      <w:pPr>
        <w:pStyle w:val="Heading2"/>
      </w:pPr>
      <w:r>
        <w:rPr>
          <w:b/>
          <w:bCs/>
        </w:rPr>
        <w:t xml:space="preserve">6.5 Table : client_accounts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clients UNIQUE, CASCADE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Lien vers le client (1 seul compte)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NOT NULL,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 de connexion portail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password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Mot de passe hashé bcrypt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email_verified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false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 vérifié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last_login_at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Dernière connexion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true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Compte actif</w:t>
            </w:r>
          </w:p>
        </w:tc>
      </w:tr>
    </w:tbl>
    <w:p>
      <w:pPr>
        <w:spacing w:after="100"/>
      </w:pPr>
      <w:r>
        <w:t xml:space="preserve"/>
      </w:r>
    </w:p>
    <w:p>
      <w:pPr>
        <w:pStyle w:val="Heading2"/>
      </w:pPr>
      <w:r>
        <w:rPr>
          <w:b/>
          <w:bCs/>
        </w:rPr>
        <w:t xml:space="preserve">6.6 Table : personnel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Nom</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prenom</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Prénom</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telephone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Téléphone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NOT NULL,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Email (login)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password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Mot de passe hashé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true,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Actif/inactif</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remember_token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Token remember me</w:t>
            </w:r>
          </w:p>
        </w:tc>
      </w:tr>
    </w:tbl>
    <w:p>
      <w:pPr>
        <w:spacing w:after="100"/>
      </w:pPr>
      <w:r>
        <w:t xml:space="preserve"/>
      </w:r>
    </w:p>
    <w:p>
      <w:pPr>
        <w:pStyle w:val="Heading2"/>
      </w:pPr>
      <w:r>
        <w:rPr>
          <w:b/>
          <w:bCs/>
        </w:rPr>
        <w:t xml:space="preserve">6.7 Table : commandes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numero</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UNIQUE,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Numéro auto-généré (ex: CMD-2026-0001)</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clients,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 associé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personnel, NULL on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traitant (optionnel)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'en_attente',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en_attente|confirmée|en_preparation|en_livraison|livrée|clôturée|annulée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canal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'magasin',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magasin | portail</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montant_ht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hors taxe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tva</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 TVA</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montant_ttc</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TTC</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montant_paye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 encaissé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reste_a_payer</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Solde restant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date_livraison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 prévue livraison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Observations</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bl>
    <w:p>
      <w:pPr>
        <w:spacing w:after="100"/>
      </w:pPr>
      <w:r>
        <w:t xml:space="preserve"/>
      </w:r>
    </w:p>
    <w:p>
      <w:pPr>
        <w:pStyle w:val="Heading2"/>
      </w:pPr>
      <w:r>
        <w:rPr>
          <w:b/>
          <w:bCs/>
        </w:rPr>
        <w:t xml:space="preserve">6.8 Table : commande_lignes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commandes, CASCADE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 parente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produits,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 commandé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commandée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prix_unitaire_ht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 au moment de la commande (snapshot)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tva</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decimal(5,2)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20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TVA appliquée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total_ht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 prix_unitaire_ht</w:t>
            </w:r>
          </w:p>
        </w:tc>
      </w:tr>
    </w:tbl>
    <w:p>
      <w:pPr>
        <w:spacing w:after="100"/>
      </w:pPr>
      <w:r>
        <w:t xml:space="preserve"/>
      </w:r>
    </w:p>
    <w:p>
      <w:pPr>
        <w:pStyle w:val="Heading2"/>
      </w:pPr>
      <w:r>
        <w:rPr>
          <w:b/>
          <w:bCs/>
        </w:rPr>
        <w:t xml:space="preserve">6.9 Table : paiements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commandes,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 payée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clients,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Client payeur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personnel,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ayant encaissé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 du paiement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mode_paiement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'especes'</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especes | cheque | virement | credit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'en_attente',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en_attente | valide | rejete | rembourse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reference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 chèque / référence virement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paid_at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Horodatage validation</w:t>
            </w:r>
          </w:p>
        </w:tc>
      </w:tr>
    </w:tbl>
    <w:p>
      <w:pPr>
        <w:spacing w:after="100"/>
      </w:pPr>
      <w:r>
        <w:t xml:space="preserve"/>
      </w:r>
    </w:p>
    <w:p>
      <w:pPr>
        <w:pStyle w:val="Heading2"/>
      </w:pPr>
      <w:r>
        <w:rPr>
          <w:b/>
          <w:bCs/>
        </w:rPr>
        <w:t xml:space="preserve">6.10 Table : stock_mouvements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produits,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 concerné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personnel,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Auteur du mouvement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commandes, NULL on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 source (si vente)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approvisionnement_id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approvisionnements, NULL on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Appro source (si entrée)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fournisseurs,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 (si entrée)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type_mouvement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entree | sortie | ajustement | inventaire | retour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mouvementee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stock_avant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 avant opération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stock_apres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 après opération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prix_unitaire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 unitaire au moment du mouvement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motif</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Libellé du motif</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created_at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useCurrent(),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Pas de updated_at (historique immuable)</w:t>
            </w:r>
          </w:p>
        </w:tc>
      </w:tr>
    </w:tbl>
    <w:p>
      <w:pPr>
        <w:spacing w:after="100"/>
      </w:pPr>
      <w:r>
        <w:t xml:space="preserve"/>
      </w:r>
    </w:p>
    <w:p>
      <w:pPr>
        <w:pStyle w:val="Heading2"/>
      </w:pPr>
      <w:r>
        <w:rPr>
          <w:b/>
          <w:bCs/>
        </w:rPr>
        <w:t xml:space="preserve">6.11 Table : approvisionnements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fournisseurs,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Fournisseur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personnel,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créateur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numero_bl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Numéro bon de livraison fournisseur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'brouillon',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brouillon | commande | en_transit | receptionne | valide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date_reception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 réception effective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montant_total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HT de l'appro</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Remarques</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bl>
    <w:p>
      <w:pPr>
        <w:spacing w:after="100"/>
      </w:pPr>
      <w:r>
        <w:t xml:space="preserve"/>
      </w:r>
    </w:p>
    <w:p>
      <w:pPr>
        <w:pStyle w:val="Heading2"/>
      </w:pPr>
      <w:r>
        <w:rPr>
          <w:b/>
          <w:bCs/>
        </w:rPr>
        <w:t xml:space="preserve">6.12 Table : approvisionnement_lignes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approvisionnement_id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approvisionnements, CASCADE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Appro parent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produits,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 approvisionné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quantite_commandee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commandée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quantite_recue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0</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effectivement reçue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prix_achat_unitaire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Prix négocié avec fournisseur</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total_ht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decimal(12,2)</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ligne HT</w:t>
            </w:r>
          </w:p>
        </w:tc>
      </w:tr>
    </w:tbl>
    <w:p>
      <w:pPr>
        <w:spacing w:after="100"/>
      </w:pPr>
      <w:r>
        <w:t xml:space="preserve"/>
      </w:r>
    </w:p>
    <w:p>
      <w:pPr>
        <w:pStyle w:val="Heading2"/>
      </w:pPr>
      <w:r>
        <w:rPr>
          <w:b/>
          <w:bCs/>
        </w:rPr>
        <w:t xml:space="preserve">6.13 Table : inventaires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personnel,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réalisant l'inventaire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statut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DEFAULT 'brouillon',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brouillon | valide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date_inventaire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Date de réalisation de l'inventaire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Observations</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validated_at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Horodatage de validation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soft_deletes</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Suppression logique</w:t>
            </w:r>
          </w:p>
        </w:tc>
      </w:tr>
    </w:tbl>
    <w:p>
      <w:pPr>
        <w:spacing w:after="100"/>
      </w:pPr>
      <w:r>
        <w:t xml:space="preserve"/>
      </w:r>
    </w:p>
    <w:p>
      <w:pPr>
        <w:pStyle w:val="Heading2"/>
      </w:pPr>
      <w:r>
        <w:rPr>
          <w:b/>
          <w:bCs/>
        </w:rPr>
        <w:t xml:space="preserve">6.14 Table : inventaire_lignes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inventaire_id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inventaires, CASCADE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Inventaire parent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produits, RESTRICT delete, INDEX</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Produit inventorié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stock_theorique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théorique selon système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stock_reel</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Quantité comptée physiquement</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ecart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decimal(12,3)</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STORED AS stock_reel - stock_theorique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Colonne calculée (SQL générée)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motif_ecart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Explication de l'écart</w:t>
            </w:r>
          </w:p>
        </w:tc>
      </w:tr>
    </w:tbl>
    <w:p>
      <w:pPr>
        <w:spacing w:after="100"/>
      </w:pPr>
      <w:r>
        <w:t xml:space="preserve"/>
      </w:r>
    </w:p>
    <w:p>
      <w:pPr>
        <w:pStyle w:val="Heading2"/>
      </w:pPr>
      <w:r>
        <w:rPr>
          <w:b/>
          <w:bCs/>
        </w:rPr>
        <w:t xml:space="preserve">6.15 Table : audit_logs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3700"/>
      </w:tblGrid>
      <w:tr>
        <w:trPr>
          <w:tblHeader/>
        </w:trPr>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Colonne</w:t>
            </w:r>
          </w:p>
        </w:tc>
        <w:tc>
          <w:tcPr>
            <w:tcW w:type="dxa" w:w="14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Contraintes</w:t>
            </w:r>
          </w:p>
        </w:tc>
        <w:tc>
          <w:tcPr>
            <w:tcW w:type="dxa" w:w="37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PK, AUTO</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Clé primaire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personnel_id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FK personnel, NULL on delete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Auteur de l'action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action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varchar(50)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 d'action (create, update, delete…)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varchar(255)</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NOT NULL</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Description lisible de l'action</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model_type</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Classe du modèle affecté</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model_id</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bigint unsigned</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ID de l'entité affectée</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metadata</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json</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NULLABLE</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Données supplémentaires</w:t>
            </w:r>
          </w:p>
        </w:tc>
      </w:tr>
      <w:tr>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created_at</w:t>
            </w:r>
          </w:p>
        </w:tc>
        <w:tc>
          <w:tcPr>
            <w:tcW w:type="dxa" w:w="14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timestamp</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useCurrent()</w:t>
            </w:r>
          </w:p>
        </w:tc>
        <w:tc>
          <w:tcPr>
            <w:tcW w:type="dxa" w:w="37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Pas de updated_at (log immuable)</w:t>
            </w:r>
          </w:p>
        </w:tc>
      </w:tr>
    </w:tbl>
    <w:p>
      <w:pPr>
        <w:spacing w:after="100"/>
      </w:pPr>
      <w:r>
        <w:t xml:space="preserve"/>
      </w:r>
    </w:p>
    <w:p>
      <w:pPr>
        <w:pStyle w:val="Heading2"/>
      </w:pPr>
      <w:r>
        <w:rPr>
          <w:b/>
          <w:bCs/>
        </w:rPr>
        <w:t xml:space="preserve">6.16 Contraintes d’intégrité référentielle</w:t>
      </w:r>
    </w:p>
    <w:p>
      <w:pPr>
        <w:spacing w:after="160"/>
        <w:jc w:val="both"/>
      </w:pPr>
      <w:r>
        <w:rPr>
          <w:rFonts w:ascii="Times New Roman" w:cs="Times New Roman" w:eastAsia="Times New Roman" w:hAnsi="Times New Roman"/>
          <w:sz w:val="24"/>
          <w:szCs w:val="24"/>
        </w:rPr>
        <w:t xml:space="preserve">Les politiques de suppression sont définies précisément dans les migrations pour garantir la cohérence des données. Les suppressions en cascade s'appliquent aux relations de composition forte : la suppression d'un inventaire entraîne la suppression de toutes ses lignes ; idem pour commande → commande_lignes et approvisionnement → approvisionnement_lignes.</w:t>
      </w:r>
    </w:p>
    <w:p>
      <w:pPr>
        <w:spacing w:after="160"/>
        <w:jc w:val="both"/>
      </w:pPr>
      <w:r>
        <w:rPr>
          <w:rFonts w:ascii="Times New Roman" w:cs="Times New Roman" w:eastAsia="Times New Roman" w:hAnsi="Times New Roman"/>
          <w:sz w:val="24"/>
          <w:szCs w:val="24"/>
        </w:rPr>
        <w:t xml:space="preserve">Les règles RESTRICT empêchent la suppression d'un enregistrement référencé : il est impossible de supprimer un produit présent dans des commandes ou des mouvements de stock, ni de supprimer un fournisseur lié à des approvisionnements actifs.</w:t>
      </w:r>
    </w:p>
    <w:p>
      <w:pPr>
        <w:spacing w:after="160"/>
        <w:jc w:val="both"/>
      </w:pPr>
      <w:r>
        <w:rPr>
          <w:rFonts w:ascii="Times New Roman" w:cs="Times New Roman" w:eastAsia="Times New Roman" w:hAnsi="Times New Roman"/>
          <w:sz w:val="24"/>
          <w:szCs w:val="24"/>
        </w:rPr>
        <w:t xml:space="preserve">Les politiques NULL on delete s’appliquent aux références optionnelles : si un membre du personnel est supprimé, ses commandes sont conservées mais le champ personnel_id est mis à NULL, maintenant l'historique commercial complet. La colonne écart de la table inventaire_lignes est une colonne calculée STORED (SQL générée automatiquement : ecart = stock_reel - stock_theorique) qui ne peut être modifiée directement.</w:t>
      </w:r>
    </w:p>
    <w:p>
      <w:r>
        <w:br w:type="page"/>
      </w:r>
    </w:p>
    <w:p>
      <w:pPr>
        <w:pStyle w:val="Heading1"/>
      </w:pPr>
      <w:r>
        <w:rPr>
          <w:b/>
          <w:bCs/>
        </w:rPr>
        <w:t xml:space="preserve">7. Diagrammes de Séquence UML</w:t>
      </w:r>
    </w:p>
    <w:p>
      <w:pPr>
        <w:spacing w:after="100"/>
      </w:pPr>
      <w:r>
        <w:t xml:space="preserve"/>
      </w:r>
    </w:p>
    <w:p>
      <w:pPr>
        <w:pStyle w:val="Heading2"/>
      </w:pPr>
      <w:r>
        <w:rPr>
          <w:b/>
          <w:bCs/>
        </w:rPr>
        <w:t xml:space="preserve">7.1 Séquence : Vente rapide en magasin (Caisse)</w:t>
      </w:r>
    </w:p>
    <w:p>
      <w:pPr>
        <w:spacing w:after="100"/>
      </w:pPr>
      <w:r>
        <w:t xml:space="preserve"/>
      </w:r>
    </w:p>
    <w:p>
      <w:pPr>
        <w:spacing w:after="0" w:line="240"/>
      </w:pPr>
      <w:r>
        <w:rPr>
          <w:rFonts w:ascii="Courier New" w:cs="Courier New" w:eastAsia="Courier New" w:hAnsi="Courier New"/>
          <w:sz w:val="18"/>
          <w:szCs w:val="18"/>
        </w:rPr>
        <w:t xml:space="preserve">Personnel       Frontend React    API Laravel       Base de données</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Saisit référence ou scan code-barres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GET /api/caisse/chercher?q=REF -&gt;|</w:t>
      </w:r>
    </w:p>
    <w:p>
      <w:pPr>
        <w:spacing w:after="0" w:line="240"/>
      </w:pPr>
      <w:r>
        <w:rPr>
          <w:rFonts w:ascii="Courier New" w:cs="Courier New" w:eastAsia="Courier New" w:hAnsi="Courier New"/>
          <w:sz w:val="18"/>
          <w:szCs w:val="18"/>
        </w:rPr>
        <w:t xml:space="preserve">    |                |                |-- SELECT produits-&gt;|</w:t>
      </w:r>
    </w:p>
    <w:p>
      <w:pPr>
        <w:spacing w:after="0" w:line="240"/>
      </w:pPr>
      <w:r>
        <w:rPr>
          <w:rFonts w:ascii="Courier New" w:cs="Courier New" w:eastAsia="Courier New" w:hAnsi="Courier New"/>
          <w:sz w:val="18"/>
          <w:szCs w:val="18"/>
        </w:rPr>
        <w:t xml:space="preserve">    |                |                |&lt;-- Produit + stock-|</w:t>
      </w:r>
    </w:p>
    <w:p>
      <w:pPr>
        <w:spacing w:after="0" w:line="240"/>
      </w:pPr>
      <w:r>
        <w:rPr>
          <w:rFonts w:ascii="Courier New" w:cs="Courier New" w:eastAsia="Courier New" w:hAnsi="Courier New"/>
          <w:sz w:val="18"/>
          <w:szCs w:val="18"/>
        </w:rPr>
        <w:t xml:space="preserve">    |                |&lt;-- {produit, stock_actuel}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|&lt;-- Affiche produit + prix TTC   |                   |</w:t>
      </w:r>
    </w:p>
    <w:p>
      <w:pPr>
        <w:spacing w:after="0" w:line="240"/>
      </w:pPr>
      <w:r>
        <w:rPr>
          <w:rFonts w:ascii="Courier New" w:cs="Courier New" w:eastAsia="Courier New" w:hAnsi="Courier New"/>
          <w:sz w:val="18"/>
          <w:szCs w:val="18"/>
        </w:rPr>
        <w:t xml:space="preserve">    |-- Valide quantité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POST /api/caisse/vendre --------&gt;|</w:t>
      </w:r>
    </w:p>
    <w:p>
      <w:pPr>
        <w:spacing w:after="0" w:line="240"/>
      </w:pPr>
      <w:r>
        <w:rPr>
          <w:rFonts w:ascii="Courier New" w:cs="Courier New" w:eastAsia="Courier New" w:hAnsi="Courier New"/>
          <w:sz w:val="18"/>
          <w:szCs w:val="18"/>
        </w:rPr>
        <w:t xml:space="preserve">    |                |   {produit_id, quantite, client_id}|</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                |-- INSERT commandes |</w:t>
      </w:r>
    </w:p>
    <w:p>
      <w:pPr>
        <w:spacing w:after="0" w:line="240"/>
      </w:pPr>
      <w:r>
        <w:rPr>
          <w:rFonts w:ascii="Courier New" w:cs="Courier New" w:eastAsia="Courier New" w:hAnsi="Courier New"/>
          <w:sz w:val="18"/>
          <w:szCs w:val="18"/>
        </w:rPr>
        <w:t xml:space="preserve">    |                |                |-- INSERT commande_lignes</w:t>
      </w:r>
    </w:p>
    <w:p>
      <w:pPr>
        <w:spacing w:after="0" w:line="240"/>
      </w:pPr>
      <w:r>
        <w:rPr>
          <w:rFonts w:ascii="Courier New" w:cs="Courier New" w:eastAsia="Courier New" w:hAnsi="Courier New"/>
          <w:sz w:val="18"/>
          <w:szCs w:val="18"/>
        </w:rPr>
        <w:t xml:space="preserve">    |                |                |-- UPDATE produits SET stock_actuel -= qte</w:t>
      </w:r>
    </w:p>
    <w:p>
      <w:pPr>
        <w:spacing w:after="0" w:line="240"/>
      </w:pPr>
      <w:r>
        <w:rPr>
          <w:rFonts w:ascii="Courier New" w:cs="Courier New" w:eastAsia="Courier New" w:hAnsi="Courier New"/>
          <w:sz w:val="18"/>
          <w:szCs w:val="18"/>
        </w:rPr>
        <w:t xml:space="preserve">    |                |                |-- INSERT stock_mouvements (type=sortie)</w:t>
      </w:r>
    </w:p>
    <w:p>
      <w:pPr>
        <w:spacing w:after="0" w:line="240"/>
      </w:pPr>
      <w:r>
        <w:rPr>
          <w:rFonts w:ascii="Courier New" w:cs="Courier New" w:eastAsia="Courier New" w:hAnsi="Courier New"/>
          <w:sz w:val="18"/>
          <w:szCs w:val="18"/>
        </w:rPr>
        <w:t xml:space="preserve">    |                |                |   {stock_avant, stock_apres, prix}</w:t>
      </w:r>
    </w:p>
    <w:p>
      <w:pPr>
        <w:spacing w:after="0" w:line="240"/>
      </w:pPr>
      <w:r>
        <w:rPr>
          <w:rFonts w:ascii="Courier New" w:cs="Courier New" w:eastAsia="Courier New" w:hAnsi="Courier New"/>
          <w:sz w:val="18"/>
          <w:szCs w:val="18"/>
        </w:rPr>
        <w:t xml:space="preserve">    |                |                |-- INSERT audit_logs</w:t>
      </w:r>
    </w:p>
    <w:p>
      <w:pPr>
        <w:spacing w:after="0" w:line="240"/>
      </w:pPr>
      <w:r>
        <w:rPr>
          <w:rFonts w:ascii="Courier New" w:cs="Courier New" w:eastAsia="Courier New" w:hAnsi="Courier New"/>
          <w:sz w:val="18"/>
          <w:szCs w:val="18"/>
        </w:rPr>
        <w:t xml:space="preserve">    |                |                |&lt;-- OK (commande créée)  |</w:t>
      </w:r>
    </w:p>
    <w:p>
      <w:pPr>
        <w:spacing w:after="0" w:line="240"/>
      </w:pPr>
      <w:r>
        <w:rPr>
          <w:rFonts w:ascii="Courier New" w:cs="Courier New" w:eastAsia="Courier New" w:hAnsi="Courier New"/>
          <w:sz w:val="18"/>
          <w:szCs w:val="18"/>
        </w:rPr>
        <w:t xml:space="preserve">    |                |&lt;-- {commande, montant_ttc} ---------|</w:t>
      </w:r>
    </w:p>
    <w:p>
      <w:pPr>
        <w:spacing w:after="0" w:line="240"/>
      </w:pPr>
      <w:r>
        <w:rPr>
          <w:rFonts w:ascii="Courier New" w:cs="Courier New" w:eastAsia="Courier New" w:hAnsi="Courier New"/>
          <w:sz w:val="18"/>
          <w:szCs w:val="18"/>
        </w:rPr>
        <w:t xml:space="preserve">    |&lt;-- Affiche ticket + montant à encaisser             |</w:t>
      </w:r>
    </w:p>
    <w:p>
      <w:pPr>
        <w:spacing w:after="100"/>
      </w:pPr>
      <w:r>
        <w:t xml:space="preserve"/>
      </w:r>
    </w:p>
    <w:p>
      <w:pPr>
        <w:pStyle w:val="Heading2"/>
      </w:pPr>
      <w:r>
        <w:rPr>
          <w:b/>
          <w:bCs/>
        </w:rPr>
        <w:t xml:space="preserve">7.2 Séquence : Approvisionnement fournisseur</w:t>
      </w:r>
    </w:p>
    <w:p>
      <w:pPr>
        <w:spacing w:after="100"/>
      </w:pPr>
      <w:r>
        <w:t xml:space="preserve"/>
      </w:r>
    </w:p>
    <w:p>
      <w:pPr>
        <w:spacing w:after="0" w:line="240"/>
      </w:pPr>
      <w:r>
        <w:rPr>
          <w:rFonts w:ascii="Courier New" w:cs="Courier New" w:eastAsia="Courier New" w:hAnsi="Courier New"/>
          <w:sz w:val="18"/>
          <w:szCs w:val="18"/>
        </w:rPr>
        <w:t xml:space="preserve">Personnel       Frontend React    API Laravel       Base de données</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Crée brouillon appro avec lignes produits        |</w:t>
      </w:r>
    </w:p>
    <w:p>
      <w:pPr>
        <w:spacing w:after="0" w:line="240"/>
      </w:pPr>
      <w:r>
        <w:rPr>
          <w:rFonts w:ascii="Courier New" w:cs="Courier New" w:eastAsia="Courier New" w:hAnsi="Courier New"/>
          <w:sz w:val="18"/>
          <w:szCs w:val="18"/>
        </w:rPr>
        <w:t xml:space="preserve">    |                |-- POST /api/approvisionnements ---&gt;|</w:t>
      </w:r>
    </w:p>
    <w:p>
      <w:pPr>
        <w:spacing w:after="0" w:line="240"/>
      </w:pPr>
      <w:r>
        <w:rPr>
          <w:rFonts w:ascii="Courier New" w:cs="Courier New" w:eastAsia="Courier New" w:hAnsi="Courier New"/>
          <w:sz w:val="18"/>
          <w:szCs w:val="18"/>
        </w:rPr>
        <w:t xml:space="preserve">    |                |   {fournisseur_id, lignes[]}       |</w:t>
      </w:r>
    </w:p>
    <w:p>
      <w:pPr>
        <w:spacing w:after="0" w:line="240"/>
      </w:pPr>
      <w:r>
        <w:rPr>
          <w:rFonts w:ascii="Courier New" w:cs="Courier New" w:eastAsia="Courier New" w:hAnsi="Courier New"/>
          <w:sz w:val="18"/>
          <w:szCs w:val="18"/>
        </w:rPr>
        <w:t xml:space="preserve">    |                |                |-- INSERT approvisionnements (statut=brouillon)</w:t>
      </w:r>
    </w:p>
    <w:p>
      <w:pPr>
        <w:spacing w:after="0" w:line="240"/>
      </w:pPr>
      <w:r>
        <w:rPr>
          <w:rFonts w:ascii="Courier New" w:cs="Courier New" w:eastAsia="Courier New" w:hAnsi="Courier New"/>
          <w:sz w:val="18"/>
          <w:szCs w:val="18"/>
        </w:rPr>
        <w:t xml:space="preserve">    |                |                |-- INSERT approvisionnement_lignes</w:t>
      </w:r>
    </w:p>
    <w:p>
      <w:pPr>
        <w:spacing w:after="0" w:line="240"/>
      </w:pPr>
      <w:r>
        <w:rPr>
          <w:rFonts w:ascii="Courier New" w:cs="Courier New" w:eastAsia="Courier New" w:hAnsi="Courier New"/>
          <w:sz w:val="18"/>
          <w:szCs w:val="18"/>
        </w:rPr>
        <w:t xml:space="preserve">    |                |&lt;-- {id, statut: "brouillon"}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Confirme commande au fournisseur                  |</w:t>
      </w:r>
    </w:p>
    <w:p>
      <w:pPr>
        <w:spacing w:after="0" w:line="240"/>
      </w:pPr>
      <w:r>
        <w:rPr>
          <w:rFonts w:ascii="Courier New" w:cs="Courier New" w:eastAsia="Courier New" w:hAnsi="Courier New"/>
          <w:sz w:val="18"/>
          <w:szCs w:val="18"/>
        </w:rPr>
        <w:t xml:space="preserve">    |                |-- PATCH /approvisionnements/:id/commander</w:t>
      </w:r>
    </w:p>
    <w:p>
      <w:pPr>
        <w:spacing w:after="0" w:line="240"/>
      </w:pPr>
      <w:r>
        <w:rPr>
          <w:rFonts w:ascii="Courier New" w:cs="Courier New" w:eastAsia="Courier New" w:hAnsi="Courier New"/>
          <w:sz w:val="18"/>
          <w:szCs w:val="18"/>
        </w:rPr>
        <w:t xml:space="preserve">    |                |                |-- UPDATE statut = "commande"</w:t>
      </w:r>
    </w:p>
    <w:p>
      <w:pPr>
        <w:spacing w:after="0" w:line="240"/>
      </w:pPr>
      <w:r>
        <w:rPr>
          <w:rFonts w:ascii="Courier New" w:cs="Courier New" w:eastAsia="Courier New" w:hAnsi="Courier New"/>
          <w:sz w:val="18"/>
          <w:szCs w:val="18"/>
        </w:rPr>
        <w:t xml:space="preserve">    |                |&lt;-- {statut: "commande"}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Fournisseur expédie             |                   |</w:t>
      </w:r>
    </w:p>
    <w:p>
      <w:pPr>
        <w:spacing w:after="0" w:line="240"/>
      </w:pPr>
      <w:r>
        <w:rPr>
          <w:rFonts w:ascii="Courier New" w:cs="Courier New" w:eastAsia="Courier New" w:hAnsi="Courier New"/>
          <w:sz w:val="18"/>
          <w:szCs w:val="18"/>
        </w:rPr>
        <w:t xml:space="preserve">    |                |-- PATCH /en-transit --------------&gt;|</w:t>
      </w:r>
    </w:p>
    <w:p>
      <w:pPr>
        <w:spacing w:after="0" w:line="240"/>
      </w:pPr>
      <w:r>
        <w:rPr>
          <w:rFonts w:ascii="Courier New" w:cs="Courier New" w:eastAsia="Courier New" w:hAnsi="Courier New"/>
          <w:sz w:val="18"/>
          <w:szCs w:val="18"/>
        </w:rPr>
        <w:t xml:space="preserve">    |                |                |-- UPDATE statut = "en_transit"</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Réception physique + saisie qtes reçues           |</w:t>
      </w:r>
    </w:p>
    <w:p>
      <w:pPr>
        <w:spacing w:after="0" w:line="240"/>
      </w:pPr>
      <w:r>
        <w:rPr>
          <w:rFonts w:ascii="Courier New" w:cs="Courier New" w:eastAsia="Courier New" w:hAnsi="Courier New"/>
          <w:sz w:val="18"/>
          <w:szCs w:val="18"/>
        </w:rPr>
        <w:t xml:space="preserve">    |                |-- PATCH /receptionner ------------&gt;|</w:t>
      </w:r>
    </w:p>
    <w:p>
      <w:pPr>
        <w:spacing w:after="0" w:line="240"/>
      </w:pPr>
      <w:r>
        <w:rPr>
          <w:rFonts w:ascii="Courier New" w:cs="Courier New" w:eastAsia="Courier New" w:hAnsi="Courier New"/>
          <w:sz w:val="18"/>
          <w:szCs w:val="18"/>
        </w:rPr>
        <w:t xml:space="preserve">    |                |   {lignes: [{id, quantite_recue}]} |</w:t>
      </w:r>
    </w:p>
    <w:p>
      <w:pPr>
        <w:spacing w:after="0" w:line="240"/>
      </w:pPr>
      <w:r>
        <w:rPr>
          <w:rFonts w:ascii="Courier New" w:cs="Courier New" w:eastAsia="Courier New" w:hAnsi="Courier New"/>
          <w:sz w:val="18"/>
          <w:szCs w:val="18"/>
        </w:rPr>
        <w:t xml:space="preserve">    |                |                |-- UPDATE approvisionnement_lignes.quantite_recue</w:t>
      </w:r>
    </w:p>
    <w:p>
      <w:pPr>
        <w:spacing w:after="0" w:line="240"/>
      </w:pPr>
      <w:r>
        <w:rPr>
          <w:rFonts w:ascii="Courier New" w:cs="Courier New" w:eastAsia="Courier New" w:hAnsi="Courier New"/>
          <w:sz w:val="18"/>
          <w:szCs w:val="18"/>
        </w:rPr>
        <w:t xml:space="preserve">    |                |                |-- UPDATE statut = "receptionne"</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Valide l'appro                 |                   |</w:t>
      </w:r>
    </w:p>
    <w:p>
      <w:pPr>
        <w:spacing w:after="0" w:line="240"/>
      </w:pPr>
      <w:r>
        <w:rPr>
          <w:rFonts w:ascii="Courier New" w:cs="Courier New" w:eastAsia="Courier New" w:hAnsi="Courier New"/>
          <w:sz w:val="18"/>
          <w:szCs w:val="18"/>
        </w:rPr>
        <w:t xml:space="preserve">    |                |-- PATCH /valider -----------------&gt;|</w:t>
      </w:r>
    </w:p>
    <w:p>
      <w:pPr>
        <w:spacing w:after="0" w:line="240"/>
      </w:pPr>
      <w:r>
        <w:rPr>
          <w:rFonts w:ascii="Courier New" w:cs="Courier New" w:eastAsia="Courier New" w:hAnsi="Courier New"/>
          <w:sz w:val="18"/>
          <w:szCs w:val="18"/>
        </w:rPr>
        <w:t xml:space="preserve">    |                |                |-- UPDATE statut = "valide"</w:t>
      </w:r>
    </w:p>
    <w:p>
      <w:pPr>
        <w:spacing w:after="0" w:line="240"/>
      </w:pPr>
      <w:r>
        <w:rPr>
          <w:rFonts w:ascii="Courier New" w:cs="Courier New" w:eastAsia="Courier New" w:hAnsi="Courier New"/>
          <w:sz w:val="18"/>
          <w:szCs w:val="18"/>
        </w:rPr>
        <w:t xml:space="preserve">    |                |                |-- FOR EACH ligne:</w:t>
      </w:r>
    </w:p>
    <w:p>
      <w:pPr>
        <w:spacing w:after="0" w:line="240"/>
      </w:pPr>
      <w:r>
        <w:rPr>
          <w:rFonts w:ascii="Courier New" w:cs="Courier New" w:eastAsia="Courier New" w:hAnsi="Courier New"/>
          <w:sz w:val="18"/>
          <w:szCs w:val="18"/>
        </w:rPr>
        <w:t xml:space="preserve">    |                |                |   UPDATE produits.stock_actuel += qte_recue</w:t>
      </w:r>
    </w:p>
    <w:p>
      <w:pPr>
        <w:spacing w:after="0" w:line="240"/>
      </w:pPr>
      <w:r>
        <w:rPr>
          <w:rFonts w:ascii="Courier New" w:cs="Courier New" w:eastAsia="Courier New" w:hAnsi="Courier New"/>
          <w:sz w:val="18"/>
          <w:szCs w:val="18"/>
        </w:rPr>
        <w:t xml:space="preserve">    |                |                |   INSERT stock_mouvements (type=entree)</w:t>
      </w:r>
    </w:p>
    <w:p>
      <w:pPr>
        <w:spacing w:after="0" w:line="240"/>
      </w:pPr>
      <w:r>
        <w:rPr>
          <w:rFonts w:ascii="Courier New" w:cs="Courier New" w:eastAsia="Courier New" w:hAnsi="Courier New"/>
          <w:sz w:val="18"/>
          <w:szCs w:val="18"/>
        </w:rPr>
        <w:t xml:space="preserve">    |                |                |   UPDATE fournisseurs.solde_du += total_ht</w:t>
      </w:r>
    </w:p>
    <w:p>
      <w:pPr>
        <w:spacing w:after="0" w:line="240"/>
      </w:pPr>
      <w:r>
        <w:rPr>
          <w:rFonts w:ascii="Courier New" w:cs="Courier New" w:eastAsia="Courier New" w:hAnsi="Courier New"/>
          <w:sz w:val="18"/>
          <w:szCs w:val="18"/>
        </w:rPr>
        <w:t xml:space="preserve">    |                |                |-- INSERT audit_log</w:t>
      </w:r>
    </w:p>
    <w:p>
      <w:pPr>
        <w:spacing w:after="0" w:line="240"/>
      </w:pPr>
      <w:r>
        <w:rPr>
          <w:rFonts w:ascii="Courier New" w:cs="Courier New" w:eastAsia="Courier New" w:hAnsi="Courier New"/>
          <w:sz w:val="18"/>
          <w:szCs w:val="18"/>
        </w:rPr>
        <w:t xml:space="preserve">    |                |&lt;-- {statut: "valide", stock mis à jour}</w:t>
      </w:r>
    </w:p>
    <w:p>
      <w:r>
        <w:br w:type="page"/>
      </w:r>
    </w:p>
    <w:p>
      <w:pPr>
        <w:pStyle w:val="Heading1"/>
      </w:pPr>
      <w:r>
        <w:rPr>
          <w:b/>
          <w:bCs/>
        </w:rPr>
        <w:t xml:space="preserve">8. Workflows Métier et Machines à États</w:t>
      </w:r>
    </w:p>
    <w:p>
      <w:pPr>
        <w:spacing w:after="100"/>
      </w:pPr>
      <w:r>
        <w:t xml:space="preserve"/>
      </w:r>
    </w:p>
    <w:p>
      <w:pPr>
        <w:pStyle w:val="Heading2"/>
      </w:pPr>
      <w:r>
        <w:rPr>
          <w:b/>
          <w:bCs/>
        </w:rPr>
        <w:t xml:space="preserve">8.1 Machine à états : Commande</w:t>
      </w:r>
    </w:p>
    <w:p>
      <w:pPr>
        <w:spacing w:after="100"/>
      </w:pPr>
      <w:r>
        <w:t xml:space="preserve"/>
      </w:r>
    </w:p>
    <w:p>
      <w:pPr>
        <w:spacing w:after="0" w:line="240"/>
      </w:pPr>
      <w:r>
        <w:rPr>
          <w:rFonts w:ascii="Courier New" w:cs="Courier New" w:eastAsia="Courier New" w:hAnsi="Courier New"/>
          <w:sz w:val="18"/>
          <w:szCs w:val="18"/>
        </w:rPr>
        <w:t xml:space="preserve">                   [PORTAIL ou CAISSE]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v</w:t>
      </w:r>
    </w:p>
    <w:p>
      <w:pPr>
        <w:spacing w:after="0" w:line="240"/>
      </w:pPr>
      <w:r>
        <w:rPr>
          <w:rFonts w:ascii="Courier New" w:cs="Courier New" w:eastAsia="Courier New" w:hAnsi="Courier New"/>
          <w:sz w:val="18"/>
          <w:szCs w:val="18"/>
        </w:rPr>
        <w:t xml:space="preserve">                   [en_attente] &lt;──────────────────────┐</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annuler|         |confirmer               |</w:t>
      </w:r>
    </w:p>
    <w:p>
      <w:pPr>
        <w:spacing w:after="0" w:line="240"/>
      </w:pPr>
      <w:r>
        <w:rPr>
          <w:rFonts w:ascii="Courier New" w:cs="Courier New" w:eastAsia="Courier New" w:hAnsi="Courier New"/>
          <w:sz w:val="18"/>
          <w:szCs w:val="18"/>
        </w:rPr>
        <w:t xml:space="preserve">                    v         v                        |annuler</w:t>
      </w:r>
    </w:p>
    <w:p>
      <w:pPr>
        <w:spacing w:after="0" w:line="240"/>
      </w:pPr>
      <w:r>
        <w:rPr>
          <w:rFonts w:ascii="Courier New" w:cs="Courier New" w:eastAsia="Courier New" w:hAnsi="Courier New"/>
          <w:sz w:val="18"/>
          <w:szCs w:val="18"/>
        </w:rPr>
        <w:t xml:space="preserve">               [annulee]  [confirmee]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|mettre en preparation  |</w:t>
      </w:r>
    </w:p>
    <w:p>
      <w:pPr>
        <w:spacing w:after="0" w:line="240"/>
      </w:pPr>
      <w:r>
        <w:rPr>
          <w:rFonts w:ascii="Courier New" w:cs="Courier New" w:eastAsia="Courier New" w:hAnsi="Courier New"/>
          <w:sz w:val="18"/>
          <w:szCs w:val="18"/>
        </w:rPr>
        <w:t xml:space="preserve">                               v                       |</w:t>
      </w:r>
    </w:p>
    <w:p>
      <w:pPr>
        <w:spacing w:after="0" w:line="240"/>
      </w:pPr>
      <w:r>
        <w:rPr>
          <w:rFonts w:ascii="Courier New" w:cs="Courier New" w:eastAsia="Courier New" w:hAnsi="Courier New"/>
          <w:sz w:val="18"/>
          <w:szCs w:val="18"/>
        </w:rPr>
        <w:t xml:space="preserve">                          [en_preparation]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|mettre en livraison</w:t>
      </w:r>
    </w:p>
    <w:p>
      <w:pPr>
        <w:spacing w:after="0" w:line="240"/>
      </w:pPr>
      <w:r>
        <w:rPr>
          <w:rFonts w:ascii="Courier New" w:cs="Courier New" w:eastAsia="Courier New" w:hAnsi="Courier New"/>
          <w:sz w:val="18"/>
          <w:szCs w:val="18"/>
        </w:rPr>
        <w:t xml:space="preserve">                               v</w:t>
      </w:r>
    </w:p>
    <w:p>
      <w:pPr>
        <w:spacing w:after="0" w:line="240"/>
      </w:pPr>
      <w:r>
        <w:rPr>
          <w:rFonts w:ascii="Courier New" w:cs="Courier New" w:eastAsia="Courier New" w:hAnsi="Courier New"/>
          <w:sz w:val="18"/>
          <w:szCs w:val="18"/>
        </w:rPr>
        <w:t xml:space="preserve">                          [en_livraison]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|marquer livrée</w:t>
      </w:r>
    </w:p>
    <w:p>
      <w:pPr>
        <w:spacing w:after="0" w:line="240"/>
      </w:pPr>
      <w:r>
        <w:rPr>
          <w:rFonts w:ascii="Courier New" w:cs="Courier New" w:eastAsia="Courier New" w:hAnsi="Courier New"/>
          <w:sz w:val="18"/>
          <w:szCs w:val="18"/>
        </w:rPr>
        <w:t xml:space="preserve">                               v</w:t>
      </w:r>
    </w:p>
    <w:p>
      <w:pPr>
        <w:spacing w:after="0" w:line="240"/>
      </w:pPr>
      <w:r>
        <w:rPr>
          <w:rFonts w:ascii="Courier New" w:cs="Courier New" w:eastAsia="Courier New" w:hAnsi="Courier New"/>
          <w:sz w:val="18"/>
          <w:szCs w:val="18"/>
        </w:rPr>
        <w:t xml:space="preserve">                           [livree]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|clôturer</w:t>
      </w:r>
    </w:p>
    <w:p>
      <w:pPr>
        <w:spacing w:after="0" w:line="240"/>
      </w:pPr>
      <w:r>
        <w:rPr>
          <w:rFonts w:ascii="Courier New" w:cs="Courier New" w:eastAsia="Courier New" w:hAnsi="Courier New"/>
          <w:sz w:val="18"/>
          <w:szCs w:val="18"/>
        </w:rPr>
        <w:t xml:space="preserve">                               v</w:t>
      </w:r>
    </w:p>
    <w:p>
      <w:pPr>
        <w:spacing w:after="0" w:line="240"/>
      </w:pPr>
      <w:r>
        <w:rPr>
          <w:rFonts w:ascii="Courier New" w:cs="Courier New" w:eastAsia="Courier New" w:hAnsi="Courier New"/>
          <w:sz w:val="18"/>
          <w:szCs w:val="18"/>
        </w:rPr>
        <w:t xml:space="preserve">                           [cloturee] (terminal)</w:t>
      </w:r>
    </w:p>
    <w:p>
      <w:pPr>
        <w:spacing w:after="100"/>
      </w:pPr>
      <w:r>
        <w:t xml:space="preserve"/>
      </w:r>
    </w:p>
    <w:p>
      <w:pPr>
        <w:spacing w:after="160"/>
        <w:jc w:val="both"/>
      </w:pPr>
      <w:r>
        <w:rPr>
          <w:rFonts w:ascii="Times New Roman" w:cs="Times New Roman" w:eastAsia="Times New Roman" w:hAnsi="Times New Roman"/>
          <w:sz w:val="24"/>
          <w:szCs w:val="24"/>
        </w:rPr>
        <w:t xml:space="preserve">Chaque transition déclenche une action API spécifique (PATCH /commandes/:id/[action]) et journalise l'opération dans audit_logs. L'annulation n'est possible que pour les statuts en_attente, confirmée et en_preparation ; une commande en livraison ou livrée ne peut plus être annulée.</w:t>
      </w:r>
    </w:p>
    <w:p>
      <w:pPr>
        <w:spacing w:after="100"/>
      </w:pPr>
      <w:r>
        <w:t xml:space="preserve"/>
      </w:r>
    </w:p>
    <w:p>
      <w:pPr>
        <w:pStyle w:val="Heading2"/>
      </w:pPr>
      <w:r>
        <w:rPr>
          <w:b/>
          <w:bCs/>
        </w:rPr>
        <w:t xml:space="preserve">8.2 Machine à états : Approvisionnement</w:t>
      </w:r>
    </w:p>
    <w:p>
      <w:pPr>
        <w:spacing w:after="100"/>
      </w:pPr>
      <w:r>
        <w:t xml:space="preserve"/>
      </w:r>
    </w:p>
    <w:p>
      <w:pPr>
        <w:spacing w:after="0" w:line="240"/>
      </w:pPr>
      <w:r>
        <w:rPr>
          <w:rFonts w:ascii="Courier New" w:cs="Courier New" w:eastAsia="Courier New" w:hAnsi="Courier New"/>
          <w:sz w:val="18"/>
          <w:szCs w:val="18"/>
        </w:rPr>
        <w:t xml:space="preserve">  [brouillon] → commander → [commande] → en_transit → [en_transit]</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receptionner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v</w:t>
      </w:r>
    </w:p>
    <w:p>
      <w:pPr>
        <w:spacing w:after="0" w:line="240"/>
      </w:pPr>
      <w:r>
        <w:rPr>
          <w:rFonts w:ascii="Courier New" w:cs="Courier New" w:eastAsia="Courier New" w:hAnsi="Courier New"/>
          <w:sz w:val="18"/>
          <w:szCs w:val="18"/>
        </w:rPr>
        <w:t xml:space="preserve">                                                      [receptionne]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valider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v</w:t>
      </w:r>
    </w:p>
    <w:p>
      <w:pPr>
        <w:spacing w:after="0" w:line="240"/>
      </w:pPr>
      <w:r>
        <w:rPr>
          <w:rFonts w:ascii="Courier New" w:cs="Courier New" w:eastAsia="Courier New" w:hAnsi="Courier New"/>
          <w:sz w:val="18"/>
          <w:szCs w:val="18"/>
        </w:rPr>
        <w:t xml:space="preserve">                                                        [valide] (terminal)</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Effets: stock+=qte, solde_du fournisseur</w:t>
      </w:r>
    </w:p>
    <w:p>
      <w:pPr>
        <w:spacing w:after="100"/>
      </w:pPr>
      <w:r>
        <w:t xml:space="preserve"/>
      </w:r>
    </w:p>
    <w:p>
      <w:pPr>
        <w:pStyle w:val="Heading2"/>
      </w:pPr>
      <w:r>
        <w:rPr>
          <w:b/>
          <w:bCs/>
        </w:rPr>
        <w:t xml:space="preserve">8.3 Machine à états : Paiement</w:t>
      </w:r>
    </w:p>
    <w:p>
      <w:pPr>
        <w:spacing w:after="100"/>
      </w:pPr>
      <w:r>
        <w:t xml:space="preserve"/>
      </w:r>
    </w:p>
    <w:p>
      <w:pPr>
        <w:spacing w:after="0" w:line="240"/>
      </w:pPr>
      <w:r>
        <w:rPr>
          <w:rFonts w:ascii="Courier New" w:cs="Courier New" w:eastAsia="Courier New" w:hAnsi="Courier New"/>
          <w:sz w:val="18"/>
          <w:szCs w:val="18"/>
        </w:rPr>
        <w:t xml:space="preserve">  [en_attente] → valider → [valide]   (met à jour montant_paye et reste_a_payer)</w:t>
      </w:r>
    </w:p>
    <w:p>
      <w:pPr>
        <w:spacing w:after="0" w:line="240"/>
      </w:pPr>
      <w:r>
        <w:rPr>
          <w:rFonts w:ascii="Courier New" w:cs="Courier New" w:eastAsia="Courier New" w:hAnsi="Courier New"/>
          <w:sz w:val="18"/>
          <w:szCs w:val="18"/>
        </w:rPr>
        <w:t xml:space="preserve">  [en_attente] → rejeter → [rejete]   (aucun impact sur le stock)</w:t>
      </w:r>
    </w:p>
    <w:p>
      <w:pPr>
        <w:spacing w:after="0" w:line="240"/>
      </w:pPr>
      <w:r>
        <w:rPr>
          <w:rFonts w:ascii="Courier New" w:cs="Courier New" w:eastAsia="Courier New" w:hAnsi="Courier New"/>
          <w:sz w:val="18"/>
          <w:szCs w:val="18"/>
        </w:rPr>
        <w:t xml:space="preserve">  [valide]     → rembourser → [rembourse]</w:t>
      </w:r>
    </w:p>
    <w:p>
      <w:pPr>
        <w:spacing w:after="100"/>
      </w:pPr>
      <w:r>
        <w:t xml:space="preserve"/>
      </w:r>
    </w:p>
    <w:p>
      <w:pPr>
        <w:spacing w:after="160"/>
        <w:jc w:val="both"/>
      </w:pPr>
      <w:r>
        <w:rPr>
          <w:rFonts w:ascii="Times New Roman" w:cs="Times New Roman" w:eastAsia="Times New Roman" w:hAnsi="Times New Roman"/>
          <w:sz w:val="24"/>
          <w:szCs w:val="24"/>
        </w:rPr>
        <w:t xml:space="preserve">La validation d'un paiement incrémente le champ montant_paye de la commande et recalcule le reste_a_payer. Lorsque reste_a_payer atteint zéro, la méthode estPayee() de la commande retourne true.</w:t>
      </w:r>
    </w:p>
    <w:p>
      <w:r>
        <w:br w:type="page"/>
      </w:r>
    </w:p>
    <w:p>
      <w:pPr>
        <w:pStyle w:val="Heading1"/>
      </w:pPr>
      <w:r>
        <w:rPr>
          <w:b/>
          <w:bCs/>
        </w:rPr>
        <w:t xml:space="preserve">9. Sécurité et Gestion des Accès</w:t>
      </w:r>
    </w:p>
    <w:p>
      <w:pPr>
        <w:spacing w:after="100"/>
      </w:pPr>
      <w:r>
        <w:t xml:space="preserve"/>
      </w:r>
    </w:p>
    <w:p>
      <w:pPr>
        <w:pStyle w:val="Heading2"/>
      </w:pPr>
      <w:r>
        <w:rPr>
          <w:b/>
          <w:bCs/>
        </w:rPr>
        <w:t xml:space="preserve">9.1 Double authentification Sanctum</w:t>
      </w:r>
    </w:p>
    <w:p>
      <w:pPr>
        <w:spacing w:after="160"/>
        <w:jc w:val="both"/>
      </w:pPr>
      <w:r>
        <w:rPr>
          <w:rFonts w:ascii="Times New Roman" w:cs="Times New Roman" w:eastAsia="Times New Roman" w:hAnsi="Times New Roman"/>
          <w:sz w:val="24"/>
          <w:szCs w:val="24"/>
        </w:rPr>
        <w:t xml:space="preserve">L'application implémente deux guards d'authentification Sanctum indépendants : le guard 'personnel' pour les employés (table personnel) et le guard 'client' pour les comptes portail (table client_accounts). Chaque guard gère ses propres tokens dans la table personal_access_tokens, assurant une isolation complète entre les deux espaces.</w:t>
      </w:r>
    </w:p>
    <w:p>
      <w:pPr>
        <w:spacing w:after="160"/>
        <w:jc w:val="both"/>
      </w:pPr>
      <w:r>
        <w:rPr>
          <w:rFonts w:ascii="Times New Roman" w:cs="Times New Roman" w:eastAsia="Times New Roman" w:hAnsi="Times New Roman"/>
          <w:sz w:val="24"/>
          <w:szCs w:val="24"/>
        </w:rPr>
        <w:t xml:space="preserve">Les tokens sont envoyés dans l'en-tête HTTP Authorization: Bearer {token}. Il n'y a pas de session côté serveur : l'API est entièrement stateless. Les tokens sont stockés côté client dans le localStorage via le store Zustand persisté, et effacés lors de la déconnexion.</w:t>
      </w:r>
    </w:p>
    <w:p>
      <w:pPr>
        <w:spacing w:after="100"/>
      </w:pPr>
      <w:r>
        <w:t xml:space="preserve"/>
      </w:r>
    </w:p>
    <w:p>
      <w:pPr>
        <w:pStyle w:val="Heading2"/>
      </w:pPr>
      <w:r>
        <w:rPr>
          <w:b/>
          <w:bCs/>
        </w:rPr>
        <w:t xml:space="preserve">9.2 Throttling anti-brute-force</w:t>
      </w:r>
    </w:p>
    <w:p>
      <w:pPr>
        <w:spacing w:after="160"/>
        <w:jc w:val="both"/>
      </w:pPr>
      <w:r>
        <w:rPr>
          <w:rFonts w:ascii="Times New Roman" w:cs="Times New Roman" w:eastAsia="Times New Roman" w:hAnsi="Times New Roman"/>
          <w:sz w:val="24"/>
          <w:szCs w:val="24"/>
        </w:rPr>
        <w:t xml:space="preserve">Les routes de login sont protégées par le middleware Laravel throttle:5,1 (5 tentatives maximum par minute par IP). Toute tentative supplémentaire reçoit une réponse HTTP 429 Too Many Requests. Cette protection s'applique indépendamment aux deux routes /api/personnel/auth/login et /api/client/auth/login.</w:t>
      </w:r>
    </w:p>
    <w:p>
      <w:pPr>
        <w:spacing w:after="100"/>
      </w:pPr>
      <w:r>
        <w:t xml:space="preserve"/>
      </w:r>
    </w:p>
    <w:p>
      <w:pPr>
        <w:pStyle w:val="Heading2"/>
      </w:pPr>
      <w:r>
        <w:rPr>
          <w:b/>
          <w:bCs/>
        </w:rPr>
        <w:t xml:space="preserve">9.3 RBAC avec Spatie Permission</w:t>
      </w:r>
    </w:p>
    <w:p>
      <w:pPr>
        <w:spacing w:after="160"/>
        <w:jc w:val="both"/>
      </w:pPr>
      <w:r>
        <w:rPr>
          <w:rFonts w:ascii="Times New Roman" w:cs="Times New Roman" w:eastAsia="Times New Roman" w:hAnsi="Times New Roman"/>
          <w:sz w:val="24"/>
          <w:szCs w:val="24"/>
        </w:rPr>
        <w:t xml:space="preserve">Le contrôle d'accès basé sur les rôles (RBAC) utilise Spatie Laravel Permission. Chaque membre du personnel peut se voir attribuer un ou plusieurs rôles (ex: Administrateur, Caissier, Magasinier). Chaque rôle possède des permissions granulaires (ex: 'gerer-produits', 'voir-rapports', 'gerer-personnel'). Le frontend utilise le composant Can.tsx et le hook usePermission() pour afficher conditionnellement les éléments d'interface selon les permissions de l'utilisateur connecté. L'utilisateur 'ayoub Administrateur' possède la permission '*' (accès total).</w:t>
      </w:r>
    </w:p>
    <w:p>
      <w:pPr>
        <w:spacing w:after="100"/>
      </w:pPr>
      <w:r>
        <w:t xml:space="preserve"/>
      </w:r>
    </w:p>
    <w:p>
      <w:pPr>
        <w:pStyle w:val="Heading2"/>
      </w:pPr>
      <w:r>
        <w:rPr>
          <w:b/>
          <w:bCs/>
        </w:rPr>
        <w:t xml:space="preserve">9.4 Audit et traçabilité</w:t>
      </w:r>
    </w:p>
    <w:p>
      <w:pPr>
        <w:spacing w:after="160"/>
        <w:jc w:val="both"/>
      </w:pPr>
      <w:r>
        <w:rPr>
          <w:rFonts w:ascii="Times New Roman" w:cs="Times New Roman" w:eastAsia="Times New Roman" w:hAnsi="Times New Roman"/>
          <w:sz w:val="24"/>
          <w:szCs w:val="24"/>
        </w:rPr>
        <w:t xml:space="preserve">Toutes les actions sensibles (création, modification, suppression de commandes, paiements, ajustements de stock) sont enregistrées dans la table audit_logs avec l'identifiant de l'agent, la description de l'action, la classe du modèle affecté et ses métadonnées. Cette table est immuable (pas de updated_at, pas de soft delete).</w:t>
      </w:r>
    </w:p>
    <w:p>
      <w:r>
        <w:br w:type="page"/>
      </w:r>
    </w:p>
    <w:p>
      <w:pPr>
        <w:pStyle w:val="Heading1"/>
      </w:pPr>
      <w:r>
        <w:rPr>
          <w:b/>
          <w:bCs/>
        </w:rPr>
        <w:t xml:space="preserve">10. Gestion du Stock et Traçabilité</w:t>
      </w:r>
    </w:p>
    <w:p>
      <w:pPr>
        <w:spacing w:after="100"/>
      </w:pPr>
      <w:r>
        <w:t xml:space="preserve"/>
      </w:r>
    </w:p>
    <w:p>
      <w:pPr>
        <w:pStyle w:val="Heading2"/>
      </w:pPr>
      <w:r>
        <w:rPr>
          <w:b/>
          <w:bCs/>
        </w:rPr>
        <w:t xml:space="preserve">10.1 Principe de traçabilité complète</w:t>
      </w:r>
    </w:p>
    <w:p>
      <w:pPr>
        <w:spacing w:after="160"/>
        <w:jc w:val="both"/>
      </w:pPr>
      <w:r>
        <w:rPr>
          <w:rFonts w:ascii="Times New Roman" w:cs="Times New Roman" w:eastAsia="Times New Roman" w:hAnsi="Times New Roman"/>
          <w:sz w:val="24"/>
          <w:szCs w:val="24"/>
        </w:rPr>
        <w:t xml:space="preserve">Chaque opération modifiant le stock génère automatiquement un enregistrement dans stock_mouvements. Ce journal immuable contient les quantités stock_avant et stock_apres, permettant de reconstituer l'historique complet du stock à n'importe quel moment dans le temps.</w:t>
      </w:r>
    </w:p>
    <w:p>
      <w:pPr>
        <w:spacing w:after="100"/>
      </w:pPr>
      <w:r>
        <w:t xml:space="preserve"/>
      </w:r>
    </w:p>
    <w:p>
      <w:pPr>
        <w:pStyle w:val="Heading2"/>
      </w:pPr>
      <w:r>
        <w:rPr>
          <w:b/>
          <w:bCs/>
        </w:rPr>
        <w:t xml:space="preserve">10.2 Sources de mouvements de stock</w:t>
      </w:r>
    </w:p>
    <w:p>
      <w:pPr>
        <w:spacing w:after="10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2900"/>
      </w:tblGrid>
      <w:tr>
        <w:trPr>
          <w:tblHeader/>
        </w:trPr>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Source</w:t>
            </w:r>
          </w:p>
        </w:tc>
        <w:tc>
          <w:tcPr>
            <w:tcW w:type="dxa" w:w="16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Type mouvement</w:t>
            </w:r>
          </w:p>
        </w:tc>
        <w:tc>
          <w:tcPr>
            <w:tcW w:type="dxa" w:w="22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Effet sur stock</w:t>
            </w:r>
          </w:p>
        </w:tc>
        <w:tc>
          <w:tcPr>
            <w:tcW w:type="dxa" w:w="2900"/>
            <w:tcBorders>
              <w:top w:val="single" w:color="9CA3AF" w:sz="1"/>
              <w:left w:val="single" w:color="9CA3AF" w:sz="1"/>
              <w:bottom w:val="single" w:color="9CA3AF" w:sz="1"/>
              <w:right w:val="single" w:color="9CA3AF" w:sz="1"/>
            </w:tcBorders>
            <w:shd w:fill="1E3A5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Champ source renseigné</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Vente en caisse</w:t>
            </w:r>
          </w:p>
        </w:tc>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sortie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 -= quantité</w:t>
            </w:r>
          </w:p>
        </w:tc>
        <w:tc>
          <w:tcPr>
            <w:tcW w:type="dxa" w:w="2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commande_id</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 magasin</w:t>
            </w:r>
          </w:p>
        </w:tc>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sortie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 -= quantité</w:t>
            </w:r>
          </w:p>
        </w:tc>
        <w:tc>
          <w:tcPr>
            <w:tcW w:type="dxa" w:w="2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commande_id</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Validation approvisionnement</w:t>
            </w:r>
          </w:p>
        </w:tc>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entree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 += qte_recue</w:t>
            </w:r>
          </w:p>
        </w:tc>
        <w:tc>
          <w:tcPr>
            <w:tcW w:type="dxa" w:w="2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approvisionnement_id + fournisseur_id</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Validation inventaire</w:t>
            </w:r>
          </w:p>
        </w:tc>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inventaire</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 = stock_réel</w:t>
            </w:r>
          </w:p>
        </w:tc>
        <w:tc>
          <w:tcPr>
            <w:tcW w:type="dxa" w:w="2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aucun (ajustement direct)</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Ajustement manuel</w:t>
            </w:r>
          </w:p>
        </w:tc>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ajustement</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 += ou -=</w:t>
            </w:r>
          </w:p>
        </w:tc>
        <w:tc>
          <w:tcPr>
            <w:tcW w:type="dxa" w:w="2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motif (texte libre)</w:t>
            </w:r>
          </w:p>
        </w:tc>
      </w:tr>
      <w:tr>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Retour client</w:t>
            </w:r>
          </w:p>
        </w:tc>
        <w:tc>
          <w:tcPr>
            <w:tcW w:type="dxa" w:w="16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retour</w:t>
            </w:r>
          </w:p>
        </w:tc>
        <w:tc>
          <w:tcPr>
            <w:tcW w:type="dxa" w:w="22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stock_actuel += quantité</w:t>
            </w:r>
          </w:p>
        </w:tc>
        <w:tc>
          <w:tcPr>
            <w:tcW w:type="dxa" w:w="2900"/>
            <w:tcBorders>
              <w:top w:val="single" w:color="9CA3AF" w:sz="1"/>
              <w:left w:val="single" w:color="9CA3AF" w:sz="1"/>
              <w:bottom w:val="single" w:color="9CA3AF" w:sz="1"/>
              <w:right w:val="single" w:color="9CA3AF" w:sz="1"/>
            </w:tcBorders>
            <w:tcMar>
              <w:top w:type="dxa" w:w="80"/>
              <w:left w:type="dxa" w:w="120"/>
              <w:bottom w:type="dxa" w:w="80"/>
              <w:right w:type="dxa" w:w="120"/>
            </w:tcMar>
          </w:tcPr>
          <w:p>
            <w:r>
              <w:rPr>
                <w:rFonts w:ascii="Times New Roman" w:cs="Times New Roman" w:eastAsia="Times New Roman" w:hAnsi="Times New Roman"/>
                <w:sz w:val="20"/>
                <w:szCs w:val="20"/>
              </w:rPr>
              <w:t xml:space="preserve">commande_id</w:t>
            </w:r>
          </w:p>
        </w:tc>
      </w:tr>
    </w:tbl>
    <w:p>
      <w:pPr>
        <w:spacing w:after="100"/>
      </w:pPr>
      <w:r>
        <w:t xml:space="preserve"/>
      </w:r>
    </w:p>
    <w:p>
      <w:pPr>
        <w:pStyle w:val="Heading2"/>
      </w:pPr>
      <w:r>
        <w:rPr>
          <w:b/>
          <w:bCs/>
        </w:rPr>
        <w:t xml:space="preserve">10.3 Alertes de stock</w:t>
      </w:r>
    </w:p>
    <w:p>
      <w:pPr>
        <w:spacing w:after="160"/>
        <w:jc w:val="both"/>
      </w:pPr>
      <w:r>
        <w:rPr>
          <w:rFonts w:ascii="Times New Roman" w:cs="Times New Roman" w:eastAsia="Times New Roman" w:hAnsi="Times New Roman"/>
          <w:sz w:val="24"/>
          <w:szCs w:val="24"/>
        </w:rPr>
        <w:t xml:space="preserve">Le modèle Produit dispose d'un scope scopeAlerteStock() qui retourne les produits dont stock_actuel &lt;= stock_minimum. L'endpoint GET /api/stock/alertes est interrogé périodiquement par le frontend (via TanStack Query avec refetchInterval) et affiche une badge de notification dans la barre de navigation. Le tableau de bord affiche également un compteur nb_alertes_stock en temps réel.</w:t>
      </w:r>
    </w:p>
    <w:p>
      <w:pPr>
        <w:spacing w:after="100"/>
      </w:pPr>
      <w:r>
        <w:t xml:space="preserve"/>
      </w:r>
    </w:p>
    <w:p>
      <w:pPr>
        <w:pStyle w:val="Heading2"/>
      </w:pPr>
      <w:r>
        <w:rPr>
          <w:b/>
          <w:bCs/>
        </w:rPr>
        <w:t xml:space="preserve">10.4 Inventaires physiques</w:t>
      </w:r>
    </w:p>
    <w:p>
      <w:pPr>
        <w:spacing w:after="160"/>
        <w:jc w:val="both"/>
      </w:pPr>
      <w:r>
        <w:rPr>
          <w:rFonts w:ascii="Times New Roman" w:cs="Times New Roman" w:eastAsia="Times New Roman" w:hAnsi="Times New Roman"/>
          <w:sz w:val="24"/>
          <w:szCs w:val="24"/>
        </w:rPr>
        <w:t xml:space="preserve">Le processus d'inventaire commence par la création d'un brouillon qui pré-remplit le stock_theorique de chaque produit avec sa valeur actuelle. L'agent saisit ensuite le stock_reel compté physiquement. La colonne écart est une colonne SQL calculée STORED (ecart = stock_reel - stock_theorique) gérée automatiquement par le moteur SQLite. Lors de la validation, les stocks sont ajustés et des mouvements de type 'inventaire' sont générés pour les écarts non nuls.</w:t>
      </w:r>
    </w:p>
    <w:p>
      <w:r>
        <w:br w:type="page"/>
      </w:r>
    </w:p>
    <w:p>
      <w:pPr>
        <w:pStyle w:val="Heading1"/>
      </w:pPr>
      <w:r>
        <w:rPr>
          <w:b/>
          <w:bCs/>
        </w:rPr>
        <w:t xml:space="preserve">11. Captures d’écran de l’Application</w:t>
      </w:r>
    </w:p>
    <w:p>
      <w:pPr>
        <w:spacing w:after="100"/>
      </w:pPr>
      <w:r>
        <w:t xml:space="preserve"/>
      </w:r>
    </w:p>
    <w:p>
      <w:pPr>
        <w:spacing w:after="160"/>
        <w:jc w:val="both"/>
      </w:pPr>
      <w:r>
        <w:rPr>
          <w:rFonts w:ascii="Times New Roman" w:cs="Times New Roman" w:eastAsia="Times New Roman" w:hAnsi="Times New Roman"/>
          <w:sz w:val="24"/>
          <w:szCs w:val="24"/>
        </w:rPr>
        <w:t xml:space="preserve">Les captures d’écran suivantes illustrent l’interface utilisateur de l’application Droguerie BTP Pro accessible à l’adresse http://localhost:5173. L’application est déployée localement sous Laravel Herd.</w:t>
      </w:r>
    </w:p>
    <w:p>
      <w:pPr>
        <w:spacing w:after="100"/>
      </w:pPr>
      <w:r>
        <w:t xml:space="preserve"/>
      </w:r>
    </w:p>
    <w:p>
      <w:pPr>
        <w:pStyle w:val="Heading2"/>
      </w:pPr>
      <w:r>
        <w:rPr>
          <w:b/>
          <w:bCs/>
        </w:rPr>
        <w:t xml:space="preserve">11.1 Tableau de bord (Dashboard)</w:t>
      </w:r>
    </w:p>
    <w:p>
      <w:pPr>
        <w:spacing w:after="160"/>
        <w:jc w:val="both"/>
      </w:pPr>
      <w:r>
        <w:rPr>
          <w:rFonts w:ascii="Times New Roman" w:cs="Times New Roman" w:eastAsia="Times New Roman" w:hAnsi="Times New Roman"/>
          <w:sz w:val="24"/>
          <w:szCs w:val="24"/>
        </w:rPr>
        <w:t xml:space="preserve">Le tableau de bord présente une vue synthétique de l'activité : CA du mois (1.063.846,80 MAD avec +3405,5% vs mois précédent), montant encaissé, nombre de commandes en cours, alertes stock. Un graphique de l'évolution du chiffre d'affaires sur 7 jours (Recharts), un panel de répartition des statuts des commandes (barres horizontales), le top 3 des produits du mois et des actions rapides composent la page principale. L'interface utilise un thème sombre pour la barre latérale et une zone de contenu claire, avec la palette orange/blanc de la charte graphique.</w:t>
      </w:r>
    </w:p>
    <w:p>
      <w:pPr>
        <w:spacing w:after="100"/>
      </w:pPr>
      <w:r>
        <w:t xml:space="preserve"/>
      </w:r>
    </w:p>
    <w:p>
      <w:pPr>
        <w:pStyle w:val="Heading2"/>
      </w:pPr>
      <w:r>
        <w:rPr>
          <w:b/>
          <w:bCs/>
        </w:rPr>
        <w:t xml:space="preserve">11.2 Gestion des Produits</w:t>
      </w:r>
    </w:p>
    <w:p>
      <w:pPr>
        <w:spacing w:after="160"/>
        <w:jc w:val="both"/>
      </w:pPr>
      <w:r>
        <w:rPr>
          <w:rFonts w:ascii="Times New Roman" w:cs="Times New Roman" w:eastAsia="Times New Roman" w:hAnsi="Times New Roman"/>
          <w:sz w:val="24"/>
          <w:szCs w:val="24"/>
        </w:rPr>
        <w:t xml:space="preserve">La page Produits (27 produits référencés) affiche un tableau avec les colonnes Référence, Désignation, Prix TTC, Stock (avec unité) et Statut (badge coloré vert « Actif »). La recherche full-text et le filtre par statut sont disponibles. Chaque ligne est cliquable pour accéder au détail produit qui inclut un formulaire d'édition complet et un gestionnaire d'images (upload avec prévisualisation, conversion thumbnail/medium).</w:t>
      </w:r>
    </w:p>
    <w:p>
      <w:pPr>
        <w:spacing w:after="100"/>
      </w:pPr>
      <w:r>
        <w:t xml:space="preserve"/>
      </w:r>
    </w:p>
    <w:p>
      <w:pPr>
        <w:pStyle w:val="Heading2"/>
      </w:pPr>
      <w:r>
        <w:rPr>
          <w:b/>
          <w:bCs/>
        </w:rPr>
        <w:t xml:space="preserve">11.3 Commandes</w:t>
      </w:r>
    </w:p>
    <w:p>
      <w:pPr>
        <w:spacing w:after="160"/>
        <w:jc w:val="both"/>
      </w:pPr>
      <w:r>
        <w:rPr>
          <w:rFonts w:ascii="Times New Roman" w:cs="Times New Roman" w:eastAsia="Times New Roman" w:hAnsi="Times New Roman"/>
          <w:sz w:val="24"/>
          <w:szCs w:val="24"/>
        </w:rPr>
        <w:t xml:space="preserve">La page Commandes liste toutes les commandes avec filtres par statut (en_attente, confirmée, en_preparation, en_livraison, livrée, clôturée, annulée) et par canal (magasin / portail). Les colonnes affichées sont : N° commande, Client, Statut (badge coloré), Canal, Montant TTC, Reste à payer, Date. Un sélecteur de workflow permet de faire progresser la commande dans ses états depuis la vue détail.</w:t>
      </w:r>
    </w:p>
    <w:p>
      <w:pPr>
        <w:spacing w:after="100"/>
      </w:pPr>
      <w:r>
        <w:t xml:space="preserve"/>
      </w:r>
    </w:p>
    <w:p>
      <w:pPr>
        <w:pStyle w:val="Heading2"/>
      </w:pPr>
      <w:r>
        <w:rPr>
          <w:b/>
          <w:bCs/>
        </w:rPr>
        <w:t xml:space="preserve">11.4 Caisse (Point de vente rapide)</w:t>
      </w:r>
    </w:p>
    <w:p>
      <w:pPr>
        <w:spacing w:after="160"/>
        <w:jc w:val="both"/>
      </w:pPr>
      <w:r>
        <w:rPr>
          <w:rFonts w:ascii="Times New Roman" w:cs="Times New Roman" w:eastAsia="Times New Roman" w:hAnsi="Times New Roman"/>
          <w:sz w:val="24"/>
          <w:szCs w:val="24"/>
        </w:rPr>
        <w:t xml:space="preserve">La page Caisse est conçue pour les ventes en magasin au comptoir. Un champ de recherche/scan code-barres permet de rechercher un produit par référence ou désignation. L'article est ajouté au panier (zone gauche) avec sa quantité et son prix. Le panneau de droite affiche le total en temps réel et le bouton « Encaisser » déclenche la création de la commande et le décrément de stock en une seule opération.</w:t>
      </w:r>
    </w:p>
    <w:p>
      <w:pPr>
        <w:spacing w:after="100"/>
      </w:pPr>
      <w:r>
        <w:t xml:space="preserve"/>
      </w:r>
    </w:p>
    <w:p>
      <w:pPr>
        <w:pStyle w:val="Heading2"/>
      </w:pPr>
      <w:r>
        <w:rPr>
          <w:b/>
          <w:bCs/>
        </w:rPr>
        <w:t xml:space="preserve">11.5 Approvisionnements</w:t>
      </w:r>
    </w:p>
    <w:p>
      <w:pPr>
        <w:spacing w:after="160"/>
        <w:jc w:val="both"/>
      </w:pPr>
      <w:r>
        <w:rPr>
          <w:rFonts w:ascii="Times New Roman" w:cs="Times New Roman" w:eastAsia="Times New Roman" w:hAnsi="Times New Roman"/>
          <w:sz w:val="24"/>
          <w:szCs w:val="24"/>
        </w:rPr>
        <w:t xml:space="preserve">La page Approvisionnements liste les 9 approvisionnements existants avec N° BL, Fournisseur, Statut (badges colorés : Validé en vert, Réceptionné en orange…), Montant et Date. On y voit par exemple BL-9 / Bois &amp; Co Maroc / Validé / 60.000.000 MAD. La page détail permet de saisir les quantités reçues et de faire progresser l'approvisionnement dans son workflow.</w:t>
      </w:r>
    </w:p>
    <w:p>
      <w:pPr>
        <w:spacing w:after="100"/>
      </w:pPr>
      <w:r>
        <w:t xml:space="preserve"/>
      </w:r>
    </w:p>
    <w:p>
      <w:pPr>
        <w:pStyle w:val="Heading2"/>
      </w:pPr>
      <w:r>
        <w:rPr>
          <w:b/>
          <w:bCs/>
        </w:rPr>
        <w:t xml:space="preserve">11.6 Rapports et Statistiques</w:t>
      </w:r>
    </w:p>
    <w:p>
      <w:pPr>
        <w:spacing w:after="160"/>
        <w:jc w:val="both"/>
      </w:pPr>
      <w:r>
        <w:rPr>
          <w:rFonts w:ascii="Times New Roman" w:cs="Times New Roman" w:eastAsia="Times New Roman" w:hAnsi="Times New Roman"/>
          <w:sz w:val="24"/>
          <w:szCs w:val="24"/>
        </w:rPr>
        <w:t xml:space="preserve">La page Rapports offre une analyse sur une période sélectionnable (Du 20/05/2026 au 19/06/2026). Les KPIs affichés sont : 8 commandes, CA TTC 436.265 MAD, Encaissé 437.354 MAD, Restant dû 0 MAD. Deux graphiques Recharts sont présents : « Évolution du CA » (courbe temporelle) et « Top produits » (barres horizontales). Le détail du top produits liste le Bloc béton creux 20x20x40 en premier (985.078 MAD TTC / 141.157 unités).</w:t>
      </w:r>
    </w:p>
    <w:p>
      <w:pPr>
        <w:spacing w:after="100"/>
      </w:pPr>
      <w:r>
        <w:t xml:space="preserve"/>
      </w:r>
    </w:p>
    <w:p>
      <w:pPr>
        <w:pStyle w:val="Heading2"/>
      </w:pPr>
      <w:r>
        <w:rPr>
          <w:b/>
          <w:bCs/>
        </w:rPr>
        <w:t xml:space="preserve">11.7 Gestion du Personnel</w:t>
      </w:r>
    </w:p>
    <w:p>
      <w:pPr>
        <w:spacing w:after="160"/>
        <w:jc w:val="both"/>
      </w:pPr>
      <w:r>
        <w:rPr>
          <w:rFonts w:ascii="Times New Roman" w:cs="Times New Roman" w:eastAsia="Times New Roman" w:hAnsi="Times New Roman"/>
          <w:sz w:val="24"/>
          <w:szCs w:val="24"/>
        </w:rPr>
        <w:t xml:space="preserve">La page Personnel affiche la liste des agents avec leurs noms, rôles assignés (via Spatie Permission) et leur statut actif/inactif. Le bouton « Nouvel agent » ouvre un formulaire de création avec champs nom, prénom, email, téléphone, mot de passe et sélection de rôle.</w:t>
      </w:r>
    </w:p>
    <w:p>
      <w:pPr>
        <w:spacing w:after="100"/>
      </w:pPr>
      <w:r>
        <w:t xml:space="preserve"/>
      </w:r>
    </w:p>
    <w:p>
      <w:pPr>
        <w:pStyle w:val="Heading2"/>
      </w:pPr>
      <w:r>
        <w:rPr>
          <w:b/>
          <w:bCs/>
        </w:rPr>
        <w:t xml:space="preserve">11.8 Gestion du Stock</w:t>
      </w:r>
    </w:p>
    <w:p>
      <w:pPr>
        <w:spacing w:after="160"/>
        <w:jc w:val="both"/>
      </w:pPr>
      <w:r>
        <w:rPr>
          <w:rFonts w:ascii="Times New Roman" w:cs="Times New Roman" w:eastAsia="Times New Roman" w:hAnsi="Times New Roman"/>
          <w:sz w:val="24"/>
          <w:szCs w:val="24"/>
        </w:rPr>
        <w:t xml:space="preserve">La page Stock présente deux onglets : « Stock par produit » (tableau avec Stock actuel en chiffres colorés orange quand près du seuil, et Seuil min) et « Historique mouvements » (journal complet). Un bouton « Ajustement » permet les corrections manuelles avec motif.</w:t>
      </w:r>
    </w:p>
    <w:p>
      <w:pPr>
        <w:spacing w:after="100"/>
      </w:pPr>
      <w:r>
        <w:t xml:space="preserve"/>
      </w:r>
    </w:p>
    <w:p>
      <w:pPr>
        <w:pStyle w:val="Heading2"/>
      </w:pPr>
      <w:r>
        <w:rPr>
          <w:b/>
          <w:bCs/>
        </w:rPr>
        <w:t xml:space="preserve">11.9 Inventaires</w:t>
      </w:r>
    </w:p>
    <w:p>
      <w:pPr>
        <w:spacing w:after="160"/>
        <w:jc w:val="both"/>
      </w:pPr>
      <w:r>
        <w:rPr>
          <w:rFonts w:ascii="Times New Roman" w:cs="Times New Roman" w:eastAsia="Times New Roman" w:hAnsi="Times New Roman"/>
          <w:sz w:val="24"/>
          <w:szCs w:val="24"/>
        </w:rPr>
        <w:t xml:space="preserve">La page Inventaires liste les inventaires réalisés (INV-0003 / Validé / 15/06/2026). Le formulaire de création pré-charge automatiquement tous les produits avec leur stock théorique. L'agent saisit le stock réel et l'écart est calculé automatiquement.</w:t>
      </w:r>
    </w:p>
    <w:p>
      <w:pPr>
        <w:spacing w:after="100"/>
      </w:pPr>
      <w:r>
        <w:t xml:space="preserve"/>
      </w:r>
    </w:p>
    <w:p>
      <w:pPr>
        <w:pStyle w:val="Heading2"/>
      </w:pPr>
      <w:r>
        <w:rPr>
          <w:b/>
          <w:bCs/>
        </w:rPr>
        <w:t xml:space="preserve">11.10 Portail Client</w:t>
      </w:r>
    </w:p>
    <w:p>
      <w:pPr>
        <w:spacing w:after="160"/>
        <w:jc w:val="both"/>
      </w:pPr>
      <w:r>
        <w:rPr>
          <w:rFonts w:ascii="Times New Roman" w:cs="Times New Roman" w:eastAsia="Times New Roman" w:hAnsi="Times New Roman"/>
          <w:sz w:val="24"/>
          <w:szCs w:val="24"/>
        </w:rPr>
        <w:t xml:space="preserve">Le portail client (accessible via /portail/login) affiche une page de connexion dédiée avec le branding « Droguerie BTP — Espace client », séparée de la page de connexion personnel. Une fois connecté, le client accède au catalogue produits, peut passer des commandes en ligne et suivre leur évolution.</w:t>
      </w:r>
    </w:p>
    <w:p>
      <w:r>
        <w:br w:type="page"/>
      </w:r>
    </w:p>
    <w:p>
      <w:pPr>
        <w:pStyle w:val="Heading1"/>
      </w:pPr>
      <w:r>
        <w:rPr>
          <w:b/>
          <w:bCs/>
        </w:rPr>
        <w:t xml:space="preserve">12. Conclusion</w:t>
      </w:r>
    </w:p>
    <w:p>
      <w:pPr>
        <w:spacing w:after="100"/>
      </w:pPr>
      <w:r>
        <w:t xml:space="preserve"/>
      </w:r>
    </w:p>
    <w:p>
      <w:pPr>
        <w:pStyle w:val="Heading2"/>
      </w:pPr>
      <w:r>
        <w:rPr>
          <w:b/>
          <w:bCs/>
        </w:rPr>
        <w:t xml:space="preserve">12.1 Synthèse des choix architecturaux</w:t>
      </w:r>
    </w:p>
    <w:p>
      <w:pPr>
        <w:spacing w:after="160"/>
        <w:jc w:val="both"/>
      </w:pPr>
      <w:r>
        <w:rPr>
          <w:rFonts w:ascii="Times New Roman" w:cs="Times New Roman" w:eastAsia="Times New Roman" w:hAnsi="Times New Roman"/>
          <w:sz w:val="24"/>
          <w:szCs w:val="24"/>
        </w:rPr>
        <w:t xml:space="preserve">L'application Droguerie BTP Pro démontre la pertinence d'une architecture full-stack découplée pour un système de gestion commerciale moderne. Le choix de Laravel 13 pour le backend garantit une API REST robuste, bien structurée et sécurisée, tandis que React 19 avec TypeScript 6 offre une expérience utilisateur réactive et maintenable. La combinaison TanStack Query + Zustand assure une gestion d'état optimale avec cache intelligent côté client.</w:t>
      </w:r>
    </w:p>
    <w:p>
      <w:pPr>
        <w:spacing w:after="100"/>
      </w:pPr>
      <w:r>
        <w:t xml:space="preserve"/>
      </w:r>
    </w:p>
    <w:p>
      <w:pPr>
        <w:pStyle w:val="Heading2"/>
      </w:pPr>
      <w:r>
        <w:rPr>
          <w:b/>
          <w:bCs/>
        </w:rPr>
        <w:t xml:space="preserve">12.2 Fonctionnalités clés réalisées</w:t>
      </w:r>
    </w:p>
    <w:p>
      <w:pPr>
        <w:spacing w:after="160"/>
        <w:jc w:val="both"/>
      </w:pPr>
      <w:r>
        <w:rPr>
          <w:rFonts w:ascii="Times New Roman" w:cs="Times New Roman" w:eastAsia="Times New Roman" w:hAnsi="Times New Roman"/>
          <w:sz w:val="24"/>
          <w:szCs w:val="24"/>
        </w:rPr>
        <w:t xml:space="preserve">Le système implémente avec succès : une double authentification (personnel/client) avec Sanctum, un système RBAC complet avec Spatie Permission, une traçabilité totale du stock via mouvements historisés, des workflows métier riches (commandes 7 états, approvisionnements 5 états), une caisse intégrée avec scan code-barres, un portail client SPA, des rapports analytiques avec graphiques Recharts, la gestion des médias produits (Spatie MediaLibrary) et un journal d'audit complet.</w:t>
      </w:r>
    </w:p>
    <w:p>
      <w:pPr>
        <w:spacing w:after="100"/>
      </w:pPr>
      <w:r>
        <w:t xml:space="preserve"/>
      </w:r>
    </w:p>
    <w:p>
      <w:pPr>
        <w:pStyle w:val="Heading2"/>
      </w:pPr>
      <w:r>
        <w:rPr>
          <w:b/>
          <w:bCs/>
        </w:rPr>
        <w:t xml:space="preserve">12.3 Points forts techniques</w:t>
      </w:r>
    </w:p>
    <w:p>
      <w:pPr>
        <w:spacing w:after="160"/>
        <w:jc w:val="both"/>
      </w:pPr>
      <w:r>
        <w:rPr>
          <w:rFonts w:ascii="Times New Roman" w:cs="Times New Roman" w:eastAsia="Times New Roman" w:hAnsi="Times New Roman"/>
          <w:sz w:val="24"/>
          <w:szCs w:val="24"/>
        </w:rPr>
        <w:t xml:space="preserve">Parmi les points forts techniques, on notera : la colonne calculée STORED de la table inventaire_lignes (ecart = stock_reel - stock_theorique) qui élimine toute inconsistance de calcul ; le double guard Sanctum qui permet d'isoler parfaitement deux espaces utilisateurs sur la même base de données ; le lazy loading des composants React (Suspense + dynamic import) qui optimise le temps de chargement initial ; et l'utilisation de TanStack Query avec invalidation automatique du cache lors des mutations, assurant la cohérence des données affichées.</w:t>
      </w:r>
    </w:p>
    <w:p>
      <w:pPr>
        <w:spacing w:after="100"/>
      </w:pPr>
      <w:r>
        <w:t xml:space="preserve"/>
      </w:r>
    </w:p>
    <w:p>
      <w:pPr>
        <w:pStyle w:val="Heading2"/>
      </w:pPr>
      <w:r>
        <w:rPr>
          <w:b/>
          <w:bCs/>
        </w:rPr>
        <w:t xml:space="preserve">12.4 Améliorations et évolutions possibles</w:t>
      </w:r>
    </w:p>
    <w:p>
      <w:pPr>
        <w:spacing w:after="160"/>
        <w:jc w:val="both"/>
      </w:pPr>
      <w:r>
        <w:rPr>
          <w:rFonts w:ascii="Times New Roman" w:cs="Times New Roman" w:eastAsia="Times New Roman" w:hAnsi="Times New Roman"/>
          <w:sz w:val="24"/>
          <w:szCs w:val="24"/>
        </w:rPr>
        <w:t xml:space="preserve">Plusieurs axes d'évolution sont envisageables : le passage à MySQL ou PostgreSQL en production pour de meilleures performances sur de grands volumes de données ; l'implémentation de tests automatisés complets (PHPUnit pour le backend, Vitest + Testing Library pour le frontend) ; l'ajout de notifications temps réel via WebSockets (Laravel Reverb + Pusher) pour les alertes de stock et les nouvelles commandes ; le développement d'une application mobile (React Native) partageant la même API REST ; un module comptabilité avancé avec génération de factures PDF (via DomPDF ou Snappy) ; et un système de codes-barres/QR codes intégré pour l'inventaire mobile.</w:t>
      </w:r>
    </w:p>
    <w:p>
      <w:pPr>
        <w:spacing w:after="100"/>
      </w:pPr>
      <w:r>
        <w:t xml:space="preserve"/>
      </w:r>
    </w:p>
    <w:p>
      <w:pPr>
        <w:pStyle w:val="Heading2"/>
      </w:pPr>
      <w:r>
        <w:rPr>
          <w:b/>
          <w:bCs/>
        </w:rPr>
        <w:t xml:space="preserve">12.5 Conclusion générale</w:t>
      </w:r>
    </w:p>
    <w:p>
      <w:pPr>
        <w:spacing w:after="160"/>
        <w:jc w:val="both"/>
      </w:pPr>
      <w:r>
        <w:rPr>
          <w:rFonts w:ascii="Times New Roman" w:cs="Times New Roman" w:eastAsia="Times New Roman" w:hAnsi="Times New Roman"/>
          <w:sz w:val="24"/>
          <w:szCs w:val="24"/>
        </w:rPr>
        <w:t xml:space="preserve">Ce projet illustre concrètement les bonnes pratiques du génie logiciel moderne : séparation des responsabilités (SRP), architecture en couches, API-first design, typage statique TypeScript, migrations versionnables et traçabilité métier. La stack technologique choisie (Laravel + React + TypeScript + SQLite) offre un excellent rapport entre facilité de développement, maintenabilité long terme et performances applicatives, répondant pleinement aux exigences d'une application de gestion commerciale professionnelle.</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center"/>
    </w:pPr>
    <w:r>
      <w:rPr>
        <w:rFonts w:ascii="Times New Roman" w:cs="Times New Roman" w:eastAsia="Times New Roman" w:hAnsi="Times New Roman"/>
        <w:color w:val="6B7280"/>
        <w:sz w:val="18"/>
        <w:szCs w:val="18"/>
      </w:rPr>
      <w:t xml:space="preserve">Page </w:t>
    </w:r>
    <w:r>
      <w:rPr>
        <w:rFonts w:ascii="Times New Roman" w:cs="Times New Roman" w:eastAsia="Times New Roman" w:hAnsi="Times New Roman"/>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color w:val="6B7280"/>
        <w:sz w:val="18"/>
        <w:szCs w:val="18"/>
      </w:rPr>
      <w:t xml:space="preserve"> / </w:t>
    </w:r>
    <w:r>
      <w:rPr>
        <w:rFonts w:ascii="Times New Roman" w:cs="Times New Roman" w:eastAsia="Times New Roman" w:hAnsi="Times New Roman"/>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jc w:val="right"/>
    </w:pPr>
    <w:r>
      <w:rPr>
        <w:rFonts w:ascii="Times New Roman" w:cs="Times New Roman" w:eastAsia="Times New Roman" w:hAnsi="Times New Roman"/>
        <w:i/>
        <w:iCs/>
        <w:color w:val="6B7280"/>
        <w:sz w:val="18"/>
        <w:szCs w:val="18"/>
      </w:rPr>
      <w:t xml:space="preserve">Rapport Technique — Application de Gestion de Droguerie BTP 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E3A5F"/>
      <w:sz w:val="36"/>
      <w:szCs w:val="36"/>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1E3A5F"/>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2026-06-19T10:03:36.001Z</dcterms:created>
  <dcterms:modified xsi:type="dcterms:W3CDTF">2026-06-19T10:03:36.002Z</dcterms:modified>
</cp:coreProperties>
</file>

<file path=docProps/custom.xml><?xml version="1.0" encoding="utf-8"?>
<Properties xmlns="http://schemas.openxmlformats.org/officeDocument/2006/custom-properties" xmlns:vt="http://schemas.openxmlformats.org/officeDocument/2006/docPropsVTypes"/>
</file>