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5.png" ContentType="image/png"/>
  <Override PartName="/word/media/rId29.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728a009a09c054f587939936a1b6bad0680545"/>
    <w:p>
      <w:pPr>
        <w:pStyle w:val="Heading3"/>
      </w:pPr>
      <w:r>
        <w:t xml:space="preserve">This notebook is inspired from this paper:</w:t>
      </w:r>
      <w:r>
        <w:t xml:space="preserve"> </w:t>
      </w:r>
      <w:hyperlink r:id="rId20">
        <w:r>
          <w:rPr>
            <w:rStyle w:val="Hyperlink"/>
            <w:iCs/>
            <w:i/>
          </w:rPr>
          <w:t xml:space="preserve">Application de la loi de Benford au contrôle de qualité des modèles numériques de terrain</w:t>
        </w:r>
      </w:hyperlink>
    </w:p>
    <w:bookmarkEnd w:id="21"/>
    <w:p>
      <w:pPr>
        <w:pStyle w:val="FirstParagraph"/>
      </w:pPr>
      <w:r>
        <w:t xml:space="preserve">(Fr)</w:t>
      </w:r>
      <w:r>
        <w:t xml:space="preserve"> </w:t>
      </w:r>
      <w:r>
        <w:rPr>
          <w:bCs/>
          <w:b/>
        </w:rPr>
        <w:t xml:space="preserve">La loi de Benford</w:t>
      </w:r>
      <w:r>
        <w:t xml:space="preserve">, également appelée</w:t>
      </w:r>
      <w:r>
        <w:t xml:space="preserve"> </w:t>
      </w:r>
      <w:r>
        <w:rPr>
          <w:bCs/>
          <w:b/>
        </w:rPr>
        <w:t xml:space="preserve">loi de Newcomb-Benford</w:t>
      </w:r>
      <w:r>
        <w:t xml:space="preserve">,</w:t>
      </w:r>
      <w:r>
        <w:t xml:space="preserve"> </w:t>
      </w:r>
      <w:r>
        <w:rPr>
          <w:bCs/>
          <w:b/>
        </w:rPr>
        <w:t xml:space="preserve">loi des nombres anormaux</w:t>
      </w:r>
      <w:r>
        <w:t xml:space="preserve"> </w:t>
      </w:r>
      <w:r>
        <w:t xml:space="preserve">ou</w:t>
      </w:r>
      <w:r>
        <w:t xml:space="preserve"> </w:t>
      </w:r>
      <w:r>
        <w:rPr>
          <w:bCs/>
          <w:b/>
        </w:rPr>
        <w:t xml:space="preserve">loi du premier chiffre</w:t>
      </w:r>
      <w:r>
        <w:t xml:space="preserve">, est une observation sur la distribution de fréquence des chiffres de tête dans de nombreux ensembles de données numériques de la vie réelle. La loi stipule que dans de nombreux ensembles de nombres naturels, le premier chiffre a tendance à être petit. Dans les ensembles qui obéissent à cette loi, le chiffre 1 apparaît comme le premier chiffre significatif environ 30 % du temps, tandis que le chiffre 9 apparaît comme le premier chiffre significatif moins de 5 % du temps. Si les chiffres étaient distribués uniformément, ils apparaîtraient chacun environ 11,1 % du temps. La loi de Benford permet également de prédire la distribution des chiffres de poids fort, des chiffres de poids faible, des combinaisons de chiffres, etc.</w:t>
      </w:r>
    </w:p>
    <w:p>
      <w:r>
        <w:pict>
          <v:rect style="width:0;height:1.5pt" o:hralign="center" o:hrstd="t" o:hr="t"/>
        </w:pict>
      </w:r>
    </w:p>
    <w:p>
      <w:pPr>
        <w:pStyle w:val="FirstParagraph"/>
      </w:pPr>
      <w:r>
        <w:rPr>
          <w:bCs/>
          <w:b/>
        </w:rPr>
        <w:t xml:space="preserve">Benford's law</w:t>
      </w:r>
      <w:r>
        <w:t xml:space="preserve">, also called the</w:t>
      </w:r>
      <w:r>
        <w:t xml:space="preserve"> </w:t>
      </w:r>
      <w:r>
        <w:rPr>
          <w:bCs/>
          <w:b/>
        </w:rPr>
        <w:t xml:space="preserve">Newcomb–Benford law</w:t>
      </w:r>
      <w:r>
        <w:t xml:space="preserve">, the</w:t>
      </w:r>
      <w:r>
        <w:t xml:space="preserve"> </w:t>
      </w:r>
      <w:r>
        <w:rPr>
          <w:bCs/>
          <w:b/>
        </w:rPr>
        <w:t xml:space="preserve">law of anomalous numbers</w:t>
      </w:r>
      <w:r>
        <w:t xml:space="preserve">, or the</w:t>
      </w:r>
      <w:r>
        <w:t xml:space="preserve"> </w:t>
      </w:r>
      <w:r>
        <w:rPr>
          <w:bCs/>
          <w:b/>
        </w:rPr>
        <w:t xml:space="preserve">first-digit law</w:t>
      </w:r>
      <w:r>
        <w:t xml:space="preserve">, is an observation about the frequency distribution of leading digits in many real-life sets of numerical data. The law states that in many naturally occurring collections of numbers, the leading digit is likely to be small. In sets that obey the law, the number 1 appears as the leading significant digit about 30 % of the time, while 9 appears as the leading significant digit less than 5 % of the time. If the digits were distributed uniformly, they would each occur about 11.1 % of the time. Benford's law also makes predictions about the distribution of second digits, third digits, digit combinations, and so on.</w:t>
      </w:r>
    </w:p>
    <w:p>
      <w:pPr>
        <w:pStyle w:val="BodyText"/>
      </w:pPr>
      <w:hyperlink r:id="rId22">
        <w:r>
          <w:rPr>
            <w:rStyle w:val="Hyperlink"/>
          </w:rPr>
          <w:t xml:space="preserve">Reference</w:t>
        </w:r>
      </w:hyperlink>
    </w:p>
    <w:bookmarkStart w:id="23" w:name="benfords-law-distribution"/>
    <w:p>
      <w:pPr>
        <w:pStyle w:val="Heading2"/>
      </w:pPr>
      <w:r>
        <w:t xml:space="preserve">Benford’s Law Distribution</w:t>
      </w:r>
    </w:p>
    <w:bookmarkEnd w:id="23"/>
    <w:p>
      <w:pPr>
        <w:pStyle w:val="SourceCode"/>
      </w:pPr>
      <w:r>
        <w:rPr>
          <w:rStyle w:val="CommentTok"/>
        </w:rPr>
        <w:t xml:space="preserve"># IMPORTING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rasterio</w:t>
      </w:r>
      <w:r>
        <w:br/>
      </w:r>
      <w:r>
        <w:rPr>
          <w:rStyle w:val="ImportTok"/>
        </w:rPr>
        <w:t xml:space="preserve">from</w:t>
      </w:r>
      <w:r>
        <w:rPr>
          <w:rStyle w:val="NormalTok"/>
        </w:rPr>
        <w:t xml:space="preserve"> rasterio.plot </w:t>
      </w:r>
      <w:r>
        <w:rPr>
          <w:rStyle w:val="ImportTok"/>
        </w:rPr>
        <w:t xml:space="preserve">import</w:t>
      </w:r>
      <w:r>
        <w:rPr>
          <w:rStyle w:val="NormalTok"/>
        </w:rPr>
        <w:t xml:space="preserve"> show, show_hist</w:t>
      </w:r>
      <w:r>
        <w:br/>
      </w:r>
      <w:r>
        <w:rPr>
          <w:rStyle w:val="ImportTok"/>
        </w:rPr>
        <w:t xml:space="preserve">from</w:t>
      </w:r>
      <w:r>
        <w:rPr>
          <w:rStyle w:val="NormalTok"/>
        </w:rPr>
        <w:t xml:space="preserve"> LNC </w:t>
      </w:r>
      <w:r>
        <w:rPr>
          <w:rStyle w:val="ImportTok"/>
        </w:rPr>
        <w:t xml:space="preserve">import</w:t>
      </w:r>
      <w:r>
        <w:rPr>
          <w:rStyle w:val="NormalTok"/>
        </w:rPr>
        <w:t xml:space="preserve"> </w:t>
      </w:r>
      <w:r>
        <w:rPr>
          <w:rStyle w:val="OperatorTok"/>
        </w:rPr>
        <w:t xml:space="preserve">*</w:t>
      </w:r>
    </w:p>
    <w:bookmarkStart w:id="24" w:name="X2cb83b22482bda6d3e67c35bb605362bc7e3b04"/>
    <w:p>
      <w:pPr>
        <w:pStyle w:val="Heading1"/>
      </w:pPr>
      <w:r>
        <w:t xml:space="preserve">Study case 0: DEM of BeniMellal Khenifra Region</w:t>
      </w:r>
    </w:p>
    <w:bookmarkEnd w:id="24"/>
    <w:p>
      <w:pPr>
        <w:pStyle w:val="SourceCode"/>
      </w:pPr>
      <w:r>
        <w:rPr>
          <w:rStyle w:val="CommentTok"/>
        </w:rPr>
        <w:t xml:space="preserve"># Load DEM</w:t>
      </w:r>
      <w:r>
        <w:br/>
      </w:r>
      <w:r>
        <w:rPr>
          <w:rStyle w:val="NormalTok"/>
        </w:rPr>
        <w:t xml:space="preserve">dem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'tifs/demBK.tif'</w:t>
      </w:r>
      <w:r>
        <w:rPr>
          <w:rStyle w:val="NormalTok"/>
        </w:rPr>
        <w:t xml:space="preserve">)</w:t>
      </w:r>
      <w:r>
        <w:br/>
      </w:r>
      <w:r>
        <w:br/>
      </w:r>
      <w:r>
        <w:rPr>
          <w:rStyle w:val="CommentTok"/>
        </w:rPr>
        <w:t xml:space="preserve"># Load slope</w:t>
      </w:r>
      <w:r>
        <w:br/>
      </w:r>
      <w:r>
        <w:rPr>
          <w:rStyle w:val="NormalTok"/>
        </w:rPr>
        <w:t xml:space="preserve">slp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'tifs/demBK_slope.tif'</w:t>
      </w:r>
      <w:r>
        <w:rPr>
          <w:rStyle w:val="NormalTok"/>
        </w:rPr>
        <w:t xml:space="preserve">)</w:t>
      </w:r>
      <w:r>
        <w:br/>
      </w:r>
      <w:r>
        <w:br/>
      </w:r>
      <w:r>
        <w:rPr>
          <w:rStyle w:val="CommentTok"/>
        </w:rPr>
        <w:t xml:space="preserve"># Load aspect </w:t>
      </w:r>
      <w:r>
        <w:br/>
      </w:r>
      <w:r>
        <w:rPr>
          <w:rStyle w:val="NormalTok"/>
        </w:rPr>
        <w:t xml:space="preserve">asp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'tifs/demBK_aspect.tif'</w:t>
      </w:r>
      <w:r>
        <w:rPr>
          <w:rStyle w:val="NormalTok"/>
        </w:rPr>
        <w:t xml:space="preserve">)</w:t>
      </w:r>
    </w:p>
    <w:bookmarkStart w:id="25" w:name="the-raster"/>
    <w:p>
      <w:pPr>
        <w:pStyle w:val="Heading2"/>
      </w:pPr>
      <w:r>
        <w:t xml:space="preserve">The raster</w:t>
      </w:r>
    </w:p>
    <w:bookmarkEnd w:id="25"/>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12</w:t>
      </w:r>
      <w:r>
        <w:rPr>
          <w:rStyle w:val="NormalTok"/>
        </w:rPr>
        <w:t xml:space="preserve">))</w:t>
      </w:r>
      <w:r>
        <w:br/>
      </w:r>
      <w:r>
        <w:rPr>
          <w:rStyle w:val="NormalTok"/>
        </w:rPr>
        <w:t xml:space="preserve">plt.axis(</w:t>
      </w:r>
      <w:r>
        <w:rPr>
          <w:rStyle w:val="StringTok"/>
        </w:rPr>
        <w:t xml:space="preserve">'off'</w:t>
      </w:r>
      <w:r>
        <w:rPr>
          <w:rStyle w:val="NormalTok"/>
        </w:rPr>
        <w:t xml:space="preserve">)</w:t>
      </w:r>
      <w:r>
        <w:br/>
      </w:r>
      <w:r>
        <w:rPr>
          <w:rStyle w:val="NormalTok"/>
        </w:rPr>
        <w:t xml:space="preserve">show(dem)</w:t>
      </w:r>
      <w:r>
        <w:rPr>
          <w:rStyle w:val="OperatorTok"/>
        </w:rPr>
        <w:t xml:space="preserve">;</w:t>
      </w:r>
    </w:p>
    <w:p>
      <w:pPr>
        <w:pStyle w:val="FirstParagraph"/>
      </w:pPr>
      <w:r>
        <w:drawing>
          <wp:inline>
            <wp:extent cx="5334000" cy="5473719"/>
            <wp:effectExtent b="0" l="0" r="0" t="0"/>
            <wp:docPr descr="" title="" id="1" name="Picture"/>
            <a:graphic>
              <a:graphicData uri="http://schemas.openxmlformats.org/drawingml/2006/picture">
                <pic:pic>
                  <pic:nvPicPr>
                    <pic:cNvPr descr="dd1e2c8f81758e38fa9c58a524df0db0c8e32f77.png" id="0" name="Picture"/>
                    <pic:cNvPicPr>
                      <a:picLocks noChangeArrowheads="1" noChangeAspect="1"/>
                    </pic:cNvPicPr>
                  </pic:nvPicPr>
                  <pic:blipFill>
                    <a:blip r:embed="rId26"/>
                    <a:stretch>
                      <a:fillRect/>
                    </a:stretch>
                  </pic:blipFill>
                  <pic:spPr bwMode="auto">
                    <a:xfrm>
                      <a:off x="0" y="0"/>
                      <a:ext cx="5334000" cy="5473719"/>
                    </a:xfrm>
                    <a:prstGeom prst="rect">
                      <a:avLst/>
                    </a:prstGeom>
                    <a:noFill/>
                    <a:ln w="9525">
                      <a:noFill/>
                      <a:headEnd/>
                      <a:tailEnd/>
                    </a:ln>
                  </pic:spPr>
                </pic:pic>
              </a:graphicData>
            </a:graphic>
          </wp:inline>
        </w:drawing>
      </w:r>
    </w:p>
    <w:p>
      <w:pPr>
        <w:pStyle w:val="SourceCode"/>
      </w:pPr>
      <w:r>
        <w:rPr>
          <w:rStyle w:val="VerbatimChar"/>
        </w:rPr>
        <w:t xml:space="preserve">&lt;AxesSubplot:&gt;</w:t>
      </w:r>
    </w:p>
    <w:bookmarkStart w:id="27" w:name="the-histogram"/>
    <w:p>
      <w:pPr>
        <w:pStyle w:val="Heading2"/>
      </w:pPr>
      <w:r>
        <w:t xml:space="preserve">The histogram</w:t>
      </w:r>
    </w:p>
    <w:bookmarkEnd w:id="27"/>
    <w:p>
      <w:pPr>
        <w:pStyle w:val="SourceCode"/>
      </w:pPr>
      <w:r>
        <w:rPr>
          <w:rStyle w:val="NormalTok"/>
        </w:rPr>
        <w:t xml:space="preserve">fig, axhist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w:t>
      </w:r>
      <w:r>
        <w:br/>
      </w:r>
      <w:r>
        <w:br/>
      </w:r>
      <w:r>
        <w:rPr>
          <w:rStyle w:val="NormalTok"/>
        </w:rPr>
        <w:t xml:space="preserve">show_hist(dem, bins</w:t>
      </w:r>
      <w:r>
        <w:rPr>
          <w:rStyle w:val="OperatorTok"/>
        </w:rPr>
        <w:t xml:space="preserve">=</w:t>
      </w:r>
      <w:r>
        <w:rPr>
          <w:rStyle w:val="DecValTok"/>
        </w:rPr>
        <w:t xml:space="preserve">50</w:t>
      </w:r>
      <w:r>
        <w:rPr>
          <w:rStyle w:val="NormalTok"/>
        </w:rPr>
        <w:t xml:space="preserve">, lw</w:t>
      </w:r>
      <w:r>
        <w:rPr>
          <w:rStyle w:val="OperatorTok"/>
        </w:rPr>
        <w:t xml:space="preserve">=</w:t>
      </w:r>
      <w:r>
        <w:rPr>
          <w:rStyle w:val="FloatTok"/>
        </w:rPr>
        <w:t xml:space="preserve">0.0</w:t>
      </w:r>
      <w:r>
        <w:rPr>
          <w:rStyle w:val="NormalTok"/>
        </w:rPr>
        <w:t xml:space="preserve">, stacked</w:t>
      </w:r>
      <w:r>
        <w:rPr>
          <w:rStyle w:val="OperatorTok"/>
        </w:rPr>
        <w:t xml:space="preserve">=</w:t>
      </w:r>
      <w:r>
        <w:rPr>
          <w:rStyle w:val="VariableTok"/>
        </w:rPr>
        <w:t xml:space="preserve">False</w:t>
      </w:r>
      <w:r>
        <w:rPr>
          <w:rStyle w:val="NormalTok"/>
        </w:rPr>
        <w:t xml:space="preserve">, </w:t>
      </w:r>
      <w:r>
        <w:br/>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title</w:t>
      </w:r>
      <w:r>
        <w:rPr>
          <w:rStyle w:val="OperatorTok"/>
        </w:rPr>
        <w:t xml:space="preserve">=</w:t>
      </w:r>
      <w:r>
        <w:rPr>
          <w:rStyle w:val="StringTok"/>
        </w:rPr>
        <w:t xml:space="preserve">"DEM Histogram"</w:t>
      </w:r>
      <w:r>
        <w:rPr>
          <w:rStyle w:val="NormalTok"/>
        </w:rPr>
        <w:t xml:space="preserve">, ax</w:t>
      </w:r>
      <w:r>
        <w:rPr>
          <w:rStyle w:val="OperatorTok"/>
        </w:rPr>
        <w:t xml:space="preserve">=</w:t>
      </w:r>
      <w:r>
        <w:rPr>
          <w:rStyle w:val="NormalTok"/>
        </w:rPr>
        <w:t xml:space="preserve">axhist)</w:t>
      </w:r>
      <w:r>
        <w:br/>
      </w:r>
      <w:r>
        <w:rPr>
          <w:rStyle w:val="NormalTok"/>
        </w:rPr>
        <w:t xml:space="preserve">axhist.get_legend().remove()</w:t>
      </w:r>
    </w:p>
    <w:p>
      <w:pPr>
        <w:pStyle w:val="FirstParagraph"/>
      </w:pPr>
      <w:r>
        <w:drawing>
          <wp:inline>
            <wp:extent cx="5334000" cy="4737546"/>
            <wp:effectExtent b="0" l="0" r="0" t="0"/>
            <wp:docPr descr="" title="" id="1" name="Picture"/>
            <a:graphic>
              <a:graphicData uri="http://schemas.openxmlformats.org/drawingml/2006/picture">
                <pic:pic>
                  <pic:nvPicPr>
                    <pic:cNvPr descr="1b22f8e27eed8cc76a5b77782a4b5186e98247d7.png" id="0" name="Picture"/>
                    <pic:cNvPicPr>
                      <a:picLocks noChangeArrowheads="1" noChangeAspect="1"/>
                    </pic:cNvPicPr>
                  </pic:nvPicPr>
                  <pic:blipFill>
                    <a:blip r:embed="rId28"/>
                    <a:stretch>
                      <a:fillRect/>
                    </a:stretch>
                  </pic:blipFill>
                  <pic:spPr bwMode="auto">
                    <a:xfrm>
                      <a:off x="0" y="0"/>
                      <a:ext cx="5334000" cy="4737546"/>
                    </a:xfrm>
                    <a:prstGeom prst="rect">
                      <a:avLst/>
                    </a:prstGeom>
                    <a:noFill/>
                    <a:ln w="9525">
                      <a:noFill/>
                      <a:headEnd/>
                      <a:tailEnd/>
                    </a:ln>
                  </pic:spPr>
                </pic:pic>
              </a:graphicData>
            </a:graphic>
          </wp:inline>
        </w:drawing>
      </w:r>
    </w:p>
    <w:p>
      <w:pPr>
        <w:pStyle w:val="SourceCode"/>
      </w:pPr>
      <w:r>
        <w:rPr>
          <w:rStyle w:val="CommentTok"/>
        </w:rPr>
        <w:t xml:space="preserve"># print("\nDEM\n")</w:t>
      </w:r>
      <w:r>
        <w:br/>
      </w:r>
      <w:r>
        <w:rPr>
          <w:rStyle w:val="CommentTok"/>
        </w:rPr>
        <w:t xml:space="preserve"># print(dem.profile)</w:t>
      </w:r>
      <w:r>
        <w:br/>
      </w:r>
      <w:r>
        <w:rPr>
          <w:rStyle w:val="CommentTok"/>
        </w:rPr>
        <w:t xml:space="preserve"># print("\nSLOPE\n")</w:t>
      </w:r>
      <w:r>
        <w:br/>
      </w:r>
      <w:r>
        <w:rPr>
          <w:rStyle w:val="CommentTok"/>
        </w:rPr>
        <w:t xml:space="preserve"># print(slp.profile)</w:t>
      </w:r>
      <w:r>
        <w:br/>
      </w:r>
      <w:r>
        <w:rPr>
          <w:rStyle w:val="CommentTok"/>
        </w:rPr>
        <w:t xml:space="preserve"># print("\nASPECT\n")</w:t>
      </w:r>
      <w:r>
        <w:br/>
      </w:r>
      <w:r>
        <w:rPr>
          <w:rStyle w:val="CommentTok"/>
        </w:rPr>
        <w:t xml:space="preserve"># print(asp.profile)</w:t>
      </w:r>
    </w:p>
    <w:p>
      <w:pPr>
        <w:pStyle w:val="SourceCode"/>
      </w:pPr>
      <w:r>
        <w:rPr>
          <w:rStyle w:val="CommentTok"/>
        </w:rPr>
        <w:t xml:space="preserve"># Reading the first band (not from zero!) of the dem</w:t>
      </w:r>
      <w:r>
        <w:br/>
      </w:r>
      <w:r>
        <w:rPr>
          <w:rStyle w:val="NormalTok"/>
        </w:rPr>
        <w:t xml:space="preserve">band1 </w:t>
      </w:r>
      <w:r>
        <w:rPr>
          <w:rStyle w:val="OperatorTok"/>
        </w:rPr>
        <w:t xml:space="preserve">=</w:t>
      </w:r>
      <w:r>
        <w:rPr>
          <w:rStyle w:val="NormalTok"/>
        </w:rPr>
        <w:t xml:space="preserve"> dem.read(</w:t>
      </w:r>
      <w:r>
        <w:rPr>
          <w:rStyle w:val="DecValTok"/>
        </w:rPr>
        <w:t xml:space="preserve">1</w:t>
      </w:r>
      <w:r>
        <w:rPr>
          <w:rStyle w:val="NormalTok"/>
        </w:rPr>
        <w:t xml:space="preserve">).flatten()</w:t>
      </w:r>
      <w:r>
        <w:br/>
      </w:r>
      <w:r>
        <w:br/>
      </w:r>
      <w:r>
        <w:rPr>
          <w:rStyle w:val="NormalTok"/>
        </w:rPr>
        <w:t xml:space="preserve">f1 </w:t>
      </w:r>
      <w:r>
        <w:rPr>
          <w:rStyle w:val="OperatorTok"/>
        </w:rPr>
        <w:t xml:space="preserve">=</w:t>
      </w:r>
      <w:r>
        <w:rPr>
          <w:rStyle w:val="NormalTok"/>
        </w:rPr>
        <w:t xml:space="preserve"> get_dln(band1)</w:t>
      </w:r>
      <w:r>
        <w:br/>
      </w:r>
      <w:r>
        <w:br/>
      </w:r>
      <w:r>
        <w:rPr>
          <w:rStyle w:val="NormalTok"/>
        </w:rPr>
        <w:t xml:space="preserve">n </w:t>
      </w:r>
      <w:r>
        <w:rPr>
          <w:rStyle w:val="OperatorTok"/>
        </w:rPr>
        <w:t xml:space="preserve">=</w:t>
      </w:r>
      <w:r>
        <w:rPr>
          <w:rStyle w:val="NormalTok"/>
        </w:rPr>
        <w:t xml:space="preserve"> </w:t>
      </w:r>
      <w:r>
        <w:rPr>
          <w:rStyle w:val="BuiltInTok"/>
        </w:rPr>
        <w:t xml:space="preserve">sum</w:t>
      </w:r>
      <w:r>
        <w:rPr>
          <w:rStyle w:val="NormalTok"/>
        </w:rPr>
        <w:t xml:space="preserve">(f1)</w:t>
      </w:r>
      <w:r>
        <w:br/>
      </w:r>
      <w:r>
        <w:rPr>
          <w:rStyle w:val="NormalTok"/>
        </w:rPr>
        <w:t xml:space="preserve">ff1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(f1)):</w:t>
      </w:r>
      <w:r>
        <w:br/>
      </w:r>
      <w:r>
        <w:rPr>
          <w:rStyle w:val="NormalTok"/>
        </w:rPr>
        <w:t xml:space="preserve">    ff1.append(</w:t>
      </w:r>
      <w:r>
        <w:rPr>
          <w:rStyle w:val="DecValTok"/>
        </w:rPr>
        <w:t xml:space="preserve">100</w:t>
      </w:r>
      <w:r>
        <w:rPr>
          <w:rStyle w:val="OperatorTok"/>
        </w:rPr>
        <w:t xml:space="preserve">*</w:t>
      </w:r>
      <w:r>
        <w:rPr>
          <w:rStyle w:val="NormalTok"/>
        </w:rPr>
        <w:t xml:space="preserve">f1[i]</w:t>
      </w:r>
      <w:r>
        <w:rPr>
          <w:rStyle w:val="OperatorTok"/>
        </w:rPr>
        <w:t xml:space="preserve">/</w:t>
      </w:r>
      <w:r>
        <w:rPr>
          <w:rStyle w:val="NormalTok"/>
        </w:rPr>
        <w:t xml:space="preserve">n)</w:t>
      </w:r>
      <w:r>
        <w:br/>
      </w:r>
      <w:r>
        <w:br/>
      </w:r>
      <w:r>
        <w:br/>
      </w:r>
      <w:r>
        <w:rPr>
          <w:rStyle w:val="NormalTok"/>
        </w:rPr>
        <w:t xml:space="preserve">f_lnd(f1)</w:t>
      </w:r>
    </w:p>
    <w:p>
      <w:pPr>
        <w:pStyle w:val="SourceCode"/>
      </w:pPr>
      <w:r>
        <w:rPr>
          <w:rStyle w:val="VerbatimChar"/>
        </w:rPr>
        <w:t xml:space="preserve">digit | frequency</w:t>
      </w:r>
      <w:r>
        <w:br/>
      </w:r>
      <w:r>
        <w:rPr>
          <w:rStyle w:val="VerbatimChar"/>
        </w:rPr>
        <w:t xml:space="preserve">    1 |  35.95</w:t>
      </w:r>
      <w:r>
        <w:br/>
      </w:r>
      <w:r>
        <w:rPr>
          <w:rStyle w:val="VerbatimChar"/>
        </w:rPr>
        <w:t xml:space="preserve">    2 |  12.61</w:t>
      </w:r>
      <w:r>
        <w:br/>
      </w:r>
      <w:r>
        <w:rPr>
          <w:rStyle w:val="VerbatimChar"/>
        </w:rPr>
        <w:t xml:space="preserve">    3 |   4.75</w:t>
      </w:r>
      <w:r>
        <w:br/>
      </w:r>
      <w:r>
        <w:rPr>
          <w:rStyle w:val="VerbatimChar"/>
        </w:rPr>
        <w:t xml:space="preserve">    4 |   8.35</w:t>
      </w:r>
      <w:r>
        <w:br/>
      </w:r>
      <w:r>
        <w:rPr>
          <w:rStyle w:val="VerbatimChar"/>
        </w:rPr>
        <w:t xml:space="preserve">    5 |   6.34</w:t>
      </w:r>
      <w:r>
        <w:br/>
      </w:r>
      <w:r>
        <w:rPr>
          <w:rStyle w:val="VerbatimChar"/>
        </w:rPr>
        <w:t xml:space="preserve">    6 |   6.89</w:t>
      </w:r>
      <w:r>
        <w:br/>
      </w:r>
      <w:r>
        <w:rPr>
          <w:rStyle w:val="VerbatimChar"/>
        </w:rPr>
        <w:t xml:space="preserve">    7 |   9.80</w:t>
      </w:r>
      <w:r>
        <w:br/>
      </w:r>
      <w:r>
        <w:rPr>
          <w:rStyle w:val="VerbatimChar"/>
        </w:rPr>
        <w:t xml:space="preserve">    8 |   8.65</w:t>
      </w:r>
      <w:r>
        <w:br/>
      </w:r>
      <w:r>
        <w:rPr>
          <w:rStyle w:val="VerbatimChar"/>
        </w:rPr>
        <w:t xml:space="preserve">    9 |   6.65</w:t>
      </w:r>
    </w:p>
    <w:p>
      <w:pPr>
        <w:pStyle w:val="SourceCode"/>
      </w:pPr>
      <w:r>
        <w:rPr>
          <w:rStyle w:val="CommentTok"/>
        </w:rPr>
        <w:t xml:space="preserve"># Reading the first band (not from zero!) of the slope</w:t>
      </w:r>
      <w:r>
        <w:br/>
      </w:r>
      <w:r>
        <w:rPr>
          <w:rStyle w:val="NormalTok"/>
        </w:rPr>
        <w:t xml:space="preserve">band2 </w:t>
      </w:r>
      <w:r>
        <w:rPr>
          <w:rStyle w:val="OperatorTok"/>
        </w:rPr>
        <w:t xml:space="preserve">=</w:t>
      </w:r>
      <w:r>
        <w:rPr>
          <w:rStyle w:val="NormalTok"/>
        </w:rPr>
        <w:t xml:space="preserve"> slp.read(</w:t>
      </w:r>
      <w:r>
        <w:rPr>
          <w:rStyle w:val="DecValTok"/>
        </w:rPr>
        <w:t xml:space="preserve">1</w:t>
      </w:r>
      <w:r>
        <w:rPr>
          <w:rStyle w:val="NormalTok"/>
        </w:rPr>
        <w:t xml:space="preserve">).flatten() </w:t>
      </w:r>
      <w:r>
        <w:rPr>
          <w:rStyle w:val="CommentTok"/>
        </w:rPr>
        <w:t xml:space="preserve"># 2d array</w:t>
      </w:r>
      <w:r>
        <w:br/>
      </w:r>
      <w:r>
        <w:br/>
      </w:r>
      <w:r>
        <w:rPr>
          <w:rStyle w:val="NormalTok"/>
        </w:rPr>
        <w:t xml:space="preserve">f2 </w:t>
      </w:r>
      <w:r>
        <w:rPr>
          <w:rStyle w:val="OperatorTok"/>
        </w:rPr>
        <w:t xml:space="preserve">=</w:t>
      </w:r>
      <w:r>
        <w:rPr>
          <w:rStyle w:val="NormalTok"/>
        </w:rPr>
        <w:t xml:space="preserve"> get_dln(band2)</w:t>
      </w:r>
      <w:r>
        <w:br/>
      </w:r>
      <w:r>
        <w:br/>
      </w:r>
      <w:r>
        <w:rPr>
          <w:rStyle w:val="NormalTok"/>
        </w:rPr>
        <w:t xml:space="preserve">n2 </w:t>
      </w:r>
      <w:r>
        <w:rPr>
          <w:rStyle w:val="OperatorTok"/>
        </w:rPr>
        <w:t xml:space="preserve">=</w:t>
      </w:r>
      <w:r>
        <w:rPr>
          <w:rStyle w:val="NormalTok"/>
        </w:rPr>
        <w:t xml:space="preserve"> </w:t>
      </w:r>
      <w:r>
        <w:rPr>
          <w:rStyle w:val="BuiltInTok"/>
        </w:rPr>
        <w:t xml:space="preserve">sum</w:t>
      </w:r>
      <w:r>
        <w:rPr>
          <w:rStyle w:val="NormalTok"/>
        </w:rPr>
        <w:t xml:space="preserve">(f2)</w:t>
      </w:r>
      <w:r>
        <w:br/>
      </w:r>
      <w:r>
        <w:rPr>
          <w:rStyle w:val="NormalTok"/>
        </w:rPr>
        <w:t xml:space="preserve">ff2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(f2)):</w:t>
      </w:r>
      <w:r>
        <w:br/>
      </w:r>
      <w:r>
        <w:rPr>
          <w:rStyle w:val="NormalTok"/>
        </w:rPr>
        <w:t xml:space="preserve">    ff2.append(</w:t>
      </w:r>
      <w:r>
        <w:rPr>
          <w:rStyle w:val="DecValTok"/>
        </w:rPr>
        <w:t xml:space="preserve">100</w:t>
      </w:r>
      <w:r>
        <w:rPr>
          <w:rStyle w:val="OperatorTok"/>
        </w:rPr>
        <w:t xml:space="preserve">*</w:t>
      </w:r>
      <w:r>
        <w:rPr>
          <w:rStyle w:val="NormalTok"/>
        </w:rPr>
        <w:t xml:space="preserve">f2[i]</w:t>
      </w:r>
      <w:r>
        <w:rPr>
          <w:rStyle w:val="OperatorTok"/>
        </w:rPr>
        <w:t xml:space="preserve">/</w:t>
      </w:r>
      <w:r>
        <w:rPr>
          <w:rStyle w:val="NormalTok"/>
        </w:rPr>
        <w:t xml:space="preserve">n2)</w:t>
      </w:r>
      <w:r>
        <w:br/>
      </w:r>
      <w:r>
        <w:br/>
      </w:r>
      <w:r>
        <w:br/>
      </w:r>
      <w:r>
        <w:rPr>
          <w:rStyle w:val="NormalTok"/>
        </w:rPr>
        <w:t xml:space="preserve">f_lnd(f2)</w:t>
      </w:r>
    </w:p>
    <w:p>
      <w:pPr>
        <w:pStyle w:val="SourceCode"/>
      </w:pPr>
      <w:r>
        <w:rPr>
          <w:rStyle w:val="VerbatimChar"/>
        </w:rPr>
        <w:t xml:space="preserve">digit | frequency</w:t>
      </w:r>
      <w:r>
        <w:br/>
      </w:r>
      <w:r>
        <w:rPr>
          <w:rStyle w:val="VerbatimChar"/>
        </w:rPr>
        <w:t xml:space="preserve">    1 |  36.58</w:t>
      </w:r>
      <w:r>
        <w:br/>
      </w:r>
      <w:r>
        <w:rPr>
          <w:rStyle w:val="VerbatimChar"/>
        </w:rPr>
        <w:t xml:space="preserve">    2 |  15.11</w:t>
      </w:r>
      <w:r>
        <w:br/>
      </w:r>
      <w:r>
        <w:rPr>
          <w:rStyle w:val="VerbatimChar"/>
        </w:rPr>
        <w:t xml:space="preserve">    3 |  10.47</w:t>
      </w:r>
      <w:r>
        <w:br/>
      </w:r>
      <w:r>
        <w:rPr>
          <w:rStyle w:val="VerbatimChar"/>
        </w:rPr>
        <w:t xml:space="preserve">    4 |   8.99</w:t>
      </w:r>
      <w:r>
        <w:br/>
      </w:r>
      <w:r>
        <w:rPr>
          <w:rStyle w:val="VerbatimChar"/>
        </w:rPr>
        <w:t xml:space="preserve">    5 |   7.53</w:t>
      </w:r>
      <w:r>
        <w:br/>
      </w:r>
      <w:r>
        <w:rPr>
          <w:rStyle w:val="VerbatimChar"/>
        </w:rPr>
        <w:t xml:space="preserve">    6 |   6.64</w:t>
      </w:r>
      <w:r>
        <w:br/>
      </w:r>
      <w:r>
        <w:rPr>
          <w:rStyle w:val="VerbatimChar"/>
        </w:rPr>
        <w:t xml:space="preserve">    7 |   5.58</w:t>
      </w:r>
      <w:r>
        <w:br/>
      </w:r>
      <w:r>
        <w:rPr>
          <w:rStyle w:val="VerbatimChar"/>
        </w:rPr>
        <w:t xml:space="preserve">    8 |   4.88</w:t>
      </w:r>
      <w:r>
        <w:br/>
      </w:r>
      <w:r>
        <w:rPr>
          <w:rStyle w:val="VerbatimChar"/>
        </w:rPr>
        <w:t xml:space="preserve">    9 |   4.22</w:t>
      </w:r>
    </w:p>
    <w:p>
      <w:pPr>
        <w:pStyle w:val="SourceCode"/>
      </w:pPr>
      <w:r>
        <w:rPr>
          <w:rStyle w:val="CommentTok"/>
        </w:rPr>
        <w:t xml:space="preserve"># Reading the first band (not from zero!) of the aspect</w:t>
      </w:r>
      <w:r>
        <w:br/>
      </w:r>
      <w:r>
        <w:rPr>
          <w:rStyle w:val="NormalTok"/>
        </w:rPr>
        <w:t xml:space="preserve">band3 </w:t>
      </w:r>
      <w:r>
        <w:rPr>
          <w:rStyle w:val="OperatorTok"/>
        </w:rPr>
        <w:t xml:space="preserve">=</w:t>
      </w:r>
      <w:r>
        <w:rPr>
          <w:rStyle w:val="NormalTok"/>
        </w:rPr>
        <w:t xml:space="preserve"> asp.read(</w:t>
      </w:r>
      <w:r>
        <w:rPr>
          <w:rStyle w:val="DecValTok"/>
        </w:rPr>
        <w:t xml:space="preserve">1</w:t>
      </w:r>
      <w:r>
        <w:rPr>
          <w:rStyle w:val="NormalTok"/>
        </w:rPr>
        <w:t xml:space="preserve">).flatten() </w:t>
      </w:r>
      <w:r>
        <w:rPr>
          <w:rStyle w:val="CommentTok"/>
        </w:rPr>
        <w:t xml:space="preserve"># 2d array</w:t>
      </w:r>
      <w:r>
        <w:br/>
      </w:r>
      <w:r>
        <w:br/>
      </w:r>
      <w:r>
        <w:rPr>
          <w:rStyle w:val="NormalTok"/>
        </w:rPr>
        <w:t xml:space="preserve">f3 </w:t>
      </w:r>
      <w:r>
        <w:rPr>
          <w:rStyle w:val="OperatorTok"/>
        </w:rPr>
        <w:t xml:space="preserve">=</w:t>
      </w:r>
      <w:r>
        <w:rPr>
          <w:rStyle w:val="NormalTok"/>
        </w:rPr>
        <w:t xml:space="preserve"> get_dln(band3)</w:t>
      </w:r>
      <w:r>
        <w:br/>
      </w:r>
      <w:r>
        <w:br/>
      </w:r>
      <w:r>
        <w:rPr>
          <w:rStyle w:val="NormalTok"/>
        </w:rPr>
        <w:t xml:space="preserve">n3 </w:t>
      </w:r>
      <w:r>
        <w:rPr>
          <w:rStyle w:val="OperatorTok"/>
        </w:rPr>
        <w:t xml:space="preserve">=</w:t>
      </w:r>
      <w:r>
        <w:rPr>
          <w:rStyle w:val="NormalTok"/>
        </w:rPr>
        <w:t xml:space="preserve"> </w:t>
      </w:r>
      <w:r>
        <w:rPr>
          <w:rStyle w:val="BuiltInTok"/>
        </w:rPr>
        <w:t xml:space="preserve">sum</w:t>
      </w:r>
      <w:r>
        <w:rPr>
          <w:rStyle w:val="NormalTok"/>
        </w:rPr>
        <w:t xml:space="preserve">(f3)</w:t>
      </w:r>
      <w:r>
        <w:br/>
      </w:r>
      <w:r>
        <w:rPr>
          <w:rStyle w:val="NormalTok"/>
        </w:rPr>
        <w:t xml:space="preserve">ff3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(f3)):</w:t>
      </w:r>
      <w:r>
        <w:br/>
      </w:r>
      <w:r>
        <w:rPr>
          <w:rStyle w:val="NormalTok"/>
        </w:rPr>
        <w:t xml:space="preserve">    ff3.append(</w:t>
      </w:r>
      <w:r>
        <w:rPr>
          <w:rStyle w:val="DecValTok"/>
        </w:rPr>
        <w:t xml:space="preserve">100</w:t>
      </w:r>
      <w:r>
        <w:rPr>
          <w:rStyle w:val="OperatorTok"/>
        </w:rPr>
        <w:t xml:space="preserve">*</w:t>
      </w:r>
      <w:r>
        <w:rPr>
          <w:rStyle w:val="NormalTok"/>
        </w:rPr>
        <w:t xml:space="preserve">f3[i]</w:t>
      </w:r>
      <w:r>
        <w:rPr>
          <w:rStyle w:val="OperatorTok"/>
        </w:rPr>
        <w:t xml:space="preserve">/</w:t>
      </w:r>
      <w:r>
        <w:rPr>
          <w:rStyle w:val="NormalTok"/>
        </w:rPr>
        <w:t xml:space="preserve">n3)</w:t>
      </w:r>
      <w:r>
        <w:br/>
      </w:r>
      <w:r>
        <w:br/>
      </w:r>
      <w:r>
        <w:br/>
      </w:r>
      <w:r>
        <w:rPr>
          <w:rStyle w:val="NormalTok"/>
        </w:rPr>
        <w:t xml:space="preserve">f_lnd(f3)</w:t>
      </w:r>
    </w:p>
    <w:p>
      <w:pPr>
        <w:pStyle w:val="SourceCode"/>
      </w:pPr>
      <w:r>
        <w:rPr>
          <w:rStyle w:val="VerbatimChar"/>
        </w:rPr>
        <w:t xml:space="preserve">digit | frequency</w:t>
      </w:r>
      <w:r>
        <w:br/>
      </w:r>
      <w:r>
        <w:rPr>
          <w:rStyle w:val="VerbatimChar"/>
        </w:rPr>
        <w:t xml:space="preserve">    1 |  31.39</w:t>
      </w:r>
      <w:r>
        <w:br/>
      </w:r>
      <w:r>
        <w:rPr>
          <w:rStyle w:val="VerbatimChar"/>
        </w:rPr>
        <w:t xml:space="preserve">    2 |  30.49</w:t>
      </w:r>
      <w:r>
        <w:br/>
      </w:r>
      <w:r>
        <w:rPr>
          <w:rStyle w:val="VerbatimChar"/>
        </w:rPr>
        <w:t xml:space="preserve">    3 |  27.37</w:t>
      </w:r>
      <w:r>
        <w:br/>
      </w:r>
      <w:r>
        <w:rPr>
          <w:rStyle w:val="VerbatimChar"/>
        </w:rPr>
        <w:t xml:space="preserve">    4 |   2.08</w:t>
      </w:r>
      <w:r>
        <w:br/>
      </w:r>
      <w:r>
        <w:rPr>
          <w:rStyle w:val="VerbatimChar"/>
        </w:rPr>
        <w:t xml:space="preserve">    5 |   1.81</w:t>
      </w:r>
      <w:r>
        <w:br/>
      </w:r>
      <w:r>
        <w:rPr>
          <w:rStyle w:val="VerbatimChar"/>
        </w:rPr>
        <w:t xml:space="preserve">    6 |   1.66</w:t>
      </w:r>
      <w:r>
        <w:br/>
      </w:r>
      <w:r>
        <w:rPr>
          <w:rStyle w:val="VerbatimChar"/>
        </w:rPr>
        <w:t xml:space="preserve">    7 |   1.72</w:t>
      </w:r>
      <w:r>
        <w:br/>
      </w:r>
      <w:r>
        <w:rPr>
          <w:rStyle w:val="VerbatimChar"/>
        </w:rPr>
        <w:t xml:space="preserve">    8 |   1.64</w:t>
      </w:r>
      <w:r>
        <w:br/>
      </w:r>
      <w:r>
        <w:rPr>
          <w:rStyle w:val="VerbatimChar"/>
        </w:rPr>
        <w:t xml:space="preserve">    9 |   1.84</w:t>
      </w:r>
    </w:p>
    <w:p>
      <w:pPr>
        <w:pStyle w:val="SourceCode"/>
      </w:pPr>
      <w:r>
        <w:rPr>
          <w:rStyle w:val="NormalTok"/>
        </w:rPr>
        <w:t xml:space="preserve">plot_benford(X, B, ff1, ff2, ff3)</w:t>
      </w:r>
      <w:r>
        <w:rPr>
          <w:rStyle w:val="OperatorTok"/>
        </w:rPr>
        <w:t xml:space="preserve">;</w:t>
      </w:r>
    </w:p>
    <w:p>
      <w:pPr>
        <w:pStyle w:val="FirstParagraph"/>
      </w:pPr>
      <w:r>
        <w:drawing>
          <wp:inline>
            <wp:extent cx="5334000" cy="4373762"/>
            <wp:effectExtent b="0" l="0" r="0" t="0"/>
            <wp:docPr descr="" title="" id="1" name="Picture"/>
            <a:graphic>
              <a:graphicData uri="http://schemas.openxmlformats.org/drawingml/2006/picture">
                <pic:pic>
                  <pic:nvPicPr>
                    <pic:cNvPr descr="c192e55723dc0a95b5ae58bca0d5b690a7197e03.png" id="0" name="Picture"/>
                    <pic:cNvPicPr>
                      <a:picLocks noChangeArrowheads="1" noChangeAspect="1"/>
                    </pic:cNvPicPr>
                  </pic:nvPicPr>
                  <pic:blipFill>
                    <a:blip r:embed="rId29"/>
                    <a:stretch>
                      <a:fillRect/>
                    </a:stretch>
                  </pic:blipFill>
                  <pic:spPr bwMode="auto">
                    <a:xfrm>
                      <a:off x="0" y="0"/>
                      <a:ext cx="5334000" cy="4373762"/>
                    </a:xfrm>
                    <a:prstGeom prst="rect">
                      <a:avLst/>
                    </a:prstGeom>
                    <a:noFill/>
                    <a:ln w="9525">
                      <a:noFill/>
                      <a:headEnd/>
                      <a:tailEnd/>
                    </a:ln>
                  </pic:spPr>
                </pic:pic>
              </a:graphicData>
            </a:graphic>
          </wp:inline>
        </w:drawing>
      </w:r>
    </w:p>
    <w:p>
      <w:pPr>
        <w:pStyle w:val="SourceCode"/>
      </w:pPr>
      <w:r>
        <w:rPr>
          <w:rStyle w:val="VerbatimChar"/>
        </w:rPr>
        <w:t xml:space="preserve">0</w:t>
      </w:r>
    </w:p>
    <w:bookmarkStart w:id="30" w:name="Xd441a8d7c2f314ed599a892eec005037b06eca3"/>
    <w:p>
      <w:pPr>
        <w:pStyle w:val="Heading1"/>
      </w:pPr>
      <w:r>
        <w:t xml:space="preserve">Study case 1: DEM of Carrier (issu par drone)</w:t>
      </w:r>
    </w:p>
    <w:bookmarkEnd w:id="30"/>
    <w:p>
      <w:pPr>
        <w:pStyle w:val="SourceCode"/>
      </w:pPr>
      <w:r>
        <w:rPr>
          <w:rStyle w:val="CommentTok"/>
        </w:rPr>
        <w:t xml:space="preserve"># Load DEM</w:t>
      </w:r>
      <w:r>
        <w:br/>
      </w:r>
      <w:r>
        <w:rPr>
          <w:rStyle w:val="NormalTok"/>
        </w:rPr>
        <w:t xml:space="preserve">dem1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'tifs/MNT_carriere.tif'</w:t>
      </w:r>
      <w:r>
        <w:rPr>
          <w:rStyle w:val="NormalTok"/>
        </w:rPr>
        <w:t xml:space="preserve">)</w:t>
      </w:r>
      <w:r>
        <w:br/>
      </w:r>
      <w:r>
        <w:br/>
      </w:r>
      <w:r>
        <w:rPr>
          <w:rStyle w:val="CommentTok"/>
        </w:rPr>
        <w:t xml:space="preserve"># Load slope</w:t>
      </w:r>
      <w:r>
        <w:br/>
      </w:r>
      <w:r>
        <w:rPr>
          <w:rStyle w:val="NormalTok"/>
        </w:rPr>
        <w:t xml:space="preserve">slp1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'tifs/MNT_carriere_slope.tif'</w:t>
      </w:r>
      <w:r>
        <w:rPr>
          <w:rStyle w:val="NormalTok"/>
        </w:rPr>
        <w:t xml:space="preserve">)</w:t>
      </w:r>
      <w:r>
        <w:br/>
      </w:r>
      <w:r>
        <w:br/>
      </w:r>
      <w:r>
        <w:rPr>
          <w:rStyle w:val="CommentTok"/>
        </w:rPr>
        <w:t xml:space="preserve"># Load aspect </w:t>
      </w:r>
      <w:r>
        <w:br/>
      </w:r>
      <w:r>
        <w:rPr>
          <w:rStyle w:val="NormalTok"/>
        </w:rPr>
        <w:t xml:space="preserve">asp1 </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'tifs/MNT_carriere_aspect.tif'</w:t>
      </w:r>
      <w:r>
        <w:rPr>
          <w:rStyle w:val="NormalTok"/>
        </w:rPr>
        <w:t xml:space="preserve">)</w:t>
      </w:r>
    </w:p>
    <w:bookmarkStart w:id="31" w:name="the-raster"/>
    <w:p>
      <w:pPr>
        <w:pStyle w:val="Heading2"/>
      </w:pPr>
      <w:r>
        <w:t xml:space="preserve">The raster</w:t>
      </w:r>
    </w:p>
    <w:bookmarkEnd w:id="31"/>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12</w:t>
      </w:r>
      <w:r>
        <w:rPr>
          <w:rStyle w:val="NormalTok"/>
        </w:rPr>
        <w:t xml:space="preserve">))</w:t>
      </w:r>
      <w:r>
        <w:br/>
      </w:r>
      <w:r>
        <w:rPr>
          <w:rStyle w:val="NormalTok"/>
        </w:rPr>
        <w:t xml:space="preserve">plt.axis(</w:t>
      </w:r>
      <w:r>
        <w:rPr>
          <w:rStyle w:val="StringTok"/>
        </w:rPr>
        <w:t xml:space="preserve">'off'</w:t>
      </w:r>
      <w:r>
        <w:rPr>
          <w:rStyle w:val="NormalTok"/>
        </w:rPr>
        <w:t xml:space="preserve">)</w:t>
      </w:r>
      <w:r>
        <w:br/>
      </w:r>
      <w:r>
        <w:rPr>
          <w:rStyle w:val="NormalTok"/>
        </w:rPr>
        <w:t xml:space="preserve">show(dem1)</w:t>
      </w:r>
      <w:r>
        <w:rPr>
          <w:rStyle w:val="OperatorTok"/>
        </w:rPr>
        <w:t xml:space="preserve">;</w:t>
      </w:r>
    </w:p>
    <w:p>
      <w:pPr>
        <w:pStyle w:val="FirstParagraph"/>
      </w:pPr>
      <w:r>
        <w:drawing>
          <wp:inline>
            <wp:extent cx="5334000" cy="3679269"/>
            <wp:effectExtent b="0" l="0" r="0" t="0"/>
            <wp:docPr descr="" title="" id="1" name="Picture"/>
            <a:graphic>
              <a:graphicData uri="http://schemas.openxmlformats.org/drawingml/2006/picture">
                <pic:pic>
                  <pic:nvPicPr>
                    <pic:cNvPr descr="e5c5be42797c61a0a3b2a13020727fc79b2f5739.png" id="0" name="Picture"/>
                    <pic:cNvPicPr>
                      <a:picLocks noChangeArrowheads="1" noChangeAspect="1"/>
                    </pic:cNvPicPr>
                  </pic:nvPicPr>
                  <pic:blipFill>
                    <a:blip r:embed="rId32"/>
                    <a:stretch>
                      <a:fillRect/>
                    </a:stretch>
                  </pic:blipFill>
                  <pic:spPr bwMode="auto">
                    <a:xfrm>
                      <a:off x="0" y="0"/>
                      <a:ext cx="5334000" cy="3679269"/>
                    </a:xfrm>
                    <a:prstGeom prst="rect">
                      <a:avLst/>
                    </a:prstGeom>
                    <a:noFill/>
                    <a:ln w="9525">
                      <a:noFill/>
                      <a:headEnd/>
                      <a:tailEnd/>
                    </a:ln>
                  </pic:spPr>
                </pic:pic>
              </a:graphicData>
            </a:graphic>
          </wp:inline>
        </w:drawing>
      </w:r>
    </w:p>
    <w:p>
      <w:pPr>
        <w:pStyle w:val="SourceCode"/>
      </w:pPr>
      <w:r>
        <w:rPr>
          <w:rStyle w:val="VerbatimChar"/>
        </w:rPr>
        <w:t xml:space="preserve">&lt;AxesSubplot:&gt;</w:t>
      </w:r>
    </w:p>
    <w:bookmarkStart w:id="33" w:name="the-histogram"/>
    <w:p>
      <w:pPr>
        <w:pStyle w:val="Heading2"/>
      </w:pPr>
      <w:r>
        <w:t xml:space="preserve">The histogram</w:t>
      </w:r>
    </w:p>
    <w:bookmarkEnd w:id="33"/>
    <w:p>
      <w:pPr>
        <w:pStyle w:val="SourceCode"/>
      </w:pPr>
      <w:r>
        <w:rPr>
          <w:rStyle w:val="NormalTok"/>
        </w:rPr>
        <w:t xml:space="preserve">fig, axhist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w:t>
      </w:r>
      <w:r>
        <w:br/>
      </w:r>
      <w:r>
        <w:br/>
      </w:r>
      <w:r>
        <w:rPr>
          <w:rStyle w:val="NormalTok"/>
        </w:rPr>
        <w:t xml:space="preserve">show_hist(dem1, bins</w:t>
      </w:r>
      <w:r>
        <w:rPr>
          <w:rStyle w:val="OperatorTok"/>
        </w:rPr>
        <w:t xml:space="preserve">=</w:t>
      </w:r>
      <w:r>
        <w:rPr>
          <w:rStyle w:val="DecValTok"/>
        </w:rPr>
        <w:t xml:space="preserve">50</w:t>
      </w:r>
      <w:r>
        <w:rPr>
          <w:rStyle w:val="NormalTok"/>
        </w:rPr>
        <w:t xml:space="preserve">, lw</w:t>
      </w:r>
      <w:r>
        <w:rPr>
          <w:rStyle w:val="OperatorTok"/>
        </w:rPr>
        <w:t xml:space="preserve">=</w:t>
      </w:r>
      <w:r>
        <w:rPr>
          <w:rStyle w:val="FloatTok"/>
        </w:rPr>
        <w:t xml:space="preserve">0.0</w:t>
      </w:r>
      <w:r>
        <w:rPr>
          <w:rStyle w:val="NormalTok"/>
        </w:rPr>
        <w:t xml:space="preserve">, stacked</w:t>
      </w:r>
      <w:r>
        <w:rPr>
          <w:rStyle w:val="OperatorTok"/>
        </w:rPr>
        <w:t xml:space="preserve">=</w:t>
      </w:r>
      <w:r>
        <w:rPr>
          <w:rStyle w:val="VariableTok"/>
        </w:rPr>
        <w:t xml:space="preserve">False</w:t>
      </w:r>
      <w:r>
        <w:rPr>
          <w:rStyle w:val="NormalTok"/>
        </w:rPr>
        <w:t xml:space="preserve">, </w:t>
      </w:r>
      <w:r>
        <w:br/>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title</w:t>
      </w:r>
      <w:r>
        <w:rPr>
          <w:rStyle w:val="OperatorTok"/>
        </w:rPr>
        <w:t xml:space="preserve">=</w:t>
      </w:r>
      <w:r>
        <w:rPr>
          <w:rStyle w:val="StringTok"/>
        </w:rPr>
        <w:t xml:space="preserve">"DEM Histogram"</w:t>
      </w:r>
      <w:r>
        <w:rPr>
          <w:rStyle w:val="NormalTok"/>
        </w:rPr>
        <w:t xml:space="preserve">, ax</w:t>
      </w:r>
      <w:r>
        <w:rPr>
          <w:rStyle w:val="OperatorTok"/>
        </w:rPr>
        <w:t xml:space="preserve">=</w:t>
      </w:r>
      <w:r>
        <w:rPr>
          <w:rStyle w:val="NormalTok"/>
        </w:rPr>
        <w:t xml:space="preserve">axhist)</w:t>
      </w:r>
      <w:r>
        <w:br/>
      </w:r>
      <w:r>
        <w:rPr>
          <w:rStyle w:val="NormalTok"/>
        </w:rPr>
        <w:t xml:space="preserve">axhist.get_legend().remove()</w:t>
      </w:r>
    </w:p>
    <w:p>
      <w:pPr>
        <w:pStyle w:val="FirstParagraph"/>
      </w:pPr>
      <w:r>
        <w:drawing>
          <wp:inline>
            <wp:extent cx="5334000" cy="4633912"/>
            <wp:effectExtent b="0" l="0" r="0" t="0"/>
            <wp:docPr descr="" title="" id="1" name="Picture"/>
            <a:graphic>
              <a:graphicData uri="http://schemas.openxmlformats.org/drawingml/2006/picture">
                <pic:pic>
                  <pic:nvPicPr>
                    <pic:cNvPr descr="219e27ed18ab97c7a99a3a06d0ef5c6fe295dc39.png" id="0" name="Picture"/>
                    <pic:cNvPicPr>
                      <a:picLocks noChangeArrowheads="1" noChangeAspect="1"/>
                    </pic:cNvPicPr>
                  </pic:nvPicPr>
                  <pic:blipFill>
                    <a:blip r:embed="rId34"/>
                    <a:stretch>
                      <a:fillRect/>
                    </a:stretch>
                  </pic:blipFill>
                  <pic:spPr bwMode="auto">
                    <a:xfrm>
                      <a:off x="0" y="0"/>
                      <a:ext cx="5334000" cy="4633912"/>
                    </a:xfrm>
                    <a:prstGeom prst="rect">
                      <a:avLst/>
                    </a:prstGeom>
                    <a:noFill/>
                    <a:ln w="9525">
                      <a:noFill/>
                      <a:headEnd/>
                      <a:tailEnd/>
                    </a:ln>
                  </pic:spPr>
                </pic:pic>
              </a:graphicData>
            </a:graphic>
          </wp:inline>
        </w:drawing>
      </w:r>
    </w:p>
    <w:p>
      <w:pPr>
        <w:pStyle w:val="SourceCode"/>
      </w:pPr>
      <w:r>
        <w:rPr>
          <w:rStyle w:val="CommentTok"/>
        </w:rPr>
        <w:t xml:space="preserve"># print("\nDEM\n")</w:t>
      </w:r>
      <w:r>
        <w:br/>
      </w:r>
      <w:r>
        <w:rPr>
          <w:rStyle w:val="CommentTok"/>
        </w:rPr>
        <w:t xml:space="preserve"># print(dem1.profile)</w:t>
      </w:r>
      <w:r>
        <w:br/>
      </w:r>
      <w:r>
        <w:rPr>
          <w:rStyle w:val="CommentTok"/>
        </w:rPr>
        <w:t xml:space="preserve"># print("\nSLOPE\n")</w:t>
      </w:r>
      <w:r>
        <w:br/>
      </w:r>
      <w:r>
        <w:rPr>
          <w:rStyle w:val="CommentTok"/>
        </w:rPr>
        <w:t xml:space="preserve"># print(slp1.profile)</w:t>
      </w:r>
      <w:r>
        <w:br/>
      </w:r>
      <w:r>
        <w:rPr>
          <w:rStyle w:val="CommentTok"/>
        </w:rPr>
        <w:t xml:space="preserve"># print("\nASPECT\n")</w:t>
      </w:r>
      <w:r>
        <w:br/>
      </w:r>
      <w:r>
        <w:rPr>
          <w:rStyle w:val="CommentTok"/>
        </w:rPr>
        <w:t xml:space="preserve"># print(asp1.profile)</w:t>
      </w:r>
    </w:p>
    <w:p>
      <w:pPr>
        <w:pStyle w:val="SourceCode"/>
      </w:pPr>
      <w:r>
        <w:rPr>
          <w:rStyle w:val="CommentTok"/>
        </w:rPr>
        <w:t xml:space="preserve"># Reading the first band (not from zero!) of the dem</w:t>
      </w:r>
      <w:r>
        <w:br/>
      </w:r>
      <w:r>
        <w:rPr>
          <w:rStyle w:val="NormalTok"/>
        </w:rPr>
        <w:t xml:space="preserve">band1 </w:t>
      </w:r>
      <w:r>
        <w:rPr>
          <w:rStyle w:val="OperatorTok"/>
        </w:rPr>
        <w:t xml:space="preserve">=</w:t>
      </w:r>
      <w:r>
        <w:rPr>
          <w:rStyle w:val="NormalTok"/>
        </w:rPr>
        <w:t xml:space="preserve"> dem1.read(</w:t>
      </w:r>
      <w:r>
        <w:rPr>
          <w:rStyle w:val="DecValTok"/>
        </w:rPr>
        <w:t xml:space="preserve">1</w:t>
      </w:r>
      <w:r>
        <w:rPr>
          <w:rStyle w:val="NormalTok"/>
        </w:rPr>
        <w:t xml:space="preserve">).flatten()</w:t>
      </w:r>
      <w:r>
        <w:br/>
      </w:r>
      <w:r>
        <w:br/>
      </w:r>
      <w:r>
        <w:rPr>
          <w:rStyle w:val="NormalTok"/>
        </w:rPr>
        <w:t xml:space="preserve">f1 </w:t>
      </w:r>
      <w:r>
        <w:rPr>
          <w:rStyle w:val="OperatorTok"/>
        </w:rPr>
        <w:t xml:space="preserve">=</w:t>
      </w:r>
      <w:r>
        <w:rPr>
          <w:rStyle w:val="NormalTok"/>
        </w:rPr>
        <w:t xml:space="preserve"> get_dln(band1)</w:t>
      </w:r>
      <w:r>
        <w:br/>
      </w:r>
      <w:r>
        <w:br/>
      </w:r>
      <w:r>
        <w:rPr>
          <w:rStyle w:val="NormalTok"/>
        </w:rPr>
        <w:t xml:space="preserve">n </w:t>
      </w:r>
      <w:r>
        <w:rPr>
          <w:rStyle w:val="OperatorTok"/>
        </w:rPr>
        <w:t xml:space="preserve">=</w:t>
      </w:r>
      <w:r>
        <w:rPr>
          <w:rStyle w:val="NormalTok"/>
        </w:rPr>
        <w:t xml:space="preserve"> </w:t>
      </w:r>
      <w:r>
        <w:rPr>
          <w:rStyle w:val="BuiltInTok"/>
        </w:rPr>
        <w:t xml:space="preserve">sum</w:t>
      </w:r>
      <w:r>
        <w:rPr>
          <w:rStyle w:val="NormalTok"/>
        </w:rPr>
        <w:t xml:space="preserve">(f1)</w:t>
      </w:r>
      <w:r>
        <w:br/>
      </w:r>
      <w:r>
        <w:rPr>
          <w:rStyle w:val="NormalTok"/>
        </w:rPr>
        <w:t xml:space="preserve">ff1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(f1)):</w:t>
      </w:r>
      <w:r>
        <w:br/>
      </w:r>
      <w:r>
        <w:rPr>
          <w:rStyle w:val="NormalTok"/>
        </w:rPr>
        <w:t xml:space="preserve">    ff1.append(</w:t>
      </w:r>
      <w:r>
        <w:rPr>
          <w:rStyle w:val="DecValTok"/>
        </w:rPr>
        <w:t xml:space="preserve">100</w:t>
      </w:r>
      <w:r>
        <w:rPr>
          <w:rStyle w:val="OperatorTok"/>
        </w:rPr>
        <w:t xml:space="preserve">*</w:t>
      </w:r>
      <w:r>
        <w:rPr>
          <w:rStyle w:val="NormalTok"/>
        </w:rPr>
        <w:t xml:space="preserve">f1[i]</w:t>
      </w:r>
      <w:r>
        <w:rPr>
          <w:rStyle w:val="OperatorTok"/>
        </w:rPr>
        <w:t xml:space="preserve">/</w:t>
      </w:r>
      <w:r>
        <w:rPr>
          <w:rStyle w:val="NormalTok"/>
        </w:rPr>
        <w:t xml:space="preserve">n)</w:t>
      </w:r>
      <w:r>
        <w:br/>
      </w:r>
      <w:r>
        <w:br/>
      </w:r>
      <w:r>
        <w:br/>
      </w:r>
      <w:r>
        <w:rPr>
          <w:rStyle w:val="NormalTok"/>
        </w:rPr>
        <w:t xml:space="preserve">f_lnd(f1)</w:t>
      </w:r>
    </w:p>
    <w:p>
      <w:pPr>
        <w:pStyle w:val="SourceCode"/>
      </w:pPr>
      <w:r>
        <w:rPr>
          <w:rStyle w:val="VerbatimChar"/>
        </w:rPr>
        <w:t xml:space="preserve">digit | frequency</w:t>
      </w:r>
      <w:r>
        <w:br/>
      </w:r>
      <w:r>
        <w:rPr>
          <w:rStyle w:val="VerbatimChar"/>
        </w:rPr>
        <w:t xml:space="preserve">    1 |   0.00</w:t>
      </w:r>
      <w:r>
        <w:br/>
      </w:r>
      <w:r>
        <w:rPr>
          <w:rStyle w:val="VerbatimChar"/>
        </w:rPr>
        <w:t xml:space="preserve">    2 |   0.00</w:t>
      </w:r>
      <w:r>
        <w:br/>
      </w:r>
      <w:r>
        <w:rPr>
          <w:rStyle w:val="VerbatimChar"/>
        </w:rPr>
        <w:t xml:space="preserve">    3 |   0.00</w:t>
      </w:r>
      <w:r>
        <w:br/>
      </w:r>
      <w:r>
        <w:rPr>
          <w:rStyle w:val="VerbatimChar"/>
        </w:rPr>
        <w:t xml:space="preserve">    4 |  41.92</w:t>
      </w:r>
      <w:r>
        <w:br/>
      </w:r>
      <w:r>
        <w:rPr>
          <w:rStyle w:val="VerbatimChar"/>
        </w:rPr>
        <w:t xml:space="preserve">    5 |  56.07</w:t>
      </w:r>
      <w:r>
        <w:br/>
      </w:r>
      <w:r>
        <w:rPr>
          <w:rStyle w:val="VerbatimChar"/>
        </w:rPr>
        <w:t xml:space="preserve">    6 |   2.02</w:t>
      </w:r>
      <w:r>
        <w:br/>
      </w:r>
      <w:r>
        <w:rPr>
          <w:rStyle w:val="VerbatimChar"/>
        </w:rPr>
        <w:t xml:space="preserve">    7 |   0.00</w:t>
      </w:r>
      <w:r>
        <w:br/>
      </w:r>
      <w:r>
        <w:rPr>
          <w:rStyle w:val="VerbatimChar"/>
        </w:rPr>
        <w:t xml:space="preserve">    8 |   0.00</w:t>
      </w:r>
      <w:r>
        <w:br/>
      </w:r>
      <w:r>
        <w:rPr>
          <w:rStyle w:val="VerbatimChar"/>
        </w:rPr>
        <w:t xml:space="preserve">    9 |   0.00</w:t>
      </w:r>
    </w:p>
    <w:p>
      <w:pPr>
        <w:pStyle w:val="SourceCode"/>
      </w:pPr>
      <w:r>
        <w:rPr>
          <w:rStyle w:val="CommentTok"/>
        </w:rPr>
        <w:t xml:space="preserve"># Reading the first band (not from zero!) of the slope</w:t>
      </w:r>
      <w:r>
        <w:br/>
      </w:r>
      <w:r>
        <w:rPr>
          <w:rStyle w:val="NormalTok"/>
        </w:rPr>
        <w:t xml:space="preserve">band2 </w:t>
      </w:r>
      <w:r>
        <w:rPr>
          <w:rStyle w:val="OperatorTok"/>
        </w:rPr>
        <w:t xml:space="preserve">=</w:t>
      </w:r>
      <w:r>
        <w:rPr>
          <w:rStyle w:val="NormalTok"/>
        </w:rPr>
        <w:t xml:space="preserve"> slp1.read(</w:t>
      </w:r>
      <w:r>
        <w:rPr>
          <w:rStyle w:val="DecValTok"/>
        </w:rPr>
        <w:t xml:space="preserve">1</w:t>
      </w:r>
      <w:r>
        <w:rPr>
          <w:rStyle w:val="NormalTok"/>
        </w:rPr>
        <w:t xml:space="preserve">).flatten() </w:t>
      </w:r>
      <w:r>
        <w:rPr>
          <w:rStyle w:val="CommentTok"/>
        </w:rPr>
        <w:t xml:space="preserve"># 2d array</w:t>
      </w:r>
      <w:r>
        <w:br/>
      </w:r>
      <w:r>
        <w:br/>
      </w:r>
      <w:r>
        <w:rPr>
          <w:rStyle w:val="NormalTok"/>
        </w:rPr>
        <w:t xml:space="preserve">f2 </w:t>
      </w:r>
      <w:r>
        <w:rPr>
          <w:rStyle w:val="OperatorTok"/>
        </w:rPr>
        <w:t xml:space="preserve">=</w:t>
      </w:r>
      <w:r>
        <w:rPr>
          <w:rStyle w:val="NormalTok"/>
        </w:rPr>
        <w:t xml:space="preserve"> get_dln(band2)</w:t>
      </w:r>
      <w:r>
        <w:br/>
      </w:r>
      <w:r>
        <w:br/>
      </w:r>
      <w:r>
        <w:rPr>
          <w:rStyle w:val="NormalTok"/>
        </w:rPr>
        <w:t xml:space="preserve">n2 </w:t>
      </w:r>
      <w:r>
        <w:rPr>
          <w:rStyle w:val="OperatorTok"/>
        </w:rPr>
        <w:t xml:space="preserve">=</w:t>
      </w:r>
      <w:r>
        <w:rPr>
          <w:rStyle w:val="NormalTok"/>
        </w:rPr>
        <w:t xml:space="preserve"> </w:t>
      </w:r>
      <w:r>
        <w:rPr>
          <w:rStyle w:val="BuiltInTok"/>
        </w:rPr>
        <w:t xml:space="preserve">sum</w:t>
      </w:r>
      <w:r>
        <w:rPr>
          <w:rStyle w:val="NormalTok"/>
        </w:rPr>
        <w:t xml:space="preserve">(f2)</w:t>
      </w:r>
      <w:r>
        <w:br/>
      </w:r>
      <w:r>
        <w:rPr>
          <w:rStyle w:val="NormalTok"/>
        </w:rPr>
        <w:t xml:space="preserve">ff2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(f2)):</w:t>
      </w:r>
      <w:r>
        <w:br/>
      </w:r>
      <w:r>
        <w:rPr>
          <w:rStyle w:val="NormalTok"/>
        </w:rPr>
        <w:t xml:space="preserve">    ff2.append(</w:t>
      </w:r>
      <w:r>
        <w:rPr>
          <w:rStyle w:val="DecValTok"/>
        </w:rPr>
        <w:t xml:space="preserve">100</w:t>
      </w:r>
      <w:r>
        <w:rPr>
          <w:rStyle w:val="OperatorTok"/>
        </w:rPr>
        <w:t xml:space="preserve">*</w:t>
      </w:r>
      <w:r>
        <w:rPr>
          <w:rStyle w:val="NormalTok"/>
        </w:rPr>
        <w:t xml:space="preserve">f2[i]</w:t>
      </w:r>
      <w:r>
        <w:rPr>
          <w:rStyle w:val="OperatorTok"/>
        </w:rPr>
        <w:t xml:space="preserve">/</w:t>
      </w:r>
      <w:r>
        <w:rPr>
          <w:rStyle w:val="NormalTok"/>
        </w:rPr>
        <w:t xml:space="preserve">n2)</w:t>
      </w:r>
      <w:r>
        <w:br/>
      </w:r>
      <w:r>
        <w:br/>
      </w:r>
      <w:r>
        <w:br/>
      </w:r>
      <w:r>
        <w:rPr>
          <w:rStyle w:val="NormalTok"/>
        </w:rPr>
        <w:t xml:space="preserve">f_lnd(f2)</w:t>
      </w:r>
    </w:p>
    <w:p>
      <w:pPr>
        <w:pStyle w:val="SourceCode"/>
      </w:pPr>
      <w:r>
        <w:rPr>
          <w:rStyle w:val="VerbatimChar"/>
        </w:rPr>
        <w:t xml:space="preserve">digit | frequency</w:t>
      </w:r>
      <w:r>
        <w:br/>
      </w:r>
      <w:r>
        <w:rPr>
          <w:rStyle w:val="VerbatimChar"/>
        </w:rPr>
        <w:t xml:space="preserve">    1 |  31.74</w:t>
      </w:r>
      <w:r>
        <w:br/>
      </w:r>
      <w:r>
        <w:rPr>
          <w:rStyle w:val="VerbatimChar"/>
        </w:rPr>
        <w:t xml:space="preserve">    2 |  20.75</w:t>
      </w:r>
      <w:r>
        <w:br/>
      </w:r>
      <w:r>
        <w:rPr>
          <w:rStyle w:val="VerbatimChar"/>
        </w:rPr>
        <w:t xml:space="preserve">    3 |  13.87</w:t>
      </w:r>
      <w:r>
        <w:br/>
      </w:r>
      <w:r>
        <w:rPr>
          <w:rStyle w:val="VerbatimChar"/>
        </w:rPr>
        <w:t xml:space="preserve">    4 |   9.29</w:t>
      </w:r>
      <w:r>
        <w:br/>
      </w:r>
      <w:r>
        <w:rPr>
          <w:rStyle w:val="VerbatimChar"/>
        </w:rPr>
        <w:t xml:space="preserve">    5 |   6.93</w:t>
      </w:r>
      <w:r>
        <w:br/>
      </w:r>
      <w:r>
        <w:rPr>
          <w:rStyle w:val="VerbatimChar"/>
        </w:rPr>
        <w:t xml:space="preserve">    6 |   6.07</w:t>
      </w:r>
      <w:r>
        <w:br/>
      </w:r>
      <w:r>
        <w:rPr>
          <w:rStyle w:val="VerbatimChar"/>
        </w:rPr>
        <w:t xml:space="preserve">    7 |   4.76</w:t>
      </w:r>
      <w:r>
        <w:br/>
      </w:r>
      <w:r>
        <w:rPr>
          <w:rStyle w:val="VerbatimChar"/>
        </w:rPr>
        <w:t xml:space="preserve">    8 |   3.52</w:t>
      </w:r>
      <w:r>
        <w:br/>
      </w:r>
      <w:r>
        <w:rPr>
          <w:rStyle w:val="VerbatimChar"/>
        </w:rPr>
        <w:t xml:space="preserve">    9 |   3.07</w:t>
      </w:r>
    </w:p>
    <w:p>
      <w:pPr>
        <w:pStyle w:val="SourceCode"/>
      </w:pPr>
      <w:r>
        <w:rPr>
          <w:rStyle w:val="CommentTok"/>
        </w:rPr>
        <w:t xml:space="preserve"># Reading the first band (not from zero!) of the aspect</w:t>
      </w:r>
      <w:r>
        <w:br/>
      </w:r>
      <w:r>
        <w:rPr>
          <w:rStyle w:val="NormalTok"/>
        </w:rPr>
        <w:t xml:space="preserve">band3 </w:t>
      </w:r>
      <w:r>
        <w:rPr>
          <w:rStyle w:val="OperatorTok"/>
        </w:rPr>
        <w:t xml:space="preserve">=</w:t>
      </w:r>
      <w:r>
        <w:rPr>
          <w:rStyle w:val="NormalTok"/>
        </w:rPr>
        <w:t xml:space="preserve"> asp1.read(</w:t>
      </w:r>
      <w:r>
        <w:rPr>
          <w:rStyle w:val="DecValTok"/>
        </w:rPr>
        <w:t xml:space="preserve">1</w:t>
      </w:r>
      <w:r>
        <w:rPr>
          <w:rStyle w:val="NormalTok"/>
        </w:rPr>
        <w:t xml:space="preserve">).flatten() </w:t>
      </w:r>
      <w:r>
        <w:rPr>
          <w:rStyle w:val="CommentTok"/>
        </w:rPr>
        <w:t xml:space="preserve"># 2d array</w:t>
      </w:r>
      <w:r>
        <w:br/>
      </w:r>
      <w:r>
        <w:br/>
      </w:r>
      <w:r>
        <w:rPr>
          <w:rStyle w:val="NormalTok"/>
        </w:rPr>
        <w:t xml:space="preserve">f3 </w:t>
      </w:r>
      <w:r>
        <w:rPr>
          <w:rStyle w:val="OperatorTok"/>
        </w:rPr>
        <w:t xml:space="preserve">=</w:t>
      </w:r>
      <w:r>
        <w:rPr>
          <w:rStyle w:val="NormalTok"/>
        </w:rPr>
        <w:t xml:space="preserve"> get_dln(band3)</w:t>
      </w:r>
      <w:r>
        <w:br/>
      </w:r>
      <w:r>
        <w:br/>
      </w:r>
      <w:r>
        <w:rPr>
          <w:rStyle w:val="NormalTok"/>
        </w:rPr>
        <w:t xml:space="preserve">n3 </w:t>
      </w:r>
      <w:r>
        <w:rPr>
          <w:rStyle w:val="OperatorTok"/>
        </w:rPr>
        <w:t xml:space="preserve">=</w:t>
      </w:r>
      <w:r>
        <w:rPr>
          <w:rStyle w:val="NormalTok"/>
        </w:rPr>
        <w:t xml:space="preserve"> </w:t>
      </w:r>
      <w:r>
        <w:rPr>
          <w:rStyle w:val="BuiltInTok"/>
        </w:rPr>
        <w:t xml:space="preserve">sum</w:t>
      </w:r>
      <w:r>
        <w:rPr>
          <w:rStyle w:val="NormalTok"/>
        </w:rPr>
        <w:t xml:space="preserve">(f3)</w:t>
      </w:r>
      <w:r>
        <w:br/>
      </w:r>
      <w:r>
        <w:rPr>
          <w:rStyle w:val="NormalTok"/>
        </w:rPr>
        <w:t xml:space="preserve">ff3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(f3)):</w:t>
      </w:r>
      <w:r>
        <w:br/>
      </w:r>
      <w:r>
        <w:rPr>
          <w:rStyle w:val="NormalTok"/>
        </w:rPr>
        <w:t xml:space="preserve">    ff3.append(</w:t>
      </w:r>
      <w:r>
        <w:rPr>
          <w:rStyle w:val="DecValTok"/>
        </w:rPr>
        <w:t xml:space="preserve">100</w:t>
      </w:r>
      <w:r>
        <w:rPr>
          <w:rStyle w:val="OperatorTok"/>
        </w:rPr>
        <w:t xml:space="preserve">*</w:t>
      </w:r>
      <w:r>
        <w:rPr>
          <w:rStyle w:val="NormalTok"/>
        </w:rPr>
        <w:t xml:space="preserve">f3[i]</w:t>
      </w:r>
      <w:r>
        <w:rPr>
          <w:rStyle w:val="OperatorTok"/>
        </w:rPr>
        <w:t xml:space="preserve">/</w:t>
      </w:r>
      <w:r>
        <w:rPr>
          <w:rStyle w:val="NormalTok"/>
        </w:rPr>
        <w:t xml:space="preserve">n3)</w:t>
      </w:r>
      <w:r>
        <w:br/>
      </w:r>
      <w:r>
        <w:br/>
      </w:r>
      <w:r>
        <w:br/>
      </w:r>
      <w:r>
        <w:rPr>
          <w:rStyle w:val="NormalTok"/>
        </w:rPr>
        <w:t xml:space="preserve">f_lnd(f3)</w:t>
      </w:r>
    </w:p>
    <w:p>
      <w:pPr>
        <w:pStyle w:val="SourceCode"/>
      </w:pPr>
      <w:r>
        <w:rPr>
          <w:rStyle w:val="VerbatimChar"/>
        </w:rPr>
        <w:t xml:space="preserve">digit | frequency</w:t>
      </w:r>
      <w:r>
        <w:br/>
      </w:r>
      <w:r>
        <w:rPr>
          <w:rStyle w:val="VerbatimChar"/>
        </w:rPr>
        <w:t xml:space="preserve">    1 |  49.29</w:t>
      </w:r>
      <w:r>
        <w:br/>
      </w:r>
      <w:r>
        <w:rPr>
          <w:rStyle w:val="VerbatimChar"/>
        </w:rPr>
        <w:t xml:space="preserve">    2 |  20.49</w:t>
      </w:r>
      <w:r>
        <w:br/>
      </w:r>
      <w:r>
        <w:rPr>
          <w:rStyle w:val="VerbatimChar"/>
        </w:rPr>
        <w:t xml:space="preserve">    3 |  11.37</w:t>
      </w:r>
      <w:r>
        <w:br/>
      </w:r>
      <w:r>
        <w:rPr>
          <w:rStyle w:val="VerbatimChar"/>
        </w:rPr>
        <w:t xml:space="preserve">    4 |   2.78</w:t>
      </w:r>
      <w:r>
        <w:br/>
      </w:r>
      <w:r>
        <w:rPr>
          <w:rStyle w:val="VerbatimChar"/>
        </w:rPr>
        <w:t xml:space="preserve">    5 |   2.89</w:t>
      </w:r>
      <w:r>
        <w:br/>
      </w:r>
      <w:r>
        <w:rPr>
          <w:rStyle w:val="VerbatimChar"/>
        </w:rPr>
        <w:t xml:space="preserve">    6 |   2.70</w:t>
      </w:r>
      <w:r>
        <w:br/>
      </w:r>
      <w:r>
        <w:rPr>
          <w:rStyle w:val="VerbatimChar"/>
        </w:rPr>
        <w:t xml:space="preserve">    7 |   3.22</w:t>
      </w:r>
      <w:r>
        <w:br/>
      </w:r>
      <w:r>
        <w:rPr>
          <w:rStyle w:val="VerbatimChar"/>
        </w:rPr>
        <w:t xml:space="preserve">    8 |   3.35</w:t>
      </w:r>
      <w:r>
        <w:br/>
      </w:r>
      <w:r>
        <w:rPr>
          <w:rStyle w:val="VerbatimChar"/>
        </w:rPr>
        <w:t xml:space="preserve">    9 |   3.91</w:t>
      </w:r>
    </w:p>
    <w:p>
      <w:pPr>
        <w:pStyle w:val="SourceCode"/>
      </w:pPr>
      <w:r>
        <w:rPr>
          <w:rStyle w:val="NormalTok"/>
        </w:rPr>
        <w:t xml:space="preserve">plot_benford(X, B, ff1, ff2, ff3)</w:t>
      </w:r>
      <w:r>
        <w:rPr>
          <w:rStyle w:val="OperatorTok"/>
        </w:rPr>
        <w:t xml:space="preserve">;</w:t>
      </w:r>
    </w:p>
    <w:p>
      <w:pPr>
        <w:pStyle w:val="FirstParagraph"/>
      </w:pPr>
      <w:r>
        <w:drawing>
          <wp:inline>
            <wp:extent cx="5334000" cy="4373762"/>
            <wp:effectExtent b="0" l="0" r="0" t="0"/>
            <wp:docPr descr="" title="" id="1" name="Picture"/>
            <a:graphic>
              <a:graphicData uri="http://schemas.openxmlformats.org/drawingml/2006/picture">
                <pic:pic>
                  <pic:nvPicPr>
                    <pic:cNvPr descr="a3b062c554759372decd13aebef1da2717a6e341.png" id="0" name="Picture"/>
                    <pic:cNvPicPr>
                      <a:picLocks noChangeArrowheads="1" noChangeAspect="1"/>
                    </pic:cNvPicPr>
                  </pic:nvPicPr>
                  <pic:blipFill>
                    <a:blip r:embed="rId35"/>
                    <a:stretch>
                      <a:fillRect/>
                    </a:stretch>
                  </pic:blipFill>
                  <pic:spPr bwMode="auto">
                    <a:xfrm>
                      <a:off x="0" y="0"/>
                      <a:ext cx="5334000" cy="4373762"/>
                    </a:xfrm>
                    <a:prstGeom prst="rect">
                      <a:avLst/>
                    </a:prstGeom>
                    <a:noFill/>
                    <a:ln w="9525">
                      <a:noFill/>
                      <a:headEnd/>
                      <a:tailEnd/>
                    </a:ln>
                  </pic:spPr>
                </pic:pic>
              </a:graphicData>
            </a:graphic>
          </wp:inline>
        </w:drawing>
      </w:r>
    </w:p>
    <w:p>
      <w:pPr>
        <w:pStyle w:val="SourceCode"/>
      </w:pPr>
      <w:r>
        <w:rPr>
          <w:rStyle w:val="VerbatimChar"/>
        </w:rPr>
        <w:t xml:space="preserve">0</w:t>
      </w:r>
    </w:p>
    <w:bookmarkStart w:id="36" w:name="references"/>
    <w:p>
      <w:pPr>
        <w:pStyle w:val="Heading2"/>
      </w:pPr>
      <w:r>
        <w:t xml:space="preserve">References:</w:t>
      </w:r>
    </w:p>
    <w:p>
      <w:pPr>
        <w:pStyle w:val="FirstParagraph"/>
      </w:pPr>
      <w:r>
        <w:rPr>
          <w:bCs/>
          <w:b/>
        </w:rPr>
        <w:t xml:space="preserve">Polidori, Laurent &amp; El Hage, Mhamad. (2019).</w:t>
      </w:r>
      <w:r>
        <w:t xml:space="preserve"> </w:t>
      </w:r>
      <w:r>
        <w:rPr>
          <w:iCs/>
          <w:i/>
          <w:bCs/>
          <w:b/>
        </w:rPr>
        <w:t xml:space="preserve">Application de la loi de Benford au contrôle de qualité des modèles numériques de terrain. 19 - 22.</w:t>
      </w:r>
    </w:p>
    <w:p>
      <w:pPr>
        <w:pStyle w:val="BodyText"/>
      </w:pPr>
      <w:hyperlink r:id="rId20">
        <w:r>
          <w:rPr>
            <w:rStyle w:val="Hyperlink"/>
          </w:rPr>
          <w:t xml:space="preserve">Application de la loi de Benford au contrôle de qualité des modèles numériques de terrain</w:t>
        </w:r>
      </w:hyperlink>
      <w:r>
        <w:t xml:space="preserve">*</w:t>
      </w:r>
    </w:p>
    <w:p>
      <w:pPr>
        <w:pStyle w:val="BodyText"/>
      </w:pPr>
      <w:r>
        <w:t xml:space="preserve">La loi de Benford fait le constat empirique d'une régularité dans la distribution statistique du premier chiffre dans de nombreuses séries de nombres (géographie, sport, économie etc.). Elle a été utilisée pour détecter des fraudes comptables ou électorales. Dans le même esprit, nous avons cherché à l'utiliser comme critère de vraisemblance pour évaluer la qualité des modèles numériques de terrain. Les métriques considérées sont l'altitude, la pente et l'ordre de Strahler.</w:t>
      </w:r>
    </w:p>
    <w:p>
      <w:pPr>
        <w:pStyle w:val="BodyText"/>
      </w:pPr>
      <w:r>
        <w:rPr>
          <w:bCs/>
          <w:b/>
        </w:rPr>
        <w:t xml:space="preserve">Wikipedia Benford's lwa</w:t>
      </w:r>
    </w:p>
    <w:p>
      <w:pPr>
        <w:pStyle w:val="BodyText"/>
      </w:pPr>
      <w:hyperlink r:id="rId22">
        <w:r>
          <w:rPr>
            <w:rStyle w:val="Hyperlink"/>
          </w:rPr>
          <w:t xml:space="preserve">https://www.wikiwand.com/en/Benford%27s_law</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0" Target="https://www.researchgate.net/publication/331580669_Application_de_la_loi_de_Benford_au_controle_de_qualite_des_modeles_numeriques_de_terrain" TargetMode="External" /><Relationship Type="http://schemas.openxmlformats.org/officeDocument/2006/relationships/hyperlink" Id="rId22" Target="https://www.wikiwand.com/en/Benford%27s_law"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searchgate.net/publication/331580669_Application_de_la_loi_de_Benford_au_controle_de_qualite_des_modeles_numeriques_de_terrain" TargetMode="External" /><Relationship Type="http://schemas.openxmlformats.org/officeDocument/2006/relationships/hyperlink" Id="rId22" Target="https://www.wikiwand.com/en/Benford%27s_l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2021-04-28T20:13:51Z</dcterms:created>
  <dcterms:modified xsi:type="dcterms:W3CDTF">2021-04-28T20:13:51Z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