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02e75c7f34a2da27e9082da5adba72557bb007bf.undefined" ContentType="image/png"/>
  <Override PartName="/word/media/0577d8098b73b0feae64a762028b99fb3bf9a9b6.undefined" ContentType="image/png"/>
  <Override PartName="/word/media/1f6b12816366a554e68e0178d422a85b2fba1d52.undefined" ContentType="image/png"/>
  <Override PartName="/word/media/41df4d92b252b4bce3b5b62ac18dbf31d45d179a.undefined" ContentType="image/png"/>
  <Override PartName="/word/media/4cefa87877b7ba8c0612850930b998e1417db423.undefined" ContentType="image/png"/>
  <Override PartName="/word/media/60f70e1c40211e2bd0c73898ed98bbcabac907ae.undefined" ContentType="image/png"/>
  <Override PartName="/word/media/7132b41dd9aa93053fa23091d5b559db55936c39.undefined" ContentType="image/png"/>
  <Override PartName="/word/media/8c708147d14e9ec5b2be76716f78f333281e56b0.undefined" ContentType="image/png"/>
  <Override PartName="/word/media/ada76df4944e8146977e1218dc76565f406e84a6.undefined" ContentType="image/png"/>
  <Override PartName="/word/media/b289f7d2d4f5f6249107ab663b8b78463ef567e9.undefined" ContentType="image/png"/>
  <Override PartName="/word/media/bb726fb00b88dbd789eb9d2095f5e1a5a7bb4a17.undefined" ContentType="image/png"/>
  <Override PartName="/word/media/c261150534a2ad650681e4011e149793ede51939.undefined" ContentType="image/png"/>
  <Override PartName="/word/media/c6c9bc98852bbbd8f031de5c60185571e574355b.undefined" ContentType="image/png"/>
  <Override PartName="/word/media/c8d2d644bc5f5ddb72e04e190a44938b991de2a9.undefined" ContentType="image/png"/>
  <Override PartName="/word/media/cba26c094fbe5b08ef4d221b1fae292cd61a09a4.undefined" ContentType="image/png"/>
  <Override PartName="/word/media/d0dc730255c49e63615471b1401dac82a9f3df99.undefined" ContentType="image/png"/>
  <Override PartName="/word/media/d2bf30fde46232fea397ab878acb4d0c6813c315.undefined" ContentType="image/png"/>
  <Override PartName="/word/media/e5c2e8103b229b040ccd3d8588637f32f6d57a62.undefined" ContentType="image/png"/>
  <Override PartName="/word/media/fe65776b946ee3e30970a2bc3cb6200c43a2998d.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de la plasturgie automobile, l’optimisation de la production et la gestion des approvisionnements constituent des enjeux majeurs pour améliorer la performance industrielle et assurer la continuité des activités. Face à la dispersion des données de production issues de plusieurs sites industriels, ce projet de fin d’études porte sur la conception et le déploiement de Nexora, une plateforme intégrée d’aide à la décision destinée au pilotage des activités industrielles.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repose sur un entrepôt de données centralisé et un processus automatisé de collecte et de transformation des données. Elle s'articule autour de quatre piliers majeurs : l'ingénierie et l'assainissement automatisé des données d'atelier (ETL et Data Warehouse), le suivi des performances de production à travers des indicateurs industriels calculés directement sur l'entrepôt de données, la modélisation prédictive des cadences journalières avec sélection automatique du meilleur modèle, ainsi que l’optimisation intelligente de la gestion des stocks et la planification préventive des réapprovisionnements à 45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exploite des méthodes d’apprentissage automatique pour anticiper les volumes de production et comparer chaque prévision à la production réelle de la même période de l'année précédente, tout en proposant une approche structurée de la gestion des stocks afin de limiter les risques de rupture. Les résultats sont présentés à travers des tableaux de bord interactifs et une interface web permettant de faciliter le suivi des indicateurs et la prise de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Développée à l’aide de technologies de Business Intelligence, de traitement des données et de développement web, Nexora contribue à centraliser l’information, à améliorer la visibilité sur les opérations industrielles et à renforcer l’anticipation des besoins de production et d’approvisionnement.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Mots-clés : Système décisionnel, Business Intelligence, Data Science, Plasturgie automobile, Performance industrielle, Prévision de production, Validation croisée temporelle, Gestion des stocks,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automotive plastics manufacturing sector, production monitoring and raw material management are essential to improving industrial performance and ensuring operational continuity. This Master's thesis focuses on the design and implementation of Nexora, an integrated decision-support platform developed to improve production management and inventory planning across multiple industrial sites.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platform relies on a centralized data warehouse and an automated Extract, Transform, Load (ETL) process to consolidate and prepare production data. It integrates four main pillars: automated data engineering and quality cleaning (ETL and Data Warehouse), production performance monitoring through industrial indicators, predictive modeling of daily workshop throughput with automatic selection of the best model, and intelligent inventory management with 45-day preventive replenishment planning.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Machine learning techniques are used to anticipate production volumes and compare each forecast with the actual production of the same period of the previous year. In parallel, the inventory management module helps prioritize replenishment needs and reduce the risk of stock shortages. The results are presented through a web application developed using React and Spring Boot and a Microsoft Power BI stock report, providing users with accessible information to support operational and strategic decision-making.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By combining Business Intelligence, data analytics, and web technologies, Nexora contributes to improving data visibility, production planning, and inventory management, while strengthening the integration of data-driven insights into daily industrial operations.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Keywords: Decision Support System, Business Intelligence, Data Science, Automotive Plastics Manufacturing, Industrial Performance, Production Forecasting, Time-Series Cross-Validation, Inventory Management, ETL, Data Warehouse, SQL Server, Power BI, React, Spring Boot.</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et démarche de modélisation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fonctionnelle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opérationnelle et analyse de criticité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Typologie des statuts de stock et seuils d'autonomie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Répartition du catalogue et analyse de criticité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Démarche méthodologique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et variables explicatives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préparation de la série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et calendrier industriel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Validation croisée temporelle (origine glissante)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 de la performance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modèles d'intelligence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Régression Linéaire Multiple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Modèle SARIMA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Modèle Random Forest Regressor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Modèle Prophet (Meta)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 Réglage des hyperparamètres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Résultats comparatifs et sélection du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Prévision opérationnelle et comparaison avec l'année précédente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Limites et robustesse des prévisions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Rôles respectifs des modèles dans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5.12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5.13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Portail web et rapport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6.4.1 Tableau de bord principal et suivi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6.4.2 Pages de prévision (Data Science et Benchmark)</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6.4.3 Page Stock et rapport Power BI « Suivi stock »</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Présentation du rapport Power BI « Suivi stock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Valeur du stock par famille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Historique et répartition des stocks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Top 10 des articles par site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6.5.4 Détail du stock à date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55</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58</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Tables du Data Warehouse dbDWH et relations exploitées par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Production journalière réelle (quantité TRS) du 01/01/2024 au 26/03/2026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Production moyenne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Production moyenne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Répartition des 1 410 articles suivis par statut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Articles en rupture et en stock critique par famille (GroupeItem)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Validation N-1 : prévision Random Forest et production réelle de janvier 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Prévision du 01/01/2027 au 30/01/2027 et production réelle de l'année précédente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Rapport Power BI « Suivi stock » – page Stock par famille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Rapport Power BI « Suivi stock » – page Historique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Rapport Power BI « Suivi stock » – page Vue globale (état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Rapport Power BI « Suivi stock » – page Top 10 par site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Suivi stock » – page Détail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Product Backlog priorisé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Planification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Structure des tables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Effet du calendrier sur la production journalière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Cascade de rétention du pipeline ETL (862 065 lignes)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Variables utilisées par chaque modèle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Protocole de validation temporelle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Modèle SARIMA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Random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Grilles d'hyperparamètres et résultats du réglage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Effet du réglage sur la validation N-1 (janvier 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Performances comparatives des modèles à l'horizon 30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Synthèse des services REST de l'application web</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 / SARIMA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 (Seasonal)</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ici avec une saisonnalité hebdomadaire (SARIMA)</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unités produites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MASE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Scaled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rapportée à celle d'une prévision naïve saisonnière (même jour de la semaine précédente)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international d'efficience globale des équipements de production (équivalent anglo-saxon du TRS)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du temps utile de fabrication sur le temps d'ouverture d'atelier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Synthétique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composite de performance combinant disponibilité, cadence et qualité (équivalent de l'OEE)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WAPE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Weighted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Somme des erreurs absolues rapportée à la production totale ; critère principal de sélection des modèles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l'ère de l'industrie 4.0, la compétitivité et la résilience des entreprises manufacturières reposent sur leur capacité à transformer les flux de données industrielles en leviers décisionnels tangibles. Dans le secteur de la plasturgie automobile, caractérisé par des cadences de production élevées, des exigences strictes de qualité et des flux tendus, la maîtrise conjointe de la cadence de fabrication et des approvisionnements en matières premières constitue un enjeu économique et opérationnel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s'inscrit dans le cadre de l'accompagnement d'un équipementier automobile international exploitant plusieurs sites industriels en Tunisie et en Europe. Bien que l'entreprise dispose d'un entrepôt de données centralisant l'historique de ses ateliers [16], l'exploitation de ce patrimoine informationnel demeurait fragmentée. Le pilotage opérationnel reposait essentiellement sur des extractions manuelles différées, privant les décideurs d'une visibilité en temps réel. Parallèlement, l'absence d'outils prédictifs rendait la gestion des stocks vulnérable aux aléas, générant conjointement des risques de rupture sur des composants stratégiques et des immobilisations financières en surstock.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Face à ces constats, la problématique centrale de ce travail s'énonce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massives d'un entrepôt industriel à travers des approches d'apprentissage automatique et d'informatique décisionnelle pour optimiser la supervision de la production, anticiper les cadences d'atelier et sécuriser la gestion des approvisionnements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décisionnelle intégrant la chaîne complète de valorisation de la donnée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L'ingénierie et l'assainissement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automatisé assurant la qualité, l'intégrité et la structuration dimensionnelle des données industrielles multi-sites.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 modélisation prédictive par Machine Learning : développement et évaluation comparative de modèles statistiques et d'apprentissage automatique (Régression Linéaire, SARIMA, Random Forest, Prophet), évalués par validation croisée temporelle, pour anticiper les cadences de fabrication sur un horizon mensuel opérationnel.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L'aide à la décision et l'optimisation logistique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analytique du catalogue d'articles, évaluation dynamique de la couverture de stock et modélisation de plans de réapprovisionnement préventifs [14, 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 restitution analytique multi-profils : déploiement d'un portail web réactif (React.js [22], Spring Boot [17], FastAPI [21]) pour le pilotage de la production, des stocks et des prévisions, complété par un rapport Microsoft Power BI [24] de suivi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Conduit selon la méthodologie Agile Scrum [1, 2], le projet a été structuré autour d'un sprint de cadrage (Sprint 0) et de quatre sprints de réalisation. Le présent mémoire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introduit le contexte académique et industriel du projet, l'étude comparative de l'existant, la méthodologie Scrum et les démarches de modélisation retenues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2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3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statistique des données (EDA), l'audit qualité et la réalisation du pipeline ETL alimentant le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chapitre 4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module de gestion intelligente des stocks, la classification opérationnelle par niveau de couverture et l'estimation des besoins de réapprovisionnement.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Le chapitre 5 (Sprint 3) expose la démarche de modélisation prédictive des cadences : validation croisée temporelle, réglage des hyperparamètres et sélection automatique du meilleur modèle à l'horizon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Le chapitre 6 (Sprint 4) décrit le portail web opérationnel, le rapport Power BI de suivi des stocks et les résultats des tests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une conclusion générale récapitule les principaux apports de cette étude, en discute les limites méthodologiques et esquisse des perspectives d'évolution pour le secteur industriel.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démarches de modélisation retenues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machines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 Data Warehouse,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Nexora est une solution logicielle d'aide à la décision conçue pour faciliter le suivi des ateliers d'injection plastique et la gestion proactive des approvisionnements de stock. Elle s'appuie sur les données centralisées dans le Data Warehouse pour proposer des indicateurs de production calculés directement sur le Data Warehouse (actualisés toutes les 10 minutes),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10001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00125"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équipes industrielles selon deux profils d'utilisateurs clairement délimités :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(supervision des presses, pilotage des flux, gestion des approvisionnements et des modèles) et 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(consultation des stocks d'atelier, filtrage des alertes de rupture et suivi des indicateurs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Supervision du parc machines : suivi des 319 machines du référentiel (actives et bloquées) réparties sur les sites de Kondar, Sousse et Brno, avec des indicateurs de production consolidés par mois, par année ou sur tout l'historique.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Prévision des volumes de fabrication : estimation de la production journalière sur un horizon de 30 jours par le meilleur de quatre modèles, choisi automatiquement pour chaque période, afin de guider l'ordonnancement des équipes et des approvisionnements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Gestion prévisionnelle des stocks : classification opérationnelle des références du catalogue par niveau de criticité (Rupture, Critique, Normal, Surstock, Sans consommation, Inactif)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Restitution décisionnelle interactive : portail web (tableau de bord, production, machines, stock et prévisions) complété par un rapport Power BI de suivi des stocks filtrable par site, famille et date.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manuel et différé de l'activité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ralentissements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conservant l'historique complet des déclarations de production et des instantanés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l'activité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méthodologique et intégration opérationnelle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s'articule autour de trois piliers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L'ingénierie et l'intégration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pipeline automatisé de collecte et d'assainissement des données industrielles garantissant l'intégrité des informations avant leur consolidation dans un entrepôt de données relationnel structuré.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 modélisation prédictive et la surveillance des cadences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moteur analytique exploitant des modèles d'apprentissage automatique pour anticiper les volumes de production, détecter les dérives anormales de rythme et sécuriser la planification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La gestion préventive des 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 module décisionnel associant segmentation multicritère du catalogue et calcul dynamique des réapprovisionnements nécessaires pour prévenir les ruptures critiques tout en évitant les surstocks immobilisants.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une application web (React.js / Spring Boot / FastAPI) pour le pilotage de la production, des stocks et des prévisions, et un rapport Microsoft Power BI pour l'analyse détaillée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cadences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(mois / année / historique)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(meilleur de 4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(React +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Data Warehouse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relationnel)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et criticité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 couverture (Rupture / Critique / Normal / Surstock)</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Calcul de couverture dynamique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1.1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13266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32662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données d'inventaire et de production issues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doublons, rejet des dates invalides et correction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Préparation de la série : agrégation journalière de la quantité produite TRS, plafonnement des valeurs extrêmes (Q3 + 3·IQR), jours fériés tunisiens et fermetures récurrentes apprises.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Validation croisée temporelle : 12 plis glissants de 30 jours, chaque pli n'étant entraîné que sur les jours qui le précèdent.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Réglage des hyperparamètres : recherche sur grille par validation croisée (6 plis de 30 jours) ou par AIC, contrôlée sur l'année précédente.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Sélection du modèle : le modèle retenu est celui qui obtient la plus faible erreur WAPE sur la même période de l'année précédente (janvier 2026 pour une prévision de janvier 2027).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Prévision et mesure des performances : prévision sur 30 jours et calcul des erreurs (MAE, RMSE, WAPE, MASE, R²) en unités produites par jour.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Restitution utilisateur : application web React / Spring Boot et rapport Power BI de suivi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(tableau 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Itératif,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Principale limite</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Peu flexible face aux anomalies de données</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Exige une disponibilité régulière des encadrants</w:t>
            </w:r>
          </w:p>
        </w:tc>
      </w:tr>
    </w:tbl>
    <w:p>
      <w:pPr>
        <w:spacing w:after="120" w:before="80"/>
        <w:jc w:val="center"/>
      </w:pPr>
      <w:r>
        <w:rPr>
          <w:rFonts w:ascii="Times New Roman" w:cs="Times New Roman" w:eastAsia="Times New Roman" w:hAnsi="Times New Roman"/>
          <w:i/>
          <w:iCs/>
          <w:color w:val="595959"/>
          <w:sz w:val="20"/>
          <w:szCs w:val="20"/>
        </w:rPr>
        <w:t xml:space="preserve">Tableau 1.2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1.3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1.3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(tableau 1.4) regroupe les récits utilisateurs (User Stories) formalisant les exigences du système, priorisés et estimés pour chaque sprint de développement, et répartis entre les deux rôles de la plateforme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données brutes d'inventaire afin d'éliminer les doublons et anomalies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exécuter un pipeline ETL en Python pour assainir et charger les données dans le Data Warehouse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structurer le schéma dimensionnel en étoile pour interconnecter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données d'inventaire assainies et indexer les tables dans SQL Server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préparer la série journalière de production (agrégation TRS, valeurs extrêmes, calendrier industriel) pour alimenter les prévisions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classifier les références d'articles selon leur niveau d'autonomie et de risque opérationnel</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la répartition des stocks par famille de matières et détecter les besoins d'atelier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stock disponible de chaque référence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recevoir des alertes visuelles immédiates en cas de rupture ou de stock critique sur une référence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les quantités de réapprovisionnement requises pour sécuriser l'horizon cible de couverture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chiffrer l'enveloppe budgétaire globale des réapprovisionnements prioritaires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évaluer les modèles par validation croisée temporelle (12 plis glissants de 30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les performances des modèles d'IA et sélectionner le modèle déployé en production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régler les hyperparamètres de chaque modèle par recherche sur grille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générer les prévisions de cadence de production selon les horizons de planification</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comparer la prévision à la production réelle de la même période de l'année précédente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ou administrateur, je veux m'authentifier de manière sécurisée (JWT) et accéder aux fonctionnalités de mon rôle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superviser la production et le parc machines sur le tableau de bord web (par mois, par année ou sur tout l'historique)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analyser l'évolution, la répartition et le détail des stocks sur un rapport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l'état des stocks d'atelier, filtrer les alertes par site et exporter les données d'inventaire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1.4 : Product Backlog priorisé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articulée en un sprint de cadrage initial (Sprint 0) et quatre sprints de développement d'une durée de 2 à 3 semaines chacun (tableau 1.5)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721"/>
        <w:gridCol w:w="3250"/>
        <w:gridCol w:w="3695"/>
      </w:tblGrid>
      <w:tr>
        <w:trPr>
          <w:tblHeader/>
        </w:trPr>
        <w:tc>
          <w:tcPr>
            <w:tcW w:type="dxa" w:w="17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325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36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logicielle.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structuration dimensionnelle du Data Warehouse et chargement des données validées.</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niveau de criticité, seuils d'alerte, règles de réapprovisionnement et estimation budgétaire.</w:t>
            </w:r>
          </w:p>
        </w:tc>
      </w:tr>
      <w:tr>
        <w:tc>
          <w:tcPr>
            <w:tcW w:type="dxa" w:w="17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5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36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 réglage des hyperparamètres, comparaison des quatre modèles et sélection automatique du meilleur modèle.</w:t>
            </w:r>
          </w:p>
        </w:tc>
      </w:tr>
      <w:tr>
        <w:tc>
          <w:tcPr>
            <w:tcW w:type="dxa" w:w="17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5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36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React / Spring Boot, rapport Power BI de suivi des stocks et recette fonctionnelle.</w:t>
            </w:r>
          </w:p>
        </w:tc>
      </w:tr>
    </w:tbl>
    <w:p>
      <w:pPr>
        <w:spacing w:after="120" w:before="80"/>
        <w:jc w:val="center"/>
      </w:pPr>
      <w:r>
        <w:rPr>
          <w:rFonts w:ascii="Times New Roman" w:cs="Times New Roman" w:eastAsia="Times New Roman" w:hAnsi="Times New Roman"/>
          <w:i/>
          <w:iCs/>
          <w:color w:val="595959"/>
          <w:sz w:val="20"/>
          <w:szCs w:val="20"/>
        </w:rPr>
        <w:t xml:space="preserve">Tableau 1.5 : Planification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et démarche de modélisation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pour le cadrage fonctionnel, complété par les représentations de flux propres aux projets de Data Science.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 de cas d'utilisation global (Chapitre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synthétique des services offerts aux deux acteurs du système (Opérateur d'atelier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dimensionnelle et relationnelle (Chapitre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schéma conceptuel et relationnel de l'entrepôt de données (Data Warehouse) articulant la table de faits d'atelier et les dimensions associées.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Cartographies d'architecture et flux de données (Chapitres 2,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modulaire des couches du système décisionnel, du pipeline séquentiel ETL et de l'intégration globale de la plateforme.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consulter l'état des stocks réels, filtrer les alertes de criticité par site et suivre les indicateurs de fabrication des presses.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L'Administrateur : superviseur d'atelier et responsable logistique. Il assure le pilotage opérationnel (supervision du parc machines, suivi des ordres de fabrication, suivi des cadences d'atelier, consultation des prévisions d'IA à 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les tableaux de bord (cache applicatif) ; calcul complet des prévisions en moins d'une minute, puis mis en cache.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temps de réponse et fluidité des affichages.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par jetons JWT, gestion des rôles (RBAC) et mots de passe hachés (BCrypt).</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rigoureusement validés.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Data Warehouse et cohérence des résultats.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Navigation fluide et lisibilité opérationnelle.</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du suivi des stocks d'atelier, du filtrage des alertes de couverture et de la consultation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des cadences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053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3286125" cy="16587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165871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Couche Données (Data Layer) : articulée autour de Microsoft SQL Server 2022 [16], elle héberge le Data Warehouse (base dbDWH) centralisant le référentiel des machines, les déclarations de production, les mouvements d'articles, les instantanés de stock ainsi que les comptes et droits d'accès de l'application. L'application y accède en lecture seule.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Couche Traitement &amp; ETL (Processing Layer) : développée en Python 3 [18] avec Pandas [19] et NumPy [20], elle orchestre l'ingestion automatisée, le dédoublonnage, le traitement des anomalies qualité et la structuration des données en schéma dimensionnel.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Couche Métier &amp; IA (Business &amp; AI Layer) : regroupe les modèles de prévision (Régression Linéaire, SARIMA, Random Forest et Prophet [12], le meilleur étant sélectionné automatiquement pour chaque période) ainsi que le moteur logistique de calcul des couvertures de stock. Les prévisions sont calculées à la demande et mises en cache. Cette couche intègre un micro-service FastAPI [21] pour l'entraînement et l'évaluation des modèles et un serveur Spring Boot [17] pour les règles métiers et le contrôle d'accès (RBAC).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 : un portail web réactif en React.js [22] et TypeScript [23] pour le suivi de la production, des stocks et des prévisions, complété par un rapport Microsoft Power BI [24] « Suivi stock » connecté au Data Warehouse pour l'analyse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de 512 Go.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4.7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3.4.5</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des modèles ML avec mise à jour périodique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18.0</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 2.5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1.5.0</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de prévision : tendance, saisonnalités annuelle et hebdomadaire, jours fériés et fermetures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(prévision récursive), Régression Linéaire et recherche sur grille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0.14.6</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SARIMA (SARIMAX) et critère AIC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2.152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 Suivi stock » et des mesures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validées dans le Data Warehouse sous un schéma relationnel et dimensionnel.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des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données d'inventaire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et ingénierie des variables explicatives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sur les tables du Data Warehouse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du système d'information industriel de l'équipementier partenaire, couvrant les usines de Kondar et Sousse en Tunisie ainsi que le site de Brno en République Tchèque. La table de production FACT_CLE couvre la période du 2 janvier 2019 au 29 mars 2026 ; la modélisation exploite l'historique récent, du 1er janvier 2024 au 26 mars 2026, soit 816 jours consécutifs (les derniers jours, dont la quantité TRS n'est pas encore consolidée, sont exclus automatiquement).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modélisée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26/03/2026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816 jours consécutifs (FACT_CLE disponible depuis le 02/01/2019).</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brute ASTOCKDATE_RAW.csv traitée par le pipeline ETL.</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validées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en sortie de l'ETL (rétention de 97,01 %).</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du dernier instantané de stock</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982 lignes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au 28/03/2026, par article et par site.</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en stock</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930 articles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1 589 articles distincts sur tout l'historique, 1 410 suivis sur 12 mois.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Machines du référentiel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MCMachineCenter, dont 98 machines bloquées.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de production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876 128 lignes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FACT_CLE (14 653 ordres de fabrication depuis 2024).</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Mouvements d'articles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1 502 702 lignes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FACT_ILE (ventes, consommations, transferts, entrées).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Microsoft SQL Server (base `dbDWH`) est modélisé autour d'un schéma optimisé pour les requêtes analytiques [16], articulé autour de cinq tables réelles interconnectées couvrant la production, les mouvements d'articles, les stocks, le parc machines et la sécurité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4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dbo.FACT_CLE</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Déclarations de production (876 128 enregistrements) : ordre de fabrication, code machine, article, date de déclaration, quantité produite (Output Quantity), rebuts (Scrap Quantity), temps de marche (Run Time) et « Quantité produite TRS », variable cible des prévisions.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dbo.ASTOCKDATE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Instantanés de stock (814 065 enregistrements, 819 dates du 31/12/2023 au 28/03/2026) : article, description, famille (GroupeItem), quantité, valeur de la ligne (Cout), site (Kondar, Sousse, BRNO) et indicateur d'en-cours.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dbo.MCMachineCenter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machines : code (par exemple CZ1-A043 ou TN2-PHV.E60.1), désignation, centre de charge, famille de machine, site (Database), efficience nominale, capacité et indicateur de blocage.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dbo.FACT_ILE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de faits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Mouvements d'articles (1 502 702 enregistrements) : article, date, quantité et type d'écriture (1 = vente, 5 = consommation…), utilisés pour calculer la consommation journalière et la couverture de stock.</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dbo.app_users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Table système</w:t>
            </w:r>
          </w:p>
        </w:tc>
        <w:tc>
          <w:tcPr>
            <w:tcW w:type="dxa" w:w="4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la sécurité et contrôle d'accès : comptes utilisateurs, hachage sécurisé des mots de passe, traçabilité et affectation des deux rôles applicatifs (Administrateur et Opérateur).</w:t>
            </w:r>
          </w:p>
        </w:tc>
      </w:tr>
    </w:tbl>
    <w:p>
      <w:pPr>
        <w:spacing w:after="120" w:before="80"/>
        <w:jc w:val="center"/>
      </w:pPr>
      <w:r>
        <w:rPr>
          <w:rFonts w:ascii="Times New Roman" w:cs="Times New Roman" w:eastAsia="Times New Roman" w:hAnsi="Times New Roman"/>
          <w:i/>
          <w:iCs/>
          <w:color w:val="595959"/>
          <w:sz w:val="20"/>
          <w:szCs w:val="20"/>
        </w:rPr>
        <w:t xml:space="preserve">Tableau 3.3 : Structure des tables du Data Warehouse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 et relationnelle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les tables du Data Warehouse exploitées par Nexora et leurs relations :</w:t>
      </w:r>
    </w:p>
    <w:p>
      <w:pPr>
        <w:spacing w:after="40" w:before="40"/>
      </w:pPr>
      <w:r>
        <w:t xml:space="preserve"/>
      </w:r>
    </w:p>
    <w:p>
      <w:pPr>
        <w:spacing w:after="60" w:before="140"/>
        <w:jc w:val="center"/>
      </w:pPr>
      <w:r>
        <w:drawing>
          <wp:inline distT="0" distB="0" distL="0" distR="0">
            <wp:extent cx="4191000" cy="15766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1576614"/>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Tables du Data Warehouse dbDWH et relations exploitées par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données s'articule autour des interconnexions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MCMachineCenter vers FACT_CLE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dimension des machines est reliée à la table de faits de production par le code machine `[No_]`, permettant d'agréger les volumes d'injection et le TRS (Taux de Rendement Synthétique / OEE) par presse, atelier ou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FACT_CLE vers ASTOCKDATE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déclaration de fabrication est reliée logiquement aux références de matières premières et résines plastiques consommées (`Item No_` vers `No_`), assurant la synchronisation entre cadence de fabrication et déstockage.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ASTOCKDATE et FACT_ILE : le stock du dernier instantané est rapproché de la consommation des 365 derniers jours (FACT_ILE, `Item No_` = `No_`) pour calculer la couverture en jours de chaque article.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app_users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garantit l'intégrité et le cloisonnement des droits d'accès sur l'ensemble des modules d'atelier et de supervision décisionnelle.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 série journalière de production (quantité TRS de l'ensemble des machines, 816 jours du 01/01/2024 au 26/03/2026)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(par jour)</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Quantité produite TRS (tous les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230 496</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255 595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149 976</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65,1 %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Quantité produite TRS (jours actifs)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885</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243 318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260 743</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143 603</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59,0 %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Output Quantity (jours actifs)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632 447</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243 411</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263 871</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128 604</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Rebuts – Scrap Quantity (jours actifs)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45 956</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5 890</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6 072</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3 171</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53,8 %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marche – Run Time, h (jours actifs)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10,75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9 799</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791</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878</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503</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(01/01/2024 – 26/03/2026)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la période, le taux de rebut global s'élève à 2,36 % (taux de conformité de 97,64 %) et 43 jours ne comportent aucune production. Le tableau 3.5 mesure l'effet du calendrier sur la production journalière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jour</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Production moy. / jour</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Production max / jour</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jours ouvrés</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ouvrés (lundi–vendredi, hors fériés et août)</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514</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282 469</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3 175 519</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Samedis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113</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199 848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323 967</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0,71</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Dimanches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109</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63 870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296 577</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fériés tunisiens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39</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143 138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355 079</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0,51</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Mois d'août (congés d'été)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162 490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343 183</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Jours sans production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43</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0,00</w:t>
            </w:r>
          </w:p>
        </w:tc>
      </w:tr>
    </w:tbl>
    <w:p>
      <w:pPr>
        <w:spacing w:after="120" w:before="80"/>
        <w:jc w:val="center"/>
      </w:pPr>
      <w:r>
        <w:rPr>
          <w:rFonts w:ascii="Times New Roman" w:cs="Times New Roman" w:eastAsia="Times New Roman" w:hAnsi="Times New Roman"/>
          <w:i/>
          <w:iCs/>
          <w:color w:val="595959"/>
          <w:sz w:val="20"/>
          <w:szCs w:val="20"/>
        </w:rPr>
        <w:t xml:space="preserve">Tableau 3.5 : Effet du calendrier sur la production journalière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Lecture : les catégories peuvent se recouvrir (un samedi d'août compte dans deux lignes). Un dimanche représente environ 23 % d'un jour ouvré, un jour férié ou un jour d'août environ la moitié. Les fermetures se répètent chaque année du 28/12 au 04/01 et du 06/08 au 09/08 ; le système les apprend automatiquement comme fermetures récurrentes. Le maximum de 3,18 millions d'unités en un jour est une valeur aberrante, plafonnée avant l'apprentissage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816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0443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044323"/>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Production journalière réelle (quantité TRS) du 01/01/2024 au 26/03/2026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production moyenne selon le jour de la semaine et le mois : entre 246 000 et 292 000 unités du lundi au vendredi, 195 000 le samedi et 62 000 le dimanche ; le mois d'août (162 000) et décembre (194 000) sont nettement plus faibles.</w:t>
      </w:r>
    </w:p>
    <w:p>
      <w:pPr>
        <w:spacing w:after="40" w:before="40"/>
      </w:pPr>
      <w:r>
        <w:t xml:space="preserve"/>
      </w:r>
    </w:p>
    <w:p>
      <w:pPr>
        <w:spacing w:after="60" w:before="140"/>
        <w:jc w:val="center"/>
      </w:pPr>
      <w:r>
        <w:drawing>
          <wp:inline distT="0" distB="0" distL="0" distR="0">
            <wp:extent cx="5143500" cy="19468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946849"/>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Production moyenne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4524375" cy="315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24375" cy="3154864"/>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Production moyenne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développé en Python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fichiers d'extraction bruts et contrôle de leur structure.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traitements de nettoyage décrits en section 3.5.3.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dimensionnel en étoile de Kimball [8].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Data Warehouse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002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traitements sont présentés sur l'exécution complète du pipeline sur l'extraction brute de 862 065 enregistrements (fichier ASTOCKDATE_RAW.csv). Le module de nettoyage (cleaners.py) applique dix règles qualité, regroupées ici en cinq actions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Suppression des doublons : élimination de 22 912 lignes répétées pour une même date, un même article et un même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Contrôle des dates : mise au même format de toutes les dates et rejet de 1 634 lignes portant une date impossible (par exemple un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Harmonisation des formats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uniformisation des nombres (séparateur décimal, unités écrites dans les quantités) et des libellés (familles de matière, noms de sites).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Correction des coûts unitaires : remplacement des coûts négatifs ou nuls par le coût médian de la famille de matière (115 452 coûts réajustés) et régularisation de 848 stocks négatifs transitoires.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Traitement des valeurs manquantes : rejet de 1 200 lignes sans identifiant article et imputation de 1 144 valeurs manquantes sur les champs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résume la cascade de rétention mesurée sur l'extraction complète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066"/>
      </w:tblGrid>
      <w:tr>
        <w:trPr>
          <w:tblHeader/>
        </w:trPr>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traitement ETL</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(lignes)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extrait (ASTOCKDATE_RAW.csv)</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- 22 912</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- 2,66 %</w:t>
            </w:r>
          </w:p>
        </w:tc>
      </w:tr>
      <w:tr>
        <w:tc>
          <w:tcPr>
            <w:tcW w:type="dxa" w:w="4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et identifiants articles invalides (1 634 + 1 200)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- 2 834</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- 0,33 %</w:t>
            </w:r>
          </w:p>
        </w:tc>
      </w:tr>
      <w:tr>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final validé (sortie du pipeline)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Rétention : 97,01 %</w:t>
            </w:r>
          </w:p>
        </w:tc>
      </w:tr>
    </w:tbl>
    <w:p>
      <w:pPr>
        <w:spacing w:after="120" w:before="80"/>
        <w:jc w:val="center"/>
      </w:pPr>
      <w:r>
        <w:rPr>
          <w:rFonts w:ascii="Times New Roman" w:cs="Times New Roman" w:eastAsia="Times New Roman" w:hAnsi="Times New Roman"/>
          <w:i/>
          <w:iCs/>
          <w:color w:val="595959"/>
          <w:sz w:val="20"/>
          <w:szCs w:val="20"/>
        </w:rPr>
        <w:t xml:space="preserve">Tableau 3.6 : Cascade de rétention du pipeline ETL (862 065 lignes)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un échantillon de 51 500 lignes (option --limit), le même pipeline retient 51 096 lignes (99,22 %). Le pipeline s'exécute en mode --dry-run (export CSV, sans écriture en base) ou --load-sql (chargement dans SQL Server). La table dbo.ASTOCKDATE du Data Warehouse exploitée par l'application contient 814 065 enregistrements.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variables utilisées par les modèles de prévision (calendrier, jours fériés, fermetures, retards et moyennes mobiles) sont calculées dans le micro-service d'IA ; elles sont détaillées au chapitre 5.</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finale insère les données transformées dans les tables SQL Server du Data Warehouse [16]. Pour accélérer l'affichage des analyses, des index ont été créés sur les clés des tables ainsi que sur les champs de date et de référence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862 065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brute ASTOCKDATE_RAW.csv.</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validées en sortie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836 319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valides exportées vers la table cible ASTOCKDATE.</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des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97,01 %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Après suppression des doublons (-2,66 %) et rejets (-0,33 %).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post-traitement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Toutes les contraintes d'intégrité et de format sont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Corrections appliquées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1 248 326 textes · 878 088 nombres · 115 452 coûts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et des valeurs.</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44,5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Dont 33,8 s pour les dix règles de nettoyage.</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lecture des fichiers d'extraction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de nettoyage en cinq actions (doublons, dates, formats, coûts, valeurs manquantes)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relationnelle et dimensionnelle du Data Warehouse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données validées avec index</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de production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et export des 50 000 déclarations de PRODUCTION_RAW.csv</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 d'exécution et bilan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l'extraction brute d'inventaire de 862 065 lignes pour obtenir 836 319 enregistrements validés (97,01 %),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proactive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gestion intelligente des stocks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sur les 1 410 articles suivis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des références selon les niveaux d'autonomie et de risque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fonctionnelle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logistiques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Ingestion des données d'inventaire : lecture des stocks physiques disponibles et des valorisations d'inventaire depuis la table `ASTOCKDATE` et des consommations depuis la table `FACT_ILE`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Classification opérationnelle des articles : segmentation des 1 410 articles présents dans les instantanés de stock des 12 derniers mois selon leur couverture (Rupture, Critique, Normal, Surstock, Sans consommation, Inactif), permettant un ciblage précis des urgences logistiques.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validé,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article, nous calculons son taux de consommation journalier à partir des sorties des 365 derniers jours (table FACT_ILE, écritures de type vente et consommation)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référence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opérationnelle et analyse de criticité des stocks</w:t>
      </w:r>
    </w:p>
    <w:p>
      <w:pPr>
        <w:pStyle w:val="Heading3"/>
        <w:spacing w:after="70" w:before="140"/>
        <w:outlineLvl w:val="2"/>
      </w:pPr>
      <w:r>
        <w:rPr>
          <w:rFonts w:ascii="Times New Roman" w:cs="Times New Roman" w:eastAsia="Times New Roman" w:hAnsi="Times New Roman"/>
          <w:b/>
          <w:bCs/>
          <w:color w:val="000000"/>
          <w:sz w:val="24"/>
          <w:szCs w:val="24"/>
        </w:rPr>
        <w:t xml:space="preserve">4.5.1 Typologie des statuts de stock et seuils d'autonomie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une logique industrielle réactive et pragmatique, la plateforme Nexora privilégie une classification opérationnelle directement articulée aux contraintes de fabrication. Chacun des 1 410 articles suivis est évalué selon sa couverture en jours, ce qui le classe dans l'un des six états du tableau 4.2 [9, 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 0 et consommation au cours des 30 derniers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Couverture &lt; 15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Sans consommation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&gt; 0 et aucune consommation sur 12 mois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Gris</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dormant : vérifier l'utilité de l'article.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Inactif</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 0 et aucune consommation récente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Gris clair</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Aucune action : article hors activité.</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Répartition du catalogue et analyse de criticité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L'application de cette grille d'analyse sur l'inventaire consolidé du Data Warehouse fournit une cartographie précise de l'état des stocks d'atelier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en situation nominale (Stock Normal) : 288 articles (20,4 %) dont la couverture est comprise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sous tension (Rupture et Critique) : 373 articles (26,5 %), dont 155 en rupture (11,0 %), avec un stock nul alors qu'ils ont été consommés au cours des 30 derniers jours, et 218 en stock critique (15,5 %), avec moins de 15 jours de couverture.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Articles excédentaires ou dormants : 175 articles en surstock (12,4 %, couverture d'au moins 120 jours), 249 articles en stock sans aucune consommation sur 12 mois (17,7 %) et 325 articles inactifs (23,0 %).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références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Q_commander_i = max(0, ⌈Taux_Journalier_i × 45⌉ − max(0, Stock_Actuel_i))</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logistique du système, s'appuie sur la consommation annuelle validée dans le Data Warehouse. Elle garantit un réapprovisionnement proportionné aux cadences réelles sans introduire d'instabilité artificielle liée aux incertitudes prévisionnelles. L'intégration d'une pondération dynamique par les prévisions d'apprentissage automatique constitue une perspective d'évolution modulaire.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Data Warehouse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l'administrateur une visibilité consolidée sur les engagements de trésorerie nécessaires à la continuité de la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opérationnel de stock et la couverture restante en jours, assurant que l'administrateur et l'opérateur d'atelier traitent en priorité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est conduite sur les 1 410 articles présents dans les instantanés de stock des 12 derniers mois, à la date du dernier instantané (28/03/2026).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Sur ces 1 410 articles, la distribution opérationnelle des stocks issue du Data Warehouse s'établit ainsi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Normal : 288 articles (20,4 %) disposent d'une couverture comprise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Rupture de Stock : 155 articles (11,0 %) ont un stock nul alors qu'ils ont été consommés au cours des 30 derniers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Critique : 218 articles (15,5 %) présentent une couverture strictement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Surstock : 175 articles (12,4 %) dépassent 120 jours de couverture.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Sans consommation : 249 articles (17,7 %) sont en stock sans aucune sortie sur 12 mois (stock dormant).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Inactif : 325 articles (23,0 %) n'ont ni stock ni consommation récente.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4.1 illustre la répartition des articles suivis selon les six statuts :</w:t>
      </w:r>
    </w:p>
    <w:p>
      <w:pPr>
        <w:spacing w:after="40" w:before="40"/>
      </w:pPr>
      <w:r>
        <w:t xml:space="preserve"/>
      </w:r>
    </w:p>
    <w:p>
      <w:pPr>
        <w:spacing w:after="60" w:before="140"/>
        <w:jc w:val="center"/>
      </w:pPr>
      <w:r>
        <w:drawing>
          <wp:inline distT="0" distB="0" distL="0" distR="0">
            <wp:extent cx="5143500" cy="1979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1979171"/>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Répartition des 1 410 articles suivis par statut de stock</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4.2 présente les articles en alerte par famille (champ GroupeItem) : la famille PF-PSF (produits finis et semi-finis) concentre 324 des 373 alertes (142 ruptures et 182 critiques), devant Emballage (25), Insert (19) et Matière (5).</w:t>
      </w:r>
    </w:p>
    <w:p>
      <w:pPr>
        <w:spacing w:after="40" w:before="40"/>
      </w:pPr>
      <w:r>
        <w:t xml:space="preserve"/>
      </w:r>
    </w:p>
    <w:p>
      <w:pPr>
        <w:spacing w:after="60" w:before="140"/>
        <w:jc w:val="center"/>
      </w:pPr>
      <w:r>
        <w:drawing>
          <wp:inline distT="0" distB="0" distL="0" distR="0">
            <wp:extent cx="4953000" cy="22252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25296"/>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Articles en rupture et en stock critique par famille (GroupeItem)</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total, le plan de réapprovisionnement à 45 jours concerne 373 articles (155 en rupture et 218 critiques). La quantité globale à commander s'élève à 6 376 303 unités, pour un budget prévisionnel de 2 049 474 TND, calculé d'après les coûts unitaires réels du Data Warehouse (coût moyen pondéré de 0,321 TND par unité ; aucun article concerné n'est sans coût connu).</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Précision sur les granularités d'analyse : le statut est calculé par article, tous sites confondus. La page Stock de l'application affiche les 982 lignes du dernier instantané (article × site) avec leur couverture et leur statut, et le rapport Power BI présente la valeur du stock par site, par famille et par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opérationnelle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références du catalogue en états de criticité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visuelle selon les statuts opérationnels de stock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calcul des besoins basée sur la consommation d'atelier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l'enveloppe budgétaire des approvisionnements prioritaires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une classification opérationnelle en six statuts selon l'autonomie réelle et une formule de réapprovisionnement sur 45 jours basée sur la consommation d'atelier validée, la plateforme Nexora remplace les pratiques manuelles par un pilotage dynamique et préventif unifié sur les 1 410 articles suivis. Le chapitre suivant aborde le Sprint 3, consacré à la modélisation prédictive par Intelligence Artificielle et aux prévisions de cadence.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Scrum, consacré au développement du moteur prédictif et analytique de la plateforme Nexora. Pour anticiper les charges des ateliers d'injection et prévenir les tensions sur les approvisionnements, quatre algorithmes d'apprentissage automatique ont été développés et comparés : la Régression Linéaire, un modèle autorégressif saisonnier SARIMA, Random Forest et le modèle Prophet.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L'évaluation par validation croisée temporelle montre que les quatre modèles obtiennent des erreurs proches sur l'historique récent (WAPE de 28,5 % à 30,5 % sur 12 plis de 30 jours), ce qui reflète la forte variabilité journalière de la production. Le choix du modèle n'est donc pas figé : pour chaque période à prévoir, la plateforme retient automatiquement le modèle le plus précis sur la même période de l'année précédente. Pour la prévision de janvier 2027, il s'agit de Random Forest (WAPE de 16,75 % sur janvier 2026).</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et préparation de la série journalière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variables explicatives et calendrier industriel</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quatre modèles de prévision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 (12 plis de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 par recherche sur grille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automatique du meilleur modèle et intégration au portail web</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Démarche méthodologique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des cadences de production d'atelier s'articule autour de cinq étapes méthodologiques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Extraction des données d'atelier : lecture de l'historique des déclarations de fabrication depuis la table `FACT_CLE` du Data Warehouse (816 jours, du 01/01/2024 au 26/03/2026).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Ingénierie des variables : calendrier, jours fériés tunisiens, fermetures récurrentes, décalages temporels et moyennes mobiles.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des modèles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algorithmes sur l'historique de production d'injection plastique.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Évaluation et sélection : validation croisée temporelle (MAE, RMSE, WAPE, MASE, R²), réglage des hyperparamètres et sélection du meilleur modèle sur la même période de l'année précédente.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Restitution : exposition des prévisions par l'API FastAPI, mise en cache et affichage dans les pages Data Science et Benchmark du portail web, avec comparaison à la production réelle de l'année précédente.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et variables explicatives</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préparation de la série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est la quantité produite TRS journalière de l'ensemble des machines (somme du champ « Quantité produite TRS » de FACT_CLE par date de déclaration) ; les jours sans déclaration valent zéro. Avant chaque entraînement, les valeurs extrêmes sont plafonnées par la règle de Tukey, calculée sur les seules données d'entraînement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y_t ← min(y_t, Q3 + 3 × (Q3 − Q1))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plafonnement neutralise les journées aberrantes (jusqu'à 3,18 millions d'unités en un jour, pour une médiane de 255 595) sans supprimer de dates. Les derniers jours de l'historique sont exclus tant que leur quantité TRS n'est pas consolidée (TRS inférieure à 50 % de l'Output Quantity). Aucune transformation logarithmique n'est appliquée : prévisions et erreurs sont exprimées directement en unités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et calendrier industriel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variables utilisées par chaque modèle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utilisées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(10)</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jour de semaine, mois, jour férié, fermeture ; retards J-1, J-7, J-14, J-28 ; moyennes mobiles sur 7 et 28 jours</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récursive : chaque jour prévu alimente les retards du jour suivant.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(20)</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tendance, 6 indicatrices de jour, 11 indicatrices de mois, jour férié, fermeture</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de référence simple et interprétable.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tendance, saisonnalités annuelle et hebdomadaire, événements « jour férié TN » et « fermeture usine »</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additive avec calendrier d'événements.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 seule : composantes AR, MA et saisonnière hebdomadaire différenciée (période 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univarié de référence.</w:t>
            </w:r>
          </w:p>
        </w:tc>
      </w:tr>
    </w:tbl>
    <w:p>
      <w:pPr>
        <w:spacing w:after="120" w:before="80"/>
        <w:jc w:val="center"/>
      </w:pPr>
      <w:r>
        <w:rPr>
          <w:rFonts w:ascii="Times New Roman" w:cs="Times New Roman" w:eastAsia="Times New Roman" w:hAnsi="Times New Roman"/>
          <w:i/>
          <w:iCs/>
          <w:color w:val="595959"/>
          <w:sz w:val="20"/>
          <w:szCs w:val="20"/>
        </w:rPr>
        <w:t xml:space="preserve">Tableau 5.2 : Variables utilisées par chaque modèle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calendrier industriel combine les jours fériés tunisiens (bibliothèque holidays) et les fermetures récurrentes apprises automatiquement : une date est une fermeture lorsqu'elle appartient à une suite d'au moins 3 jours sans production observée au moins deux années différentes (sur l'historique : du 28/12 au 04/01 et du 06/08 au 09/08). Les prévisions de ces jours sont fixées à zéro.</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Validation croisée temporelle (origine glissante)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validation croisée classique (k-fold aléatoire) entraînerait les modèles sur le futur pour prédire le passé. Nous utilisons donc une validation croisée à origine glissante : à chaque pli, le modèle est entraîné uniquement sur les jours antérieurs à la date de coupure, puis évalué sur les 30 jours suivants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Données utilisées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(12 plis)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coupures successives ; tests du 01/04/2025 au 26/03/2026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 30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moyenne des modèles (MAE, RMSE, WAPE, MASE, R²).</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données antérieures au 01/01/2026, 6 plis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 30 jours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Choix des hyperparamètres de chaque modèle (option).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N-1 (sélection)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entraînement jusqu'au 31/12/2025, test du 01/01 au 30/01/2026</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jours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Choix du meilleur modèle pour la prévision de janvier 2027.</w:t>
            </w:r>
          </w:p>
        </w:tc>
      </w:tr>
    </w:tbl>
    <w:p>
      <w:pPr>
        <w:spacing w:after="120" w:before="80"/>
        <w:jc w:val="center"/>
      </w:pPr>
      <w:r>
        <w:rPr>
          <w:rFonts w:ascii="Times New Roman" w:cs="Times New Roman" w:eastAsia="Times New Roman" w:hAnsi="Times New Roman"/>
          <w:i/>
          <w:iCs/>
          <w:color w:val="595959"/>
          <w:sz w:val="20"/>
          <w:szCs w:val="20"/>
        </w:rPr>
        <w:t xml:space="preserve">Tableau 5.3 : Protocole de validation temporelle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chaque pli, les modèles sont réentraînés depuis zéro et la préparation (plafonnement, fermetures) est recalculée sur les seules données d'entraînement, ce qui évite toute fuite d'information du futur vers le passé (data leakage). La validation croisée représente ainsi 48 entraînements (4 modèles × 12 plis), avec au moins 60 jours d'historique par entraînement.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de la performance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qualité des prévisions est mesurée par un ensemble rigoureux d'indicateurs d'erreur recommandés en prévision industrielle [4]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MAE (Mean Absolute Error) : écart absolu moyen entre cadences réelles et prédites, en unités par jour :</w:t>
        <w:br/>
        <w:t xml:space="preserve">MAE = (1 / n) × Σ |y_i - ŷ_i|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de l'erreur quadratique moyenne, pénalisant fortement les grands écarts :
</w:t>
      </w:r>
      <w:r>
        <w:rPr>
          <w:rFonts w:ascii="Times New Roman" w:cs="Times New Roman" w:eastAsia="Times New Roman" w:hAnsi="Times New Roman"/>
          <w:b w:val="false"/>
          <w:bCs w:val="false"/>
          <w:i/>
          <w:iCs/>
          <w:color w:val="1A1A1A"/>
          <w:sz w:val="24"/>
          <w:szCs w:val="24"/>
        </w:rPr>
        <w:t xml:space="preserve">RMSE = √((1 / n) × Σ (y_i - ŷ_i)²)</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MAPE (Mean Absolute Percentage Error) : non retenue, car la série contient 43 jours de production nulle pour lesquels l'erreur relative n'est pas définie.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WAPE (Weighted Absolute Percentage Error) : erreur relative pondérée par le volume total, non sensible aux zéros ; c'est le critère principal de comparaison et de sélection [4] :</w:t>
        <w:br/>
        <w:t xml:space="preserve">WAPE = (Σ |y_i − ŷ_i| / Σ y_i) × 100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MASE (Mean Absolute Scaled Error) : rapport entre l'erreur du modèle et celle de la prévision naïve saisonnière (même jour de la semaine précédente), calculée sur les données d'entraînement de chaque pli ; MASE &lt; 1 signifie que le modèle fait mieux que cette référence [4] :</w:t>
        <w:br/>
        <w:t xml:space="preserve">MASE = MAE / ((1 / (T − 7)) × Σ |y_t − y_{t−7}|)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de la variance de cadence expliquée par le modèle :
</w:t>
      </w:r>
      <w:r>
        <w:rPr>
          <w:rFonts w:ascii="Times New Roman" w:cs="Times New Roman" w:eastAsia="Times New Roman" w:hAnsi="Times New Roman"/>
          <w:b w:val="false"/>
          <w:bCs w:val="false"/>
          <w:i/>
          <w:iCs/>
          <w:color w:val="1A1A1A"/>
          <w:sz w:val="24"/>
          <w:szCs w:val="24"/>
        </w:rPr>
        <w:t xml:space="preserve">R² = 1 - (Σ (y_i - ŷ_i)² / Σ (y_i - ȳ)²)</w:t>
      </w:r>
      <w:r>
        <w:rPr>
          <w:rFonts w:ascii="Times New Roman" w:cs="Times New Roman" w:eastAsia="Times New Roman" w:hAnsi="Times New Roman"/>
          <w:b w:val="false"/>
          <w:bCs w:val="false"/>
          <w:i w:val="false"/>
          <w:iCs w:val="false"/>
          <w:color w:val="1A1A1A"/>
          <w:sz w:val="24"/>
          <w:szCs w:val="24"/>
        </w:rP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modèles d'intelligence artificielle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cadence de production de l'atelier d'injection plastique et anticiper les charges machines, quatre approches algorithmiques [5] ont été développées, entraînées et comparées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5.6.1 Régression Linéaire Multiple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multiple sert de modèle de référence (baseline). Elle postule une relation linéaire entre 20 variables (tendance, indicatrices de jour et de mois, jour férié, fermeture) et la production journalière ; estimée par moindres carrés ordinaires, elle n'a pas d'hyperparamètre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 = β_0 + Σ (β_j × X_j) + ε</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β_0</w:t>
      </w:r>
      <w:r>
        <w:rPr>
          <w:rFonts w:ascii="Times New Roman" w:cs="Times New Roman" w:eastAsia="Times New Roman" w:hAnsi="Times New Roman"/>
          <w:b w:val="false"/>
          <w:bCs w:val="false"/>
          <w:i w:val="false"/>
          <w:iCs w:val="false"/>
          <w:color w:val="1A1A1A"/>
          <w:sz w:val="24"/>
          <w:szCs w:val="24"/>
        </w:rPr>
        <w:t xml:space="preserve"> représente la constante, </w:t>
      </w:r>
      <w:r>
        <w:rPr>
          <w:rFonts w:ascii="Times New Roman" w:cs="Times New Roman" w:eastAsia="Times New Roman" w:hAnsi="Times New Roman"/>
          <w:b w:val="false"/>
          <w:bCs w:val="false"/>
          <w:i/>
          <w:iCs/>
          <w:color w:val="1A1A1A"/>
          <w:sz w:val="24"/>
          <w:szCs w:val="24"/>
        </w:rPr>
        <w:t xml:space="preserve">β_j</w:t>
      </w:r>
      <w:r>
        <w:rPr>
          <w:rFonts w:ascii="Times New Roman" w:cs="Times New Roman" w:eastAsia="Times New Roman" w:hAnsi="Times New Roman"/>
          <w:b w:val="false"/>
          <w:bCs w:val="false"/>
          <w:i w:val="false"/>
          <w:iCs w:val="false"/>
          <w:color w:val="1A1A1A"/>
          <w:sz w:val="24"/>
          <w:szCs w:val="24"/>
        </w:rPr>
        <w:t xml:space="preserve"> les coefficients de régression associés à chaque variable explicative </w:t>
      </w:r>
      <w:r>
        <w:rPr>
          <w:rFonts w:ascii="Times New Roman" w:cs="Times New Roman" w:eastAsia="Times New Roman" w:hAnsi="Times New Roman"/>
          <w:b w:val="false"/>
          <w:bCs w:val="false"/>
          <w:i/>
          <w:iCs/>
          <w:color w:val="1A1A1A"/>
          <w:sz w:val="24"/>
          <w:szCs w:val="24"/>
        </w:rPr>
        <w:t xml:space="preserve">X_j</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ε</w:t>
      </w:r>
      <w:r>
        <w:rPr>
          <w:rFonts w:ascii="Times New Roman" w:cs="Times New Roman" w:eastAsia="Times New Roman" w:hAnsi="Times New Roman"/>
          <w:b w:val="false"/>
          <w:bCs w:val="false"/>
          <w:i w:val="false"/>
          <w:iCs w:val="false"/>
          <w:color w:val="1A1A1A"/>
          <w:sz w:val="24"/>
          <w:szCs w:val="24"/>
        </w:rPr>
        <w:t xml:space="preserve"> le terme d'erreur résiduelle.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quasi-instantanés.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capte pas les ruptures de niveau de la production.</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consommation de ressources de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Sensibilité à la colinéarité des variables explicatives.</w:t>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Modèle SARIMA (Seasonal ARIMA)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ARIMA [3] constitue la méthode statistique univariée de référence pour les séries temporelles. Il combine la dépendance linéaire aux valeurs passées de la série (partie autorégressive AR d'ordre p), une différenciation d'ordre d pour assurer la stationnarité, et l'influence des chocs aléatoires passés (partie moyenne mobile MA d'ordre q)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y'_t = c + Σ (ϕ_i × y'_{t-i}) + Σ (θ_j × ε_{t-j})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w:t>
      </w:r>
      <w:r>
        <w:rPr>
          <w:rFonts w:ascii="Times New Roman" w:cs="Times New Roman" w:eastAsia="Times New Roman" w:hAnsi="Times New Roman"/>
          <w:b w:val="false"/>
          <w:bCs w:val="false"/>
          <w:i/>
          <w:iCs/>
          <w:color w:val="1A1A1A"/>
          <w:sz w:val="24"/>
          <w:szCs w:val="24"/>
        </w:rPr>
        <w:t xml:space="preserve">y'_t</w:t>
      </w:r>
      <w:r>
        <w:rPr>
          <w:rFonts w:ascii="Times New Roman" w:cs="Times New Roman" w:eastAsia="Times New Roman" w:hAnsi="Times New Roman"/>
          <w:b w:val="false"/>
          <w:bCs w:val="false"/>
          <w:i w:val="false"/>
          <w:iCs w:val="false"/>
          <w:color w:val="1A1A1A"/>
          <w:sz w:val="24"/>
          <w:szCs w:val="24"/>
        </w:rPr>
        <w:t xml:space="preserve"> est la série différenciée </w:t>
      </w:r>
      <w:r>
        <w:rPr>
          <w:rFonts w:ascii="Times New Roman" w:cs="Times New Roman" w:eastAsia="Times New Roman" w:hAnsi="Times New Roman"/>
          <w:b w:val="false"/>
          <w:bCs w:val="false"/>
          <w:i/>
          <w:iCs/>
          <w:color w:val="1A1A1A"/>
          <w:sz w:val="24"/>
          <w:szCs w:val="24"/>
        </w:rPr>
        <w:t xml:space="preserve">d</w:t>
      </w:r>
      <w:r>
        <w:rPr>
          <w:rFonts w:ascii="Times New Roman" w:cs="Times New Roman" w:eastAsia="Times New Roman" w:hAnsi="Times New Roman"/>
          <w:b w:val="false"/>
          <w:bCs w:val="false"/>
          <w:i w:val="false"/>
          <w:iCs w:val="false"/>
          <w:color w:val="1A1A1A"/>
          <w:sz w:val="24"/>
          <w:szCs w:val="24"/>
        </w:rPr>
        <w:t xml:space="preserve"> fois, </w:t>
      </w:r>
      <w:r>
        <w:rPr>
          <w:rFonts w:ascii="Times New Roman" w:cs="Times New Roman" w:eastAsia="Times New Roman" w:hAnsi="Times New Roman"/>
          <w:b w:val="false"/>
          <w:bCs w:val="false"/>
          <w:i/>
          <w:iCs/>
          <w:color w:val="1A1A1A"/>
          <w:sz w:val="24"/>
          <w:szCs w:val="24"/>
        </w:rPr>
        <w:t xml:space="preserve">ϕ_i</w:t>
      </w:r>
      <w:r>
        <w:rPr>
          <w:rFonts w:ascii="Times New Roman" w:cs="Times New Roman" w:eastAsia="Times New Roman" w:hAnsi="Times New Roman"/>
          <w:b w:val="false"/>
          <w:bCs w:val="false"/>
          <w:i w:val="false"/>
          <w:iCs w:val="false"/>
          <w:color w:val="1A1A1A"/>
          <w:sz w:val="24"/>
          <w:szCs w:val="24"/>
        </w:rPr>
        <w:t xml:space="preserve"> les paramètres autorégressifs, </w:t>
      </w:r>
      <w:r>
        <w:rPr>
          <w:rFonts w:ascii="Times New Roman" w:cs="Times New Roman" w:eastAsia="Times New Roman" w:hAnsi="Times New Roman"/>
          <w:b w:val="false"/>
          <w:bCs w:val="false"/>
          <w:i/>
          <w:iCs/>
          <w:color w:val="1A1A1A"/>
          <w:sz w:val="24"/>
          <w:szCs w:val="24"/>
        </w:rPr>
        <w:t xml:space="preserve">θ_j</w:t>
      </w:r>
      <w:r>
        <w:rPr>
          <w:rFonts w:ascii="Times New Roman" w:cs="Times New Roman" w:eastAsia="Times New Roman" w:hAnsi="Times New Roman"/>
          <w:b w:val="false"/>
          <w:bCs w:val="false"/>
          <w:i w:val="false"/>
          <w:iCs w:val="false"/>
          <w:color w:val="1A1A1A"/>
          <w:sz w:val="24"/>
          <w:szCs w:val="24"/>
        </w:rPr>
        <w:t xml:space="preserve"> les paramètres de moyenne mobile, et </w:t>
      </w:r>
      <w:r>
        <w:rPr>
          <w:rFonts w:ascii="Times New Roman" w:cs="Times New Roman" w:eastAsia="Times New Roman" w:hAnsi="Times New Roman"/>
          <w:b w:val="false"/>
          <w:bCs w:val="false"/>
          <w:i/>
          <w:iCs/>
          <w:color w:val="1A1A1A"/>
          <w:sz w:val="24"/>
          <w:szCs w:val="24"/>
        </w:rPr>
        <w:t xml:space="preserve">ε_t</w:t>
      </w:r>
      <w:r>
        <w:rPr>
          <w:rFonts w:ascii="Times New Roman" w:cs="Times New Roman" w:eastAsia="Times New Roman" w:hAnsi="Times New Roman"/>
          <w:b w:val="false"/>
          <w:bCs w:val="false"/>
          <w:i w:val="false"/>
          <w:iCs w:val="false"/>
          <w:color w:val="1A1A1A"/>
          <w:sz w:val="24"/>
          <w:szCs w:val="24"/>
        </w:rPr>
        <w:t xml:space="preserve"> un bruit blanc gaussien.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Nexora utilise sa variante saisonnière SARIMA (p,d,q)×(P,D,Q)₇, qui ajoute une composante hebdomadaire ; la configuration par défaut est (1,0,1)×(1,1,1)₇ (SARIMAX de statsmodels).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profils cycliques réguliers.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et arrêts de production non programmés.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Paramétrisation formelle et rigoureuse (p, d, q).</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prend pas en compte nativement les variables exogènes d'atelier.</w:t>
            </w:r>
          </w:p>
        </w:tc>
      </w:tr>
    </w:tbl>
    <w:p>
      <w:pPr>
        <w:spacing w:after="140" w:before="90"/>
        <w:jc w:val="center"/>
      </w:pPr>
      <w:r>
        <w:rPr>
          <w:rFonts w:ascii="Times New Roman" w:cs="Times New Roman" w:eastAsia="Times New Roman" w:hAnsi="Times New Roman"/>
          <w:color w:val="333333"/>
          <w:sz w:val="20"/>
          <w:szCs w:val="20"/>
        </w:rPr>
        <w:t xml:space="preserve">TABLEAU 5.5 : Avantages et limites : Modèle SARIMA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Modèle Random Forest Regressor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Random Forest [6], [7] est un algorithme d'apprentissage automatique supervisé par ensemble (</w:t>
      </w:r>
      <w:r>
        <w:rPr>
          <w:rFonts w:ascii="Times New Roman" w:cs="Times New Roman" w:eastAsia="Times New Roman" w:hAnsi="Times New Roman"/>
          <w:b w:val="false"/>
          <w:bCs w:val="false"/>
          <w:i/>
          <w:iCs/>
          <w:color w:val="1A1A1A"/>
          <w:sz w:val="24"/>
          <w:szCs w:val="24"/>
        </w:rPr>
        <w:t xml:space="preserve">ensemble learning</w:t>
      </w:r>
      <w:r>
        <w:rPr>
          <w:rFonts w:ascii="Times New Roman" w:cs="Times New Roman" w:eastAsia="Times New Roman" w:hAnsi="Times New Roman"/>
          <w:b w:val="false"/>
          <w:bCs w:val="false"/>
          <w:i w:val="false"/>
          <w:iCs w:val="false"/>
          <w:color w:val="1A1A1A"/>
          <w:sz w:val="24"/>
          <w:szCs w:val="24"/>
        </w:rPr>
        <w:t xml:space="preserve">). Il construit une forêt de </w:t>
      </w:r>
      <w:r>
        <w:rPr>
          <w:rFonts w:ascii="Times New Roman" w:cs="Times New Roman" w:eastAsia="Times New Roman" w:hAnsi="Times New Roman"/>
          <w:b w:val="false"/>
          <w:bCs w:val="false"/>
          <w:i/>
          <w:iCs/>
          <w:color w:val="1A1A1A"/>
          <w:sz w:val="24"/>
          <w:szCs w:val="24"/>
        </w:rPr>
        <w:t xml:space="preserve">B</w:t>
      </w:r>
      <w:r>
        <w:rPr>
          <w:rFonts w:ascii="Times New Roman" w:cs="Times New Roman" w:eastAsia="Times New Roman" w:hAnsi="Times New Roman"/>
          <w:b w:val="false"/>
          <w:bCs w:val="false"/>
          <w:i w:val="false"/>
          <w:iCs w:val="false"/>
          <w:color w:val="1A1A1A"/>
          <w:sz w:val="24"/>
          <w:szCs w:val="24"/>
        </w:rPr>
        <w:t xml:space="preserve"> arbres de décision indépendants entraînés sur des sous-échantillons bootstrap du jeu de données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avec sélection aléatoire des variables de découpage (</w:t>
      </w:r>
      <w:r>
        <w:rPr>
          <w:rFonts w:ascii="Times New Roman" w:cs="Times New Roman" w:eastAsia="Times New Roman" w:hAnsi="Times New Roman"/>
          <w:b w:val="false"/>
          <w:bCs w:val="false"/>
          <w:i/>
          <w:iCs/>
          <w:color w:val="1A1A1A"/>
          <w:sz w:val="24"/>
          <w:szCs w:val="24"/>
        </w:rPr>
        <w:t xml:space="preserve">feature subsampling</w:t>
      </w:r>
      <w:r>
        <w:rPr>
          <w:rFonts w:ascii="Times New Roman" w:cs="Times New Roman" w:eastAsia="Times New Roman" w:hAnsi="Times New Roman"/>
          <w:b w:val="false"/>
          <w:bCs w:val="false"/>
          <w:i w:val="false"/>
          <w:iCs w:val="false"/>
          <w:color w:val="1A1A1A"/>
          <w:sz w:val="24"/>
          <w:szCs w:val="24"/>
        </w:rPr>
        <w:t xml:space="preserve">). La prédiction finale résulte de la moyenne des prédictions individuelles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ŷ = (1 / B) × Σ T_b(x)</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approche par agrégation réduit considérablement la variance sans dégrader le biais, permettant de capturer les interactions non linéaires complexes propres aux cadences d'atelier. Dans Nexora, la forêt (200 arbres, profondeur maximale 12) prévoit la production d'un jour à partir des 10 variables du tableau 5.2 ; la prévision sur 30 jours est récursive, chaque valeur prévue servant de retard pour le jour suivant.</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Capte les relations non-linéaires complexes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boîte noire (interprétabilité réduite)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 aux valeurs aberrantes (outliers)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de calcul et empreinte mémoire plus élevés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Faible risque de surapprentissage grâce au bagging</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peut pas extrapoler au-delà des valeurs observées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Modèle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Meta, Prophet [12] est un modèle additif modulaire conçu pour les séries temporelles industrielles présentant de fortes saisonnalités et des variations calendaires. La cadence journalière est décomposée selon quatre composantes structurelles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s(t) + h(t)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g(t) modélise la tendance générale non linéaire avec détection automatique des points de rupture (changepoints), s(t) représente les variations périodiques hebdomadaires via des séries de Fourier, h(t) quantifie l'impact des événements d'atelier (jours fériés tunisiens et fermetures d'usine apprises), et ε_t est le résidu d'erreur normale.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explicable (tendance, saisonnalités, événements).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Tendance pouvant dériver en fin de série (points de rupture).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Calendrier d'événements natif (jours fériés, fermetures).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structurelles non identifiées comme points de changement.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Entraînement rapide (quelques secondes), adapté au réentraînement à chaque requête.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Saisonnalités annuelle et hebdomadaire modélisées par séries de Fourier.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Prophet</w:t>
      </w:r>
    </w:p>
    <w:p>
      <w:pPr>
        <w:pStyle w:val="Heading2"/>
        <w:spacing w:after="90" w:before="200"/>
        <w:outlineLvl w:val="1"/>
      </w:pPr>
      <w:r>
        <w:rPr>
          <w:rFonts w:ascii="Times New Roman" w:cs="Times New Roman" w:eastAsia="Times New Roman" w:hAnsi="Times New Roman"/>
          <w:b/>
          <w:bCs/>
          <w:color w:val="000000"/>
          <w:sz w:val="28"/>
          <w:szCs w:val="28"/>
        </w:rPr>
        <w:t xml:space="preserve">5.7 Réglage des hyperparamètres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modèle déclare ses hyperparamètres par défaut et une grille de valeurs à tester. La recherche sur grille (grid search) évalue toutes les combinaisons : pour Random Forest et Prophet, chaque combinaison est notée par son WAPE en validation croisée temporelle (6 plis de 30 jours) ; pour SARIMA, par le critère d'information d'Akaike (AIC). La régression linéaire n'a pas d'hyperparamètre. Pour ne pas biaiser l'évaluation, le réglage n'utilise que les données antérieures à la période de validation N-1 (avant le 01/01/2026 pour la prévision de janvier 2027).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Grille testée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Valeurs par défaut</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Valeurs retenues par le réglage</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n_estimators ∈ {100, 200} ; max_depth ∈ {6, 12, aucune} ; min_samples_leaf ∈ {1, 5} (12 combinaisons)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200 ; 12 ; 1</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 ; 6 ; 5</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WAPE CV : 30,67 % → 28,82 %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changepoint_prior_scale ∈ {0,01 ; 0,05 ; 0,5} ; seasonality_mode ∈ {additif, multiplicatif} (6 combinaisons)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0,05 ; additif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 ; additif</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WAPE CV : 27,77 % → 26,94 %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ordre ∈ {(1,0,0), (1,0,1), (2,0,1)} ; saisonnier ∈ {(0,1,1)₇, (1,1,1)₇} (6 combinaisons)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(1,0,1)×(1,1,1)₇</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(2,0,1)×(1,1,1)₇</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AIC : 17 886,4 → 17 885,9</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Aucun hyperparamètre</w:t>
            </w:r>
          </w:p>
        </w:tc>
      </w:tr>
    </w:tbl>
    <w:p>
      <w:pPr>
        <w:spacing w:after="120" w:before="80"/>
        <w:jc w:val="center"/>
      </w:pPr>
      <w:r>
        <w:rPr>
          <w:rFonts w:ascii="Times New Roman" w:cs="Times New Roman" w:eastAsia="Times New Roman" w:hAnsi="Times New Roman"/>
          <w:i/>
          <w:iCs/>
          <w:color w:val="595959"/>
          <w:sz w:val="20"/>
          <w:szCs w:val="20"/>
        </w:rPr>
        <w:t xml:space="preserve">Tableau 5.8 : Grilles d'hyperparamètres et résultats du réglage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réglage améliore légèrement l'erreur en validation croisée (de 0,8 à 1,9 point de WAPE), mais ces écarts sont du même ordre que la variabilité de la série. Contrôlés sur la période de validation N-1 (janvier 2026), les hyperparamètres réglés dégradent au contraire l'erreur des trois modèles concernés (tableau 5.9)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WAPE N-1 (valeurs par défaut)</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WAPE N-1 (valeurs réglées)</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16,75 %</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18,56 %</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+1,81 point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26,39 %</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26,39 %</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(aucun réglage)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27,19 %</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35,14 %</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+7,95 points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42,01 %</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47,99 %</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+5,98 points</w:t>
            </w:r>
          </w:p>
        </w:tc>
      </w:tr>
    </w:tbl>
    <w:p>
      <w:pPr>
        <w:spacing w:after="120" w:before="80"/>
        <w:jc w:val="center"/>
      </w:pPr>
      <w:r>
        <w:rPr>
          <w:rFonts w:ascii="Times New Roman" w:cs="Times New Roman" w:eastAsia="Times New Roman" w:hAnsi="Times New Roman"/>
          <w:i/>
          <w:iCs/>
          <w:color w:val="595959"/>
          <w:sz w:val="20"/>
          <w:szCs w:val="20"/>
        </w:rPr>
        <w:t xml:space="preserve">Tableau 5.9 : Effet du réglage sur la validation N-1 (janvier 2026)</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réglage s'ajuste donc aux mois utilisés pour la validation croisée (juillet à décembre 2025) sans mieux généraliser. Les hyperparamètres par défaut sont conservés en production ; le réglage reste disponible dans le micro-service (paramètre ML_TUNING_FOLDS) et pourra être réactivé lorsque l'historique sera plus long. La période N-1 ayant servi à ce choix ainsi qu'à la sélection du modèle, elle est qualifiée de période de validation plutôt que de test strictement indépendant.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Résultats comparatifs et sélection du modèle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quatre modèles ont été évalués avec leurs hyperparamètres par défaut, sur l'horizon de 30 jours (cycle mensuel de planification). Le tableau 5.10 présente les erreurs de la validation croisée (12 plis de 30 jours) et le WAPE sur la période de validation N-1 (janvier 2026), critère de sélection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100"/>
        <w:gridCol w:w="1100"/>
        <w:gridCol w:w="1000"/>
        <w:gridCol w:w="10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(u/j)</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(u/j)</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WAPE CV (%)</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MASE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(CV)</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WAPE N-1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(retenu)</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69 655</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175 717</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28,71 %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1,026</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0,127</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16,75 %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71 662</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175 524</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29,54 %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1,061</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0,129</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26,39 %</w:t>
            </w:r>
          </w:p>
        </w:tc>
      </w:tr>
      <w:tr>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69 124</w:t>
            </w:r>
          </w:p>
        </w:tc>
        <w:tc>
          <w:tcPr>
            <w:tcW w:type="dxa" w:w="13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170 777</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28,50 %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1,028</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0,175</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27,19 %</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SARIMA (1,0,1)×(1,1,1)₇</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73 890</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174 432</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30,46 %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1,094</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0,140</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42,01 %</w:t>
            </w:r>
          </w:p>
        </w:tc>
      </w:tr>
    </w:tbl>
    <w:p>
      <w:pPr>
        <w:spacing w:after="120" w:before="80"/>
        <w:jc w:val="center"/>
      </w:pPr>
      <w:r>
        <w:rPr>
          <w:rFonts w:ascii="Times New Roman" w:cs="Times New Roman" w:eastAsia="Times New Roman" w:hAnsi="Times New Roman"/>
          <w:i/>
          <w:iCs/>
          <w:color w:val="595959"/>
          <w:sz w:val="20"/>
          <w:szCs w:val="20"/>
        </w:rPr>
        <w:t xml:space="preserve">Tableau 5.10 : Performances comparatives des modèles à l'horizon 30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validation croisée, les quatre modèles sont très proches (WAPE de 28,50 % à 30,46 %) et leur MASE est voisin de 1 : sur des fenêtres de 30 jours réparties sur toute l'année, ils font à peine aussi bien que la répétition de la semaine précédente, ce qui traduit la forte irrégularité de la production journalière (coefficient de variation de 65 %). Le R² faible s'explique par quelques journées extrêmes qui dominent la variance. Sur la période de validation N-1, Random Forest se détache nettement (16,75 % contre 26,39 % pour la régression linéaire, 27,19 % pour Prophet et 42,01 % pour SARIMA), avec un R² de 0,80 : il est retenu pour la prévision de janvier 2027.</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5.1 compare la prévision de Random Forest, entraîné jusqu'au 31/12/2025, à la production réelle de janvier 2026 (figure générée avec Matplotlib [13]) :</w:t>
      </w:r>
    </w:p>
    <w:p>
      <w:pPr>
        <w:spacing w:after="40" w:before="40"/>
      </w:pPr>
      <w:r>
        <w:t xml:space="preserve"/>
      </w:r>
    </w:p>
    <w:p>
      <w:pPr>
        <w:spacing w:after="60" w:before="140"/>
        <w:jc w:val="center"/>
      </w:pPr>
      <w:r>
        <w:drawing>
          <wp:inline distT="0" distB="0" distL="0" distR="0">
            <wp:extent cx="5143500" cy="19702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970222"/>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Validation N-1 : prévision Random Forest et production réelle de janvier 2026</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prévision reproduit le rythme hebdomadaire (creux des dimanches) et la fermeture de début d'année (du 01/01 au 04/01, prévue à zéro). Sur le mois, la production prévue (6,74 millions d'unités) est proche de la production réelle (6,86 millions), soit un écart de −1,9 %.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Prévision opérationnelle et comparaison avec l'année précédente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pages Data Science et Benchmark du portail présentent la prévision du meilleur modèle pour la période du 01/01/2027 au 30/01/2027. Chaque jour prévu est comparé à la production réelle du même jour de la semaine de l'année précédente (date − 52 semaines, soit 364 jours), afin de comparer un lundi à un lundi et non un lundi à un samedi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Écart(t) = ŷ(t) − y(t − 364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superpose la prévision de Random Forest et la production réelle correspondante de l'année précédente. La prévision totale du mois s'élève à 7 127 940 unités, contre 7 100 347 unités produites sur les mêmes jours de semaine de l'année précédente (+0,4 %).</w:t>
      </w:r>
    </w:p>
    <w:p>
      <w:pPr>
        <w:spacing w:after="60" w:before="140"/>
        <w:jc w:val="center"/>
      </w:pPr>
      <w:r>
        <w:drawing>
          <wp:inline distT="0" distB="0" distL="0" distR="0">
            <wp:extent cx="5143500" cy="1970222"/>
            <wp:effectExtent t="0" r="0" b="0" l="0"/>
            <wp:docPr id="2"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1970222"/>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Prévision du 01/01/2027 au 30/01/2027 et production réelle de l'année précédente (J − 52 semaines)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L'utilisateur peut aussi importer un fichier Excel (date, quantité) depuis la page Benchmark : les quatre modèles sont alors évalués sur ces données selon le même protocole. Un fichier identique aux données du Data Warehouse (export fourni) redonne exactement les mêmes résultats.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calcul complet (validation croisée, validation N-1 et prévision) prend environ 30 secondes ; le résultat est conservé en cache pendant une heure et précalculé au démarrage du micro-service.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Limites et robustesse des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forte variabilité de la production journalière (coefficient de variation de 65 %, journées extrêmes, 43 jours sans production) limite la précision atteignable à 30 jours. Le protocole en tient compte : plafonnement des valeurs extrêmes, fermetures apprises automatiquement, choix du modèle propre à chaque période et comparaison systématique avec l'année précédente. Le classement des modèles peut changer d'une période à l'autre ; c'est pourquoi la sélection est recalculée pour chaque prévision au lieu d'être fixée une fois pour toutes.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Rôles respectifs des modèles dans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quatre modèles sont conservés dans le micro-service et réévalués à chaque prévision. Random Forest est retenu pour janvier 2027 grâce à sa meilleure erreur sur janvier 2026. Prophet offre une décomposition lisible (tendance, saisonnalités, événements) et obtient la meilleure erreur moyenne en validation croisée (28,50 %). La régression linéaire sert de référence simple et interprétable, et SARIMA de référence statistique univariée. Ce fonctionnement évite de figer un modèle « champion » dont la supériorité ne serait pas stable dans le temps.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5.12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5.11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 journalière TRS, plafonnement des valeurs extrêmes et calendrier industriel</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modèles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SARIMA, Random Forest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Origine glissante, 12 plis de 30 jours (MAE, RMSE, WAPE, MASE, R²)</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des hyperparamètres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Recherche sur grille (6 plis / AIC) et contrôle sur l'année N-1</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du modèle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Meilleur modèle par WAPE sur la même période de l'année N-1</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opérationnel</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FastAPI, cache et pages Data Science / Benchmark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5.11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5.13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de quatre modèles de prévision selon un protocole adapté aux séries temporelles : validation croisée à origine glissante (12 plis de 30 jours), réglage des hyperparamètres par recherche sur grille et sélection du modèle sur la même période de l'année précédente. Les modèles obtiennent des erreurs proches en validation croisée (WAPE de 28,5 % à 30,5 %) ; Random Forest est retenu pour janvier 2027 avec un WAPE de 16,75 % sur janvier 2026. Le réglage des hyperparamètres n'améliorant pas l'erreur hors échantillon, les valeurs par défaut sont conservées. Le chapitre suivant aborde le Sprint 4, consacré au portail web, au rapport Power BI et à la recette fonctionnelle.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le pipeline ETL (Sprint 1), le module de gestion des stocks (Sprint 2) et les modèles de prévision (Sprint 3), ce sprint intègre l'ensemble de ces briques dans une solution de restitution. Le portail web opérationnel, développé en React.js [22] et Spring Boot [17], restitue les indicateurs de production, de stock et de prévision calculés directement sur le Data Warehouse. En complément, un rapport Microsoft Power BI [24] « Suivi stock », connecté au Data Warehouse, permet d'analyser l'évolution et la répartition des stocks par site, famille et article.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tableau de bord web (production, machines, stock ; période Mois / Année / Tout)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pages Data Science et Benchmark (prévision, comparaison N-1, import Excel)</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Power BI « Suivi stock » (7 pages)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(coût, coût moyen, mois précédent)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des utilisateurs (Administrateurs et Opérateurs)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Nexora :</w:t>
      </w:r>
    </w:p>
    <w:p>
      <w:pPr>
        <w:spacing w:after="40" w:before="40"/>
      </w:pPr>
      <w:r>
        <w:t xml:space="preserve"/>
      </w:r>
    </w:p>
    <w:p>
      <w:pPr>
        <w:spacing w:after="60" w:before="140"/>
        <w:jc w:val="center"/>
      </w:pPr>
      <w:r>
        <w:drawing>
          <wp:inline distT="0" distB="0" distL="0" distR="0">
            <wp:extent cx="3371850" cy="11412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71850" cy="1141241"/>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 Entrepôt de données SQL Server : centralise les tables de faits (FACT_CLE, FACT_ILE, ASTOCKDATE) et le référentiel des machines ; l'application y accède en lecture seule.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Rapport Microsoft Power BI : rapport « Suivi stock » connecté au Data Warehouse, avec des mesures DAX (coût, coût moyen, mois précédent) et des filtres par site, famille et date.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4. Portail web réactif React.js : interface permettant de consulter le stock du dernier instantané, d'analyser les indicateurs de production, de suivre les prévisions et d'exporter les données vers Excel.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Portail web et rapport Power BI</w:t>
      </w:r>
    </w:p>
    <w:p>
      <w:pPr>
        <w:pStyle w:val="Heading3"/>
        <w:spacing w:after="70" w:before="140"/>
        <w:outlineLvl w:val="2"/>
      </w:pPr>
      <w:r>
        <w:rPr>
          <w:rFonts w:ascii="Times New Roman" w:cs="Times New Roman" w:eastAsia="Times New Roman" w:hAnsi="Times New Roman"/>
          <w:b/>
          <w:bCs/>
          <w:color w:val="000000"/>
          <w:sz w:val="24"/>
          <w:szCs w:val="24"/>
        </w:rPr>
        <w:t xml:space="preserve">6.4.1 Tableau de bord principal et suivi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page Tableau de bord présente les indicateurs clés calculés sur le Data Warehouse pour la période choisie (Mois, Année ou Tout l'historique)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Indicateurs de production : volume produit, ordres de fabrication déclarés, rebuts et taux de conformité ; pour mars 2026 (du 01/03 au 29/03) : 7 392 572 unités, 643 ordres et 98,34 % de conformité.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Parc machines : 319 machines du référentiel, dont 98 bloquées, et nombre de machines actives sur la période (122 en mars 2026) ; la page Machines détaille la production et la dernière déclaration de chaque machine.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Stock : valeur du dernier instantané (2,24 M TND au 28/03/2026 pour 930 articles), répartition par famille et par site ; la page Production liste les dernières déclarations d'ordres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6.4.2 Pages de prévision (Data Science et Benchmark)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pages, réservées à l'administrateur, exploitent le micro-service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Prévision du mois : prévision journalière du meilleur modèle du 01/01/2027 au 30/01/2027 (Random Forest), sous forme de courbe et de tableau exportable.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Comparaison réel / prévu : chaque jour prévu est rapproché de la production réelle du même jour de la semaine de l'année précédente, avec l'écart par jour et le total du mois.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Indicateurs de fiabilité : WAPE sur la même période de l'année précédente, MAE, RMSE, MASE, R² et hyperparamètres utilisés ; la page Benchmark permet aussi d'importer un fichier Excel pour évaluer les modèles sur d'autres données.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6.4.3 Page Stock et rapport Power BI « Suivi stock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page Stock détaille les 982 lignes du dernier instantané (article × site) avec la couverture en jours et le statut de chaque article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Synthèse : valeur et quantité totales du stock, nombre d'articles par statut et plan de réapprovisionnement à 45 jours (373 articles, 6 376 303 unités, 2 049 474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Filtres et export : recherche par article, filtres par famille, site et statut, et export Excel du stock filtré.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Rapport Power BI « Suivi stock » : sept pages (Vue globale, Historique de stock, Stock par famille, Top 10 article, Détail stock, Analyse par article, ParetoGroupe) filtrables par site, famille et date.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Présentation du rapport Power BI « Suivi stock »</w:t>
      </w:r>
    </w:p>
    <w:p>
      <w:pPr>
        <w:pStyle w:val="Heading3"/>
        <w:spacing w:after="70" w:before="140"/>
        <w:outlineLvl w:val="2"/>
      </w:pPr>
      <w:r>
        <w:rPr>
          <w:rFonts w:ascii="Times New Roman" w:cs="Times New Roman" w:eastAsia="Times New Roman" w:hAnsi="Times New Roman"/>
          <w:b/>
          <w:bCs/>
          <w:color w:val="000000"/>
          <w:sz w:val="24"/>
          <w:szCs w:val="24"/>
        </w:rPr>
        <w:t xml:space="preserve">6.5.1 Valeur du stock par famille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présente l'évolution mensuelle de la valeur du stock par famille d'articles (GroupeItem) :</w:t>
      </w:r>
    </w:p>
    <w:p>
      <w:pPr>
        <w:spacing w:after="40" w:before="40"/>
      </w:pPr>
      <w:r>
        <w:t xml:space="preserve"/>
      </w:r>
    </w:p>
    <w:p>
      <w:pPr>
        <w:spacing w:after="60" w:before="140"/>
        <w:jc w:val="center"/>
      </w:pPr>
      <w:r>
        <w:drawing>
          <wp:inline distT="0" distB="0" distL="0" distR="0">
            <wp:extent cx="46005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00575"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Rapport Power BI « Suivi stock » – page Stock par famille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Historique et répartition des stocks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montre l'historique de la valeur du stock par article pour chaque site :</w:t>
      </w:r>
    </w:p>
    <w:p>
      <w:pPr>
        <w:spacing w:after="40" w:before="40"/>
      </w:pPr>
      <w:r>
        <w:t xml:space="preserve"/>
      </w:r>
    </w:p>
    <w:p>
      <w:pPr>
        <w:spacing w:after="60" w:before="140"/>
        <w:jc w:val="center"/>
      </w:pPr>
      <w:r>
        <w:drawing>
          <wp:inline distT="0" distB="0" distL="0" distR="0">
            <wp:extent cx="50768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76825"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Rapport Power BI « Suivi stock » – page Historique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présente la vue globale de l'état du stock : valeur par site, par famille, par groupe client et par nom abrégé :</w:t>
      </w:r>
    </w:p>
    <w:p>
      <w:pPr>
        <w:spacing w:after="40" w:before="40"/>
      </w:pPr>
      <w:r>
        <w:t xml:space="preserve"/>
      </w:r>
    </w:p>
    <w:p>
      <w:pPr>
        <w:spacing w:after="60" w:before="140"/>
        <w:jc w:val="center"/>
      </w:pPr>
      <w:r>
        <w:drawing>
          <wp:inline distT="0" distB="0" distL="0" distR="0">
            <wp:extent cx="498157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81575"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Rapport Power BI « Suivi stock » – page Vue globale (état de stock)</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Top 10 des articles par site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les dix articles les plus valorisés de chaque site :</w:t>
      </w:r>
    </w:p>
    <w:p>
      <w:pPr>
        <w:spacing w:after="40" w:before="40"/>
      </w:pPr>
      <w:r>
        <w:t xml:space="preserve"/>
      </w:r>
    </w:p>
    <w:p>
      <w:pPr>
        <w:spacing w:after="60" w:before="140"/>
        <w:jc w:val="center"/>
      </w:pPr>
      <w:r>
        <w:drawing>
          <wp:inline distT="0" distB="0" distL="0" distR="0">
            <wp:extent cx="49911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911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Rapport Power BI « Suivi stock » – page Top 10 par site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6.5.4 Détail du stock à date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détaille le stock à une date donnée : quantité, coût, part du coût et coût moyen par article :</w:t>
      </w:r>
    </w:p>
    <w:p>
      <w:pPr>
        <w:spacing w:after="40" w:before="40"/>
      </w:pPr>
      <w:r>
        <w:t xml:space="preserve"/>
      </w:r>
    </w:p>
    <w:p>
      <w:pPr>
        <w:spacing w:after="60" w:before="140"/>
        <w:jc w:val="center"/>
      </w:pPr>
      <w:r>
        <w:drawing>
          <wp:inline distT="0" distB="0" distL="0" distR="0">
            <wp:extent cx="48482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848225"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Suivi stock » – page Détail stock</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comprend une application web développée avec React 18.0 [22] et TypeScript 4.7 [23] côté client, adossée à Spring Boot 3.4.5 [17] côté serveur. Ce portail offre à l'opérateur d'atelier une interface fluide et réactive pour consulter les données opérationnelles d'inventaire, filtrer les alertes de criticité et suivre les indicateurs de fabrication et les prévisions.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services (API REST) exposés par le serveur applicatif s'articule autour de six domaines principaux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32"/>
        <w:gridCol w:w="3928"/>
        <w:gridCol w:w="2306"/>
      </w:tblGrid>
      <w:tr>
        <w:trPr>
          <w:tblHeader/>
        </w:trPr>
        <w:tc>
          <w:tcPr>
            <w:tcW w:type="dxa" w:w="243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392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Profils autorisés</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&amp; Rôles (/api/auth)</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sécurisée par jeton JWT et récupération du profil connecté.</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(/api/dashboard)</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Synthèse production, stock, familles et sites pour la période choisie (Mois, Année, Tout).</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stocks (/api/stock)</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du dernier instantané (/items), indicateurs, statuts et plan de réapprovisionnement (/kpi).</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 fabrication (/api/production)</w:t>
            </w:r>
          </w:p>
        </w:tc>
        <w:tc>
          <w:tcPr>
            <w:tcW w:type="dxa" w:w="392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Dernières déclarations (/orders), indicateurs par période (/kpi), 319 machines (/machines) et production journalière ou mensuelle (/fact-cle/stats).</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d'Intelligence Artificielle (/api/ml)</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du meilleur modèle à partir du DWH (/predict/production) ou d'un fichier importé (/predict/custom).</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243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utilisateurs (/api/users)</w:t>
            </w:r>
          </w:p>
        </w:tc>
        <w:tc>
          <w:tcPr>
            <w:tcW w:type="dxa" w:w="392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comptes, activation et attribution des rôles applicatifs (RBAC).</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Synthèse des services REST de l'application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6.6.1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Accès au Data Warehouse</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Appel de tous les services REST avec un compte administrateur.</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Réponses 200 avec des données issues du DWH ; aucune valeur statique.</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de production</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Comparaison des totaux de l'API avec des requêtes SQL directes (année 2026, historique complet).</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Totaux identiques (21 426 939 et 513 703 431 unités).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à 30 jours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prévision du 01/01/2027 au 30/01/2027 depuis la page Benchmark.</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Meilleur modèle Random Forest ; calcul en 31 s puis réponse immédiate (cache).</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Statuts de 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Recalcul indépendant des statuts par SQL et comparaison avec l'API.</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Effectifs identiques (155 ruptures, 218 critiques, 288 normaux, 175 surstocks).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 à 45 jours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du plan de réapprovisionnement retourné par l'API.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373 articles, 6 376 303 unités, 2 049 474 TND.</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Import / export Excel</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Import du fichier de production exporté du DWH dans la page Benchmark.</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Résultats identiques à ceux calculés directement sur le DWH.</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des prévisions repose sur deux mesures complémentaires : la validation croisée sur 12 plis de 30 jours (du 01/04/2025 au 26/03/2026), qui donne l'erreur moyenne des modèles sur une année complète (WAPE de 28,50 % à 30,46 %), et la validation sur la même période de l'année précédente (janvier 2026), qui détermine le modèle utilisé. Random Forest y obtient un WAPE de 16,75 %, une MAE de 38 312 unités par jour et un R² de 0,80, avec un total prévu de 6,74 millions d'unités pour 6,86 millions réellement produites.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plan à 45 jours exclut les 175 articles en surstock et les 249 articles sans consommation, et cible les 373 articles prioritaires (155 ruptures et 218 critiques) pour un budget de 2 049 474 TND, sécurisant la continuité de l'alimentation des lignes de fabrication.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web</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de production, machines et stock par période (Mois / Année / Tout)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Pages de prévision</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à 30 jours du meilleur modèle et comparaison avec l'année N-1</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Power BI « Suivi stock »</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Évolution, répartition et détail du stock (7 pages)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validation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fonctionnels et d'intégration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6.4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un portail web React / Spring Boot, qui restitue la production, les stocks et les prévisions à partir du Data Warehouse, et un rapport Power BI dédié à l'analyse des stocks,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Nexora, destinée à moderniser le pilotage de la production et la gestion logistique d'un parc de 319 machines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assurant le dédoublonnage des lignes redondantes et le redressement des anomalies qualité, aboutissant au chargement des enregistrements validés dans les tables en étoile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2 (Gestion intelligente des stocks) : classification des 1 410 articles suivis en six statuts (de Rupture à Inactif) selon leur couverture, couplée à une formule de réapprovisionnement à 45 jours qui chiffre l'enveloppe prioritaire des 373 articles en risque (6 376 303 unités pour un budget de 2 049 474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3 (Modélisation prédictive par IA) : comparaison de quatre modèles (Régression linéaire, SARIMA, Random Forest, Prophet) par validation croisée temporelle (12 plis de 30 jours), réglage des hyperparamètres et sélection automatique du meilleur modèle sur la même période de l'année précédente ; Random Forest est retenu pour janvier 2027 avec un WAPE de 16,75 % sur janvier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Sprint 4 (Restitution &amp; Validation) : réalisation d'un portail web React / Spring Boot (tableau de bord, production, machines, stock, prévisions) et d'un rapport Power BI de suivi des stocks, validés par des scénarios de test fonctionnels et d'intégration.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Périmètre temporel d'observation : la modélisation exploite 816 jours (janvier 2024 à mars 2026), soit un peu plus de deux cycles annuels ; la validation sur l'année précédente ne porte donc que sur un mois, et le réglage des hyperparamètres ne s'est pas révélé généralisable sur cet historique. La forte variabilité journalière (coefficient de variation de 65 %) maintient l'erreur moyenne en validation croisée autour de 29 % de WAPE.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Agrégation macroscopique de la prévision : les modèles actuels prévoient la cadence globale au niveau de l'atelier ; ils ne modélisent pas encore individuellement le comportement de chacune des 319 machines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 l'administrateur et des opérateurs dès qu'une couverture de référence descend sous le seuil critique des 15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de l'apprentissage automatique et du développement logiciel moderne peut apporter une réponse concrète, quantifiable et durable aux défis de la performance industrielle.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e9r9bnfhpun3ftttran9g">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dpla6gdmjderqaljfbxvf">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R. Kimball et M. Ross, The Data Warehouse Toolkit: The Definitive Guide to Dimensional Modeling, 3e éd. Indianapolis, IN, USA : John Wiley &amp; Sons, 2013.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E. A. Silver, D. F. Pyke, et R. Peterson, Inventory Management and Production Planning and Scheduling, 3e éd. New York, NY, USA : John Wiley &amp; Sons, 1998.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cqrvxklponsdfarrysd4l">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oizjoslbbrsdtj0qq9skx">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gbcsiwdhm-vdkyow455x">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rwsr_nbt92cwqaikex2xd">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zmi_1mivxzb4uc6s32hyt">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t3wm0wgcndsyt-cxvqhjg">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_phvejyhirugzuwgdb-dn">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8fmn0bgtfcovnev7yzlta">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B. Cherny, Programming TypeScript: Making Your JavaScript Applications Scale. Sebastopol, CA, USA : O'Reilly Media, 2019. </w:t>
      </w:r>
      <w:hyperlink w:history="1" r:id="rIdzjgbjbxew1kgx7joxo-rg">
        <w:r>
          <w:rPr>
            <w:rFonts w:ascii="Times New Roman" w:cs="Times New Roman" w:eastAsia="Times New Roman" w:hAnsi="Times New Roman"/>
            <w:color w:val="0056B3"/>
            <w:sz w:val="22"/>
            <w:szCs w:val="22"/>
            <w:u w:val="single"/>
          </w:rPr>
          <w:t xml:space="preserve">https://www.oreilly.com/library/view/programming-typescript/9781491954454/</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e9r9bnfhpun3ftttran9g" Type="http://schemas.openxmlformats.org/officeDocument/2006/relationships/hyperlink" Target="https://scrumguides.org" TargetMode="External"/><Relationship Id="rIddpla6gdmjderqaljfbxvf" Type="http://schemas.openxmlformats.org/officeDocument/2006/relationships/hyperlink" Target="https://otexts.com/fpp3/" TargetMode="External"/><Relationship Id="rIdcqrvxklponsdfarrysd4l" Type="http://schemas.openxmlformats.org/officeDocument/2006/relationships/hyperlink" Target="https://scikit-learn.org" TargetMode="External"/><Relationship Id="rIdoizjoslbbrsdtj0qq9skx" Type="http://schemas.openxmlformats.org/officeDocument/2006/relationships/hyperlink" Target="https://peerj.com/preprints/3190/" TargetMode="External"/><Relationship Id="rId-gbcsiwdhm-vdkyow455x" Type="http://schemas.openxmlformats.org/officeDocument/2006/relationships/hyperlink" Target="https://learn.microsoft.com/sql/sql-server/" TargetMode="External"/><Relationship Id="rIdrwsr_nbt92cwqaikex2xd" Type="http://schemas.openxmlformats.org/officeDocument/2006/relationships/hyperlink" Target="https://spring.io/projects/spring-boot" TargetMode="External"/><Relationship Id="rIdzmi_1mivxzb4uc6s32hyt" Type="http://schemas.openxmlformats.org/officeDocument/2006/relationships/hyperlink" Target="https://docs.python.org/3/" TargetMode="External"/><Relationship Id="rIdt3wm0wgcndsyt-cxvqhjg" Type="http://schemas.openxmlformats.org/officeDocument/2006/relationships/hyperlink" Target="https://pandas.pydata.org" TargetMode="External"/><Relationship Id="rId_phvejyhirugzuwgdb-dn" Type="http://schemas.openxmlformats.org/officeDocument/2006/relationships/hyperlink" Target="https://fastapi.tiangolo.com" TargetMode="External"/><Relationship Id="rId8fmn0bgtfcovnev7yzlta" Type="http://schemas.openxmlformats.org/officeDocument/2006/relationships/hyperlink" Target="https://react.dev" TargetMode="External"/><Relationship Id="rIdzjgbjbxew1kgx7joxo-rg" Type="http://schemas.openxmlformats.org/officeDocument/2006/relationships/hyperlink" Target="https://www.oreilly.com/library/view/programming-typescript/9781491954454/" TargetMode="External"/><Relationship Id="rId12" Type="http://schemas.openxmlformats.org/officeDocument/2006/relationships/image" Target="media/b289f7d2d4f5f6249107ab663b8b78463ef567e9.undefined"/><Relationship Id="rId13" Type="http://schemas.openxmlformats.org/officeDocument/2006/relationships/image" Target="media/4cefa87877b7ba8c0612850930b998e1417db423.undefined"/><Relationship Id="rId14" Type="http://schemas.openxmlformats.org/officeDocument/2006/relationships/image" Target="media/fe65776b946ee3e30970a2bc3cb6200c43a2998d.undefined"/><Relationship Id="rId15" Type="http://schemas.openxmlformats.org/officeDocument/2006/relationships/image" Target="media/c8d2d644bc5f5ddb72e04e190a44938b991de2a9.undefined"/><Relationship Id="rId16" Type="http://schemas.openxmlformats.org/officeDocument/2006/relationships/image" Target="media/7132b41dd9aa93053fa23091d5b559db55936c39.undefined"/><Relationship Id="rId17" Type="http://schemas.openxmlformats.org/officeDocument/2006/relationships/image" Target="media/0577d8098b73b0feae64a762028b99fb3bf9a9b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ada76df4944e8146977e1218dc76565f406e84a6.undefined"/><Relationship Id="rId22" Type="http://schemas.openxmlformats.org/officeDocument/2006/relationships/image" Target="media/02e75c7f34a2da27e9082da5adba72557bb007bf.undefined"/><Relationship Id="rId23" Type="http://schemas.openxmlformats.org/officeDocument/2006/relationships/image" Target="media/d0dc730255c49e63615471b1401dac82a9f3df99.undefined"/><Relationship Id="rId24" Type="http://schemas.openxmlformats.org/officeDocument/2006/relationships/image" Target="media/41df4d92b252b4bce3b5b62ac18dbf31d45d179a.undefined"/><Relationship Id="rId25" Type="http://schemas.openxmlformats.org/officeDocument/2006/relationships/image" Target="media/60f70e1c40211e2bd0c73898ed98bbcabac907ae.undefined"/><Relationship Id="rId26" Type="http://schemas.openxmlformats.org/officeDocument/2006/relationships/image" Target="media/8c708147d14e9ec5b2be76716f78f333281e56b0.undefined"/><Relationship Id="rId27" Type="http://schemas.openxmlformats.org/officeDocument/2006/relationships/image" Target="media/cba26c094fbe5b08ef4d221b1fae292cd61a09a4.undefined"/><Relationship Id="rId28" Type="http://schemas.openxmlformats.org/officeDocument/2006/relationships/image" Target="media/bb726fb00b88dbd789eb9d2095f5e1a5a7bb4a17.undefined"/><Relationship Id="rId29" Type="http://schemas.openxmlformats.org/officeDocument/2006/relationships/image" Target="media/1f6b12816366a554e68e0178d422a85b2fba1d52.undefined"/><Relationship Id="rId30" Type="http://schemas.openxmlformats.org/officeDocument/2006/relationships/image" Target="media/d2bf30fde46232fea397ab878acb4d0c6813c315.undefined"/><Relationship Id="rId42" Type="http://schemas.openxmlformats.org/officeDocument/2006/relationships/fontTable" Target="fontTable.xml"/><Relationship Id="rId3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2026-10-15T21:27:50.556Z</dcterms:created>
  <dcterms:modified xsi:type="dcterms:W3CDTF">2026-10-15T21:27:50.558Z</dcterms:modified>
</cp:coreProperties>
</file>

<file path=docProps/custom.xml><?xml version="1.0" encoding="utf-8"?>
<Properties xmlns="http://schemas.openxmlformats.org/officeDocument/2006/custom-properties" xmlns:vt="http://schemas.openxmlformats.org/officeDocument/2006/docPropsVTypes"/>
</file>