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concurrentiel de la plasturgie automobile (équipementier Tier-1), la maîtrise des cadences de fabrication et la gestion proactive des approvisionnements de matières premières constituent des leviers déterminants de rentabilité. Face à la dispersion des données d'atelier issues de 319 presses à injecter réparties sur trois sites industriels (Kondar et Sousse en Tunisie, Brno en République Tchèque), ce projet de fin d'études présente la conception et le déploiement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décisionnelle et opérationnelle d'aide au pilotage industriel.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Alimentée par un entrepôt de données (Data Warehouse) sous Microsoft SQL Server consolidant 32 043 enregistrements d'inventaire validés après assainissement par un pipeline ETL automatisé (schéma dimensionnel centré sur ASTOCKDATE, FACT_CLE et MCMachineCenter), la solution s'articule autour de trois modules complémentaires : un module prédictif comparant quatre modèles d'apprentissage automatique et de séries temporelles (Régression Linéaire, ARIMA, Random Forest et Prophet), où Random Forest s'impose comme modèle Champion d'atelier (MAPE de 6,0 % à 30 jours, MAE de 2 467 pièces/jour, R² de 0,98) et Prophet assure le déploiement opérationnel grâce à sa modélisation native des composantes calendaires et son intégration directe dans la base de données ; un module de gestion des stocks structuré par une analyse multicritère Pareto ABC (classes A, B, C) et une classification opérationnelle en quatre niveaux de risque (Rupture, Critique, Normal, Surstock), complété par une règle de réapprovisionnement à horizon cible de 45 jours chiffrant l'enveloppe prioritaire pour 193 références en risque à environ 380 400 TND (sur un catalogue totalisant 14,31 M TND de valeur annuelle consommée) ; et une restitution adaptée aux rôles de l'entreprise via des tableaux de bord interactifs Microsoft Power BI pour le management et un portail web opérationnel React / Spring Boot avec banc d'essai comparatif des modèles d'IA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a été validée par des scénarios de test fonctionnels et d'intégration, apportant une visibilité structurée sur les cadences de fabrication et sécurisant l'approvisionnement des lignes d'assemblage.</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Système décisionnel, Industrie 4.0, Plasturgie Automobile, Séries Temporelles, Random Forest, Prophet, Segmentation Pareto ABC, Pipeline ETL,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ABSTRACT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 the highly demanding automotive plastics manufacturing sector (Tier-1 supplier), controlling production throughput and proactively managing raw material replenishment are decisive factors for operational efficiency. Addressing data dispersion across 319 injection moulding machines located across three industrial plants (Kondar and Sousse in Tunisia, Brno in the Czech Republic), this Master's thesis presents the design and deployment of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an intelligent decision-support and operational platform.</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Built upon a Microsoft SQL Server Data Warehouse consolidating 32,043 validated inventory records structured in a streamlined dimensional schema (ASTOCKDATE, FACT_CLE, MCMachineCenter) after automated ETL sanitization, the platform integrates three core modules: a forecasting engine evaluating four machine learning and time series models (Linear Regression, ARIMA, Random Forest, and Prophet), in which Random Forest excels as shop-floor Champion (6.0% MAPE at 30 days, MAE 2,467 pcs/day, R² 0.98) and Prophet is deployed in production for its explainability and native handling of industrial calendar effects; an intelligent inventory management module based on Pareto ABC multi-criteria segmentation, a four-level operational risk classification (Out-of-Stock, Critical, Normal, Overstock), and a 45-day replenishment formula budgeting 193 critical references at approximately 380,400 TND (out of a catalog accounting for 14.31 M TND in annual consumption); and a dual-interface architecture featuring interactive Microsoft Power BI dashboards for executive monitoring and a reactive React / Spring Boot web portal with integrated AI model benchmarking for shop-floor teams.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platform has been validated through functional and integration test scenarios, delivering structured visibility over manufacturing throughput and securing material availability for manufacturing lines.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Keywords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Decision Support System, Industry 4.0, Automotive Plastics, Time Series Forecasting, Random Forest, Prophet, Pareto ABC Analysis, ETL Pipeline,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 et contexte client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Limites de la situation actuelle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Organisation des rôles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assainissement de la qualité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principales du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Modélisation dimensionnelle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 et traitement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 dans le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indicateurs de rotation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et segmentation des produits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4.5.1 Segmentation multicritère Pareto ABC et répartition de la valeur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4.5.2 Classification opérationnelle par niveau de risque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 et chiffrage budgétaire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Algorithme de réapprovisionnement à horizon cible de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Hiérarchisation des alertes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et variables explicatives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 et transformation logarithmique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 et facteurs d'événements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Découpage chronologique du jeu de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Métriques d'évaluation de la performance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Développement des modèles d'intelligence artificielle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Régression Linéaire Multiple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Modèle ARIMA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5.6.3 Modèle Random Forest Regressor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5.6.4 Modèle Prophet (Meta)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Résultats comparatifs et évaluation multi-horizons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Analyse explicable des composantes et robustesse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Rôles respectifs des modèles dans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 et intégration applicative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Diagramme de séquence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Conception des rapports décisionnels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Tableau de bord de supervision du parc machines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Tableau de bord des prévisions de cadence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Tableau de bord de gestion des stocks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Présentation des interfaces réalisées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Tableau de bord principal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Historique et répartition des stocks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Prévisions de cadence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6.6.4 Pilotage des stocks et alertes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6.6.5 Portail web opérationnel React &amp; Spring Boot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6.7.1 Tests fonctionnels et d'intégration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6.7.2 Validation des prévisions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6.7.3 Validation des règles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69</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72</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Cycle itératif de la méthodologie Agile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Modélisation dimensionnelle en étoile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Évolution temporelle de la production globale des 319 presses (2024–2026)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Profils de saisonnalité de production par jour de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Heatmap d'activité atelier : cadence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séquentiel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3.6 : Diagramme de séquence du pipeline ETL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Architecture et flux de traitement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Segmentation multicritère Pareto ABC et répartition de la valeur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Répartition des alertes de rupture et de stock critique par famille de matière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Architecture et flux de traitement du module d'IA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Trajectoire des prédictions Prophet face à la production réelle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d'intégration et de déploiement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Diagramme de séquence des échanges entre l'utilisateur, l'interface et le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Vue d'ensemble du tableau de bord décisionnel Power BI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Rapport Power BI « Historique d'évolution des stocks par site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Rapport Power BI « État de stock global et répartition par famille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Rapport Power BI « Prévision des cadences et charge 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Rapport Power BI « Gestion des stocks d'atelier et alertes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Maps-IT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Positionnement comparatif des solutions existantes avec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priorisé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1.6 : Planification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langages et bibliothèques logiciels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Périmètre quantitatif des données industrielles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Tables maîtresses du Data Warehouse dimensionnel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Impact des événements et variations industrielles sur la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Bilan quantitatif du nettoyage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quantitatifs et techniques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le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selon le niveau de couverture disponible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pour le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Les 14 variables explicatives du modèle de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Découpage chronologique du jeu de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Avantages et limites : Modèle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Avantages et limites : Random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Avantages et limites : Prophet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5.8 : Synthèse des performances prédictives aux horizons 7, 15 et 30 jours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5.9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pour le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Synthèse des services REST de l'application web</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tests fonctionnels et d'intégration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pour séries temporelles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chronologique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DAX</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Analysis Expressions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formules et de calculs analytiques utilisé dans Microsoft Power BI</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assainissement,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d'apprentissage automatique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JSON Web Token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Standard sécurisé pour l'authentification et l'échange de jetons de session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industrielle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nombre réel de pièces par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moyen d'erreur absolue par rapport au volume réel</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supervisé et non supervisé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rôles (Opérateur, Administrateur)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Representational State Transfer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légale pour la valorisation financière des stocks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manufacturier et la plasturgie automobile, l'amélioration continue de la performance industrielle repose sur la valorisation méthodique des flux de données générés au sein des usines. Le suivi régulier des cadences de fabrication, la surveillance des lignes d'injection et la gestion proactive des approvisionnements constituent des leviers déterminants pour garantir la continuité des lignes d'assemblage et maîtriser les coûts de revient.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est mené en collaboration avec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accompagnant un équipementier automobile de rang 1 exploitant trois sites de production d'injection plastique situés en Tunisie (usines de Kondar et Sousse) et en République Tchèque (site de Brno). Avec un parc de 319 presses à injecter de capacités variées produisant en moyenne 64 890 pièces par jour, l'entreprise fabrique des pièces plastiques techniques soumises à des exigences strictes de qualité et de délais de livraison.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Bien que l'entreprise dispose d'un entrepôt de données (Data Warehouse sous Microsoft SQL Server [16]) centralisant l'historique des opérations, le pilotage quotidien demeurait fragmenté. Le suivi de l'activité des ateliers était souvent réalisé de façon différée sur des feuilles de calcul, ce qui limitait la réactivité opérationnelle face aux aléas de production. Parallèlement, la gestion des stocks de matières premières manquait d'outils d'anticipation, entraînant simultanément des situations de surstock sur certaines références et des risques de rupture critique sur des composants stratégiques.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de ce travail s'énonce donc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exploiter les données centralisées du Data Warehouse industriel pour concevoir un système décisionnel automatisé, capable de superviser les machines d'atelier,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cette problématique, nous avons conçu et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articulée autour de trois axes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de nettoyage (dédoublonnage sur clé composite, rejet des dates erronées, redressement des anomalies numériques) et chargement de 32 043 lignes validées dans le Data Warehouse (dbDWH).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évaluation comparative de modèles prédictifs (Régression Linéaire, ARIMA [3], Random Forest [7] et Prophet [12]) sur des horizons de 7, 15 et 30 jours. Les modèles Random Forest et Prophet atteignent tous deux des performances proches et satisfaisantes (erreurs MAPE de l'ordre de 6 % à 7 %), Random Forest offrant une précision ponctuelle légèrement supérieure et Prophet étant retenu pour le déploiement opérationnel grâce à son explicabilité et sa gestion native des saisonnalités industrielles.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classification opérationnelle par niveau de risque (Rupture, Critique, Normal, Surstock), analyse de la couverture en jours et calcul du plan de réapprovisionnement sur un horizon de 45 jours (évalué à environ 380 400 TND pour les 193 références prioritaires du catalogue) [14, 15].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restitution s'appuie sur une double modalité adaptée aux profils d'utilisateurs : des tableaux de bord interactifs Microsoft Power BI [24] pour le pilotage managérial et une application web développée avec React.js [22], Spring Boot [17] et FastAPI [21]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mené selon la méthodologie Agile Scrum [1, 2], découpé en un Sprint 0 de cadrage et quatre sprints de réalisation. Le présent rapport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premier chapitre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cadre général du projet, les organismes partenaires, l'étude comparative de l'existant, la méthodologie Scrum et les diagrammes UML [26].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deuxième chapitre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en quatre couches et au choix de l'environnement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troisième chapitre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des données, le bilan de qualité sous forme de waterfall et la réalisation du pipeline ETL alimentant 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quatrième chapitre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la conception du module de gestion des stocks, la double segmentation des articles et le calcul des commandes à horizon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cinquième chapitre (Sprint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expose le protocole d'évaluation des modèles, la comparaison de leurs performances prédictives à court et moyen termes, l'analyse de robustesse et le choix du modèle opérationnel.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sixième chapitre (Sprint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décrit la conception des tableaux de bord Power BI, l'implémentation du portail web opérationnel et les résultats des tests fonctionnels.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rapport se conclut par un bilan général des réalisations, une analyse objective des limites actuelles et la présentation de perspectives d'évolution concrètes.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la collaboration entre l'organisme d'accueil,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l'équipementier industriel partenaire spécialisé dans la plasturgie automobile. Nous analysons ensuite les problématiques opérationnelles rencontrées dans les ateliers d'injection plastique, les limites des outils existants et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conçue pour y répondre. Enfin, nous présentons la démarche méthodologique Agile Scrum et les diagrammes UML utilisés pour encadrer le développement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d'excellence prépare les étudiants à l'ingénierie des données massives, au développement d'algorithmes d'apprentissage automatique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science des données à un environnement industriel complexe, en exploitant des données réelles issues d'un parc de 319 presses à injecter réparties sur plusieurs sites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développé en collaboration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société de services informatiques et d'ingénierie logicielle située à Monastir en Tunisie. Fondée en 2021, Maps-IT accompagne les entreprises industrielles et de services dans la mise en œuvre de solutions numériques sur mesure, le développement d'applications métiers, la conception d'architectures décisionnelles et la valorisation des données par la Data Science.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présente la fiche d'identité de l'entreprise d'accueil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Champ</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Information</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Date de création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2021</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informatiques, ingénierie logicielle et Data Science</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Localisation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Monastir, Tunisie</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Contact</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mapsit.info@gmail.com</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 web</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https://maps-it.com</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Maps-IT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 et contexte client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Maps-IT intervient principalement dans trois domaines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Développement logiciel sur mesure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d'applications web et de micro-services modulaires adaptés aux processus métiers.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Business Intelligence et ingénierie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d'entrepôts de données (DWH), mise en place de flux ETL fiabilisés et modélisation dimensionnelle.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Data Science et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exploration de séries temporelles, modélisation prédictive et algorithmes d'optimisation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ce projet, Maps-IT intervient auprès d'un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équipementier automobile de rang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disposant de sites de production en Tunisie (usines de Kondar et Sousse) et en République Tchèque (site de Brno). Cet industriel produit des pièces plastiques techniques injectées sous fortes contraintes de cadence et de qualité.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une solution logicielle d'aide à la décision conçue pour faciliter le suivi des ateliers d'injection plastique et la gestion proactive des approvisionnements de stock. Elle s'appuie sur les données centralisées dans le Data Warehouse pour proposer des indicateurs de fonctionnement mis à jour régulièrement par shift, des prévisions de cadence de production par apprentissage automatique et des recommandations quantifiées de réapprovisionnement.</w:t>
      </w:r>
    </w:p>
    <w:p>
      <w:pPr>
        <w:spacing w:after="40" w:before="40"/>
      </w:pPr>
      <w:r>
        <w:t xml:space="preserve"/>
      </w:r>
    </w:p>
    <w:p>
      <w:pPr>
        <w:spacing w:after="60" w:before="140"/>
        <w:jc w:val="center"/>
      </w:pPr>
      <w:r>
        <w:drawing>
          <wp:inline distT="0" distB="0" distL="0" distR="0">
            <wp:extent cx="2095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857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équipes industrielles selon deux profils d'utilisateurs clairement délimités :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Administrateurs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(supervision des presses, pilotage des flux, gestion des approvisionnements et des modèles) et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Opérateurs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(consultation des stocks d'atelier, suivi des alertes et supervision des lignes de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suivi opérationnel de l'état des 319 presses à injecter réparties sur les trois sites (Kondar, Sousse, Brno) et consolidation des indicateurs de production par shift.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des volumes de fabrication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estimation des cadences futures à court et moyen termes (horizons de 7, 15 et 30 jours) pour guider l'ordonnancement des équipes et des matières.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prévisionnelle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des articles du catalogue (méthode ABC et classification par niveau de risque) et calcul des réapprovisionnements nécessaires pour sécuriser une couverture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Restitution décisionnelle interactive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Power BI permettant de filtrer les indicateurs par usine, atelier, presse ou famille de matière plastique, complétés par une interface web opérationnelle.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conception de Nexora, le pilotage industriel présentait plusieurs contraintes méthodologiques et opérationnelles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manuel et différé de l'activité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feuilles d'enregistrement remplies par les opérateurs étaient consolidées mensuellement sur tableur, empêchant une détection rapide des ralentissements ou des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réapprovisionnements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granulés polymères étaient fréquemment déclenchées en réaction à une alerte visuelle de pénurie en atelier, générant des risques de rupture ou de surcoûts logistiques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conjointe de ruptures et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l'absence d'outils analytiques entraînait une sur-couverture sur certaines références à faible rotation (immobilisation de trésorerie), tandis que des références critiques tombaient en rupture.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Fragmentation des sources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données de production, d'en-cours et d'inventaire étaient dispersées dans l'ERP, rendant leur croisement complexe pour les décideurs.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partenaire dispose d'un Data Warehouse (DWH) centralisant les déclarations de fabrication d'atelier, les instantanés d'inventaire et le référentiel des presses. Toutefois, ces données massives demeuraient sous-exploitées pour anticiper les charges futures et guider la chaîne logistique.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centralisées du Data Warehouse industriel pour concevoir un système décisionnel automatisé, capable de superviser l'activité des presses,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coexistent couramment : les feuilles de calcul bureautiques (Excel), les modules de base des progiciels de gestion intégrée (ERP) et les solutions spécialisées de suivi d'atelier (Manufacturing Execution Systems - MES). Les tableurs, bien que flexibles, s'avèrent vulnérables aux erreurs de saisie et inadaptés aux volumes volumineux. Les ERP fournissent un cadre transactionnel rigide mais peu analytique, tandis que les progiciels MES représentent un investissement très lourd et n'intègrent pas nativement d'algorithmes d'apprentissage statistique pour la prévision de séries temporelles.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agilité décisionnelle, rigueur méthodologique et intégration fluide,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combine trois piliers techniques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nettoyage (doublons, dates erronées, formats, coûts et valeurs manquantes) et chargement dans un Data Warehouse en schéma en étoile.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modèles de séries temporelles sous protocole multi-horizons (Régression Linéaire, ARIMA, Random Forest, Prophet) sur une cadence d'atelier d'environ 65 000 pièces/jour. Random Forest et Prophet atteignent une précision comparable (erreur moyenne de 6 % à 7 % de MAPE). Prophet a été retenu pour le déploiement opérationnel dans l'application en raison de sa décomposition explicable (tendance, saisonnalité hebdomadaire et arrêts d'atelier) et de sa simplicité d'intégration.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classification selon la couverture disponible et calcul du plan de réapprovisionnement pour sécuriser 45 jours d'activité sur le catalogue de 800 références distinctes (budget prévisionnel estimé à environ 380 400 TND).</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 restitution associe des tableaux de bord interactifs Microsoft Power BI pour le management décisionnel et une application web (React.js / Spring Boot / FastAPI) pour la consultation opérationnelle et le benchmark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1.2 résume le positionnement comparatif des solutions existantes vis-à-vis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transactionnel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des cadences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Avancé</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 / Différé</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Automatisé par shift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Intégré (Random Forest &amp; Prophet)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interactifs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Configurable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Statique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Interactif (Power BI)</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directe au DWH</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Natif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Directe (Schéma dimensionnel)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et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Partiel</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Multicritère (ABC + Risque 4 niveaux)</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règles fixes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seuils statiques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Horizon cible 45 jours (800 réf.)</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d'appropriation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Accessible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Interface adaptée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et coût de déploiement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Investissement élevé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Coût élevé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Modulaire et maîtrisé</w:t>
            </w:r>
          </w:p>
        </w:tc>
      </w:tr>
    </w:tbl>
    <w:p>
      <w:pPr>
        <w:spacing w:after="120" w:before="80"/>
        <w:jc w:val="center"/>
      </w:pPr>
      <w:r>
        <w:rPr>
          <w:rFonts w:ascii="Times New Roman" w:cs="Times New Roman" w:eastAsia="Times New Roman" w:hAnsi="Times New Roman"/>
          <w:i/>
          <w:iCs/>
          <w:color w:val="595959"/>
          <w:sz w:val="20"/>
          <w:szCs w:val="20"/>
        </w:rPr>
        <w:t xml:space="preserve">Tableau 1.2 : Positionnement comparatif des solutions existantes avec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méthodique en huit étapes, illustré par la figure 1.2 :</w:t>
      </w:r>
    </w:p>
    <w:p>
      <w:pPr>
        <w:spacing w:after="40" w:before="40"/>
      </w:pPr>
      <w:r>
        <w:t xml:space="preserve"/>
      </w:r>
    </w:p>
    <w:p>
      <w:pPr>
        <w:spacing w:after="60" w:before="14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381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1.2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données d'inventaire et de production issues du système d'information industriel.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doublons, rejet des dates invalides et correction des incohérences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Calcul des variables explicatives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14 variables (calendrier, événements d'atelier, historique de production et moyennes mobiles).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Découpage chronologique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apprentissage (janvier 2024 – août 2025), validation (septembre – décembre 2025) et test (janvier – avril 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Entraînement des modèles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Régression Linéaire, ARIMA, Random Forest et Prophet sous validation croisée temporelle.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Évaluation sur la période de test de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modèles sont évalués sur des données de 2026 qui n'ont pas servi à l'apprentissage.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Mesure des performances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erreurs de prévision (MAE, RMSE, MAPE, R²) en pièces par jour aux horizons de 7, 15 et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Restitution utilisateur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Power BI et application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les développements, nous avons comparé la méthode classique en cascade et la démarche Agile (tableau 1.3)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Itératif, par incréments réguliers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Figée au démarrage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Ajustable selon l'avancement réel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Livrables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Livraison globale en fin de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Incrément fonctionnel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phase de recette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fin d'itération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Principale limite</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Peu flexible face aux anomalies de données</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Exige une disponibilité régulière des encadrants</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1.4 récapitule les avantages et limites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jalons contractuels nettement fixés.
• Simplicité de contractualisation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face aux anomalies de données.
• Risque de décalage avec les attentes d'atelier.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forte aux spécificités des séries réelles.
• Validation progressive et mesurable de chaque module.
• Rétroactions régulières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Exige une disponibilité continue des parties prenantes.
• Nécessite une discipline stricte sur la tenue du backlog.</w:t>
            </w:r>
          </w:p>
        </w:tc>
      </w:tr>
    </w:tbl>
    <w:p>
      <w:pPr>
        <w:spacing w:after="120" w:before="80"/>
        <w:jc w:val="center"/>
      </w:pPr>
      <w:r>
        <w:rPr>
          <w:rFonts w:ascii="Times New Roman" w:cs="Times New Roman" w:eastAsia="Times New Roman" w:hAnsi="Times New Roman"/>
          <w:i/>
          <w:iCs/>
          <w:color w:val="595959"/>
          <w:sz w:val="20"/>
          <w:szCs w:val="20"/>
        </w:rPr>
        <w:t xml:space="preserve">Tableau 1.4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sélectionné le framework Agile Scrum [1, 2], particulièrement approprié aux projets décisionnels et de science des données combinant plusieurs briques interdépendantes (ETL, algorithmes prédictifs, règles logistiques et restitution visuelle).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cadre itératif favorise l'ajustement continu des modèles en fonction de la qualité observée des données et permet de valider chaque composant logiciel auprès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1.3 illustre le cycle de déroulement de la méthodologie Scrum appliquée à notre projet :</w:t>
      </w:r>
    </w:p>
    <w:p>
      <w:pPr>
        <w:spacing w:after="40" w:before="40"/>
      </w:pPr>
      <w:r>
        <w:t xml:space="preserve"/>
      </w:r>
    </w:p>
    <w:p>
      <w:pPr>
        <w:spacing w:after="60" w:before="14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Cycle itératif de la méthodologie Agile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la rigueur académique d'un travail de Master et les exigences industrielles de l'atelier, les rôles Scrum ont été répartis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assumé par l'encadrant professionnel au sein de Maps-IT en lien avec l'équipe de l'usine partenaire. Il exprime les besoins fonctionnels, priorise les récits utilisateurs du backlog et valide les incréments à chaque revue de sprint.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 par l'encadrant académique à la Faculté des Sciences de Monastir. Il veille au respect du cadre méthodologique Agile, garantit la rigueur scientifique des protocoles de validation et aide à lever les blocages conceptuels.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 (Development Team)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incarnée par l'étudiante chercheuse, responsable de la conception technique, du développement du pipeline ETL, de l'expérimentation des algorithmes d'apprentissage et de la réalisation des interfaces.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(tableau 1.5) regroupe les récits utilisateurs (User Stories) formalisant les exigences du système, priorisés et estimés pour chaque sprint de développement, et répartis entre les deux rôles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la qualité des données brutes d'inventaire afin d'éliminer les doublons et anomalies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exécuter un pipeline ETL en Python pour assainir et charger les données dans le DWH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structurer le schéma dimensionnel en étoile pour interconnecter faits et dimensions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charger les 32 043 enregistrements validés et indexer les tables dans SQL Server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14 variables temporelles et d'événements industriels pour alimenter les prévisions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segmenter les 800 références d'articles selon la méthode Pareto ABC (72/20/8)</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classifier les références par niveau de risque opérationnel (Rupture, Critique, Normal, Surstock)</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la couverture en jours et le stock disponible de chaque référence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alertes visuelles immédiates en cas de rupture ou de stock critique sur une référence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calculer les quantités de réapprovisionnement requises pour sécuriser un horizon de 45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chiffrer le budget global des approvisionnements prioritaires (environ 380 400 TND)</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 partitionnement chronologique des données (entraînement, validation, test)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comparer les performances des modèles d'IA et sélectionner le modèle déployé en production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évaluer les modèles selon les différents horizons de prévision (7, 15 et 30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les prévisions de cadence de production aux horizons de 7, 15 et 30 jours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l'explicabilité et les bornes d'incertitude des prévisions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ou administrateur, je veux m'authentifier de manière sécurisée (JWT) et accéder aux fonctionnalités de mon rôle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superviser le statut et les cadences de production des 319 presses sur un rapport Power BI</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les prévisions de cadence et les alertes d'approvisionnement sur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les niveaux d'inventaire d'atelier et suivre les alertes de couverture via le portail web</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priorisé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déroulé sur une période de 13 semaines articulée en un sprint de cadrage initial (Sprint 0) et quatre sprints de développement d'une durée de 2 à 3 semaines chacun (tableau 1.6)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721"/>
        <w:gridCol w:w="3250"/>
        <w:gridCol w:w="3695"/>
      </w:tblGrid>
      <w:tr>
        <w:trPr>
          <w:tblHeader/>
        </w:trPr>
        <w:tc>
          <w:tcPr>
            <w:tcW w:type="dxa" w:w="17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325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369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Livrables clés validés</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Cadrage des besoins et architecture globale</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cas d'utilisation UML et architecture 4 couches.</w:t>
            </w:r>
          </w:p>
        </w:tc>
      </w:tr>
      <w:tr>
        <w:tc>
          <w:tcPr>
            <w:tcW w:type="dxa" w:w="17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32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Qualité des données et pipeline ETL</w:t>
            </w:r>
          </w:p>
        </w:tc>
        <w:tc>
          <w:tcPr>
            <w:tcW w:type="dxa" w:w="36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Python de nettoyage, modélisation DWH (ASTOCKDATE, FACT_CLE, MCMachineCenter) et 32 043 lignes chargées.</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de Pareto, seuils de risque, calcul du plan 45 jours et budget.</w:t>
            </w:r>
          </w:p>
        </w:tc>
      </w:tr>
      <w:tr>
        <w:tc>
          <w:tcPr>
            <w:tcW w:type="dxa" w:w="17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32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Modélisation prédictive par IA</w:t>
            </w:r>
          </w:p>
        </w:tc>
        <w:tc>
          <w:tcPr>
            <w:tcW w:type="dxa" w:w="36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 sélection du modèle opérationnel et validation temporelle.</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décisionnelle et validation</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 portail web opérationnel, mesures DAX et recette fonctionnelle.</w:t>
            </w:r>
          </w:p>
        </w:tc>
      </w:tr>
    </w:tbl>
    <w:p>
      <w:pPr>
        <w:spacing w:after="120" w:before="80"/>
        <w:jc w:val="center"/>
      </w:pPr>
      <w:r>
        <w:rPr>
          <w:rFonts w:ascii="Times New Roman" w:cs="Times New Roman" w:eastAsia="Times New Roman" w:hAnsi="Times New Roman"/>
          <w:i/>
          <w:iCs/>
          <w:color w:val="595959"/>
          <w:sz w:val="20"/>
          <w:szCs w:val="20"/>
        </w:rPr>
        <w:t xml:space="preserve">Tableau 1.6 : Planification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avec rigueur et clarté, nous mobilisons le langage de modélisation standard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[26]. Trois types de représentations graphiques sont principalement employés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cas d'utilisation (Chapitres 2 et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représentation des services offerts aux deux acteurs du système (Opérateur et Administrateur), avec identification des relations d'inclusion d'authentification.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d'activité (Chapitres 3, 4 et 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des flux séquentiels d'exécution au sein du pipeline ETL, des règles de calcul de stock et du processus d'apprentissage automatique.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séquence (Chapitres 3 et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illustration de la dynamique temporelle des échanges entre les interfaces utilisateurs, les services applicatifs et le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les fondations du projet Nexora. Après avoir situé le cadre académique et la collaboration entre Maps-IT et l'équipementier automobile, nous avons formalisé la problématique du pilotage d'atelier et présenté l'organisation itérative Scrum adoptée. Le chapitre suivant détaille les résultats du Sprint 0, consacré à la spécification des besoins et à la conception de l'architecture globale en quatre couches.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de cadrage initial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 et de performance.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d'atelier habilité à consulter l'état des stocks d'atelier, suivre les alertes de réapprovisionnement et visualiser le statut des lignes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superviseur d'atelier et responsable logistique. Il assure le pilotage opérationnel (supervision des 319 presses, planification des ordres de fabrication, suivi des cadences d'atelier, consultation des prévisions d'IA à 7/15/30 jours) ainsi que l'administration technique (gestion des comptes et contrôle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vérification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interactif inférieur à 2 secondes pour l'affichage des tableaux de bord et requêtes analytiques.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de temps de réponse et fluidité des affichages.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par jetons JWT, gestion des rôles (RBAC) et traçabilité des accès.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permissions Opérateur / Admin.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d'entrée assainies par le pipeline ETL et modèles de prévision rigoureusement validés.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Zéro doublon résiduel dans le DWH et cohérence des résultats.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découplée en 4 couches avec séparation nette entre ETL, modélisation et restitution.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Code versionné et documenté.</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d'intégrer ultérieurement des modèles de prévision par presse ou des capteurs IoT sans refonte.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Schéma dimensionnel normalisé.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visuels intuitifs et interface web réactive adaptée aux postes d'atelier.</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Navigation fluide et lisibilité opérationnelle.</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de la consultation des stocks, du suivi des alertes d'inventaire et de l'avancement des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d'atelier (supervision des presses, consultation des cadences et des prévisions IA, gestion des alertes d'approvisionnement) ainsi que l'administration des accès.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62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 de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garantissant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robustesse, la modularité et l'évolutivité de la solution,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(Data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articulée autour de Microsoft SQL Server 2022 [16], elle héberge le Data Warehouse (dbDWH) modélisé en schéma dimensionnel assaini (table de faits de production réelle FACT_CLE avec ingénierie de la métrique TRS, table d'inventaire ASTOCKDATE, référentiel des 319 presses MCMachineCenter, et table des prévisions IA ml_production_predictions).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Traitement &amp; ETL (Processing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développée en Python 3.10 [18] avec Pandas [19] et NumPy [20], elle orchestre l'ingestion automatisée, le dédoublonnage, la correction des 10 anomalies recensées et l'alimentation des tables analytiques.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&amp; IA (Business &amp; AI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 les services d'apprentissage automatique (Régression Linéaire, ARIMA, Random Forest comme modèle champion de référence, Prophet [12] déployé pour les projections opérationnelles de cadence) ainsi que le moteur logistique de calcul déterministe des couvertures de stock à 45 jours. Les prévisions générées sont automatiquement écrites dans la table `ml_production_predictions` du DWH. Cette couche intègre également un micro-service FastAPI [21] pour l'inférence et un serveur d'entreprise Spring Boot [17] pour la gestion des entités métiers et des utilisateurs.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Restitution &amp; Présentation (Presentation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propose une double modalité d'accès adaptée aux profils : d'une part, des tableaux de bord décisionnels interactifs sous Microsoft Power BI [24] connectés directement au DWH pour le pilotage stratégique ; d'autre part, un portail web réactif en React.js [22] et TypeScript [23] pour les consultations d'atelier, le suivi des alertes de rupture et le benchmark comparatif des modèles.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une station de travail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i7-12700H (14 cœurs, 20 threads, fréquence de base 2,30 GHz jusqu'à 4,70 GHz en mode Turbo).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 DDR4 (3200 MHz).</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Disque SSD NVMe PCIe 4.0 de 512 Go (débit de lecture séquentielle &gt; 3 500 Mo/s).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Professionnel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l'ensemble des outils, langages, bibliothèques et frameworks mobilisés pour la conception et l'implémentation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0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Outil</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usage dans le projet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Visual Studio Code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principal pour les scripts Python ETL/ML et le code frontend React.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IntelliJ IDEA</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dédié au serveur backend Spring Boot.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Git &amp; GitHub</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versions du code source et traçabilité des livrables.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SQL Server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[16].</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SQL Server Management Studio</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bases, exécution des requêtes SQL et optimisation des index.</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Python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pour le pipeline ETL, l'ingénierie des variables et les modèles d'IA [18].</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Java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orienté objet pour les services backend Spring Boot.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TypeScript / JavaScript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 ES2022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typé du frontend web React [23].</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Spring Boot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assurant la sécurité JWT, le modèle de données JPA et les API REST [17].</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FastAPI</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0.115</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Python asynchrone pour l'inférence des modèles ML avec mise à jour périodique [21].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React.js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d'interfaces graphiques composables pour le portail atelier [22].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Pandas &amp; NumPy</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 / 1.26</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séries tabulaires et calculs vectorisés [19, 20].</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déployé en production (prévisions des cadences d'atelier, décomposition saisonnière) [12].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Scikit-Learn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Normalisation, Random Forest (modèle Champion d'atelier), Régression Linéaire et métriques [11].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Statsmodels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ARIMA et tests de stationnarité (ADF) [10].</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Power BI Desktop</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des rapports décisionnels interactifs et modélisation DAX [24].</w:t>
            </w:r>
          </w:p>
        </w:tc>
      </w:tr>
    </w:tbl>
    <w:p>
      <w:pPr>
        <w:spacing w:after="120" w:before="80"/>
        <w:jc w:val="center"/>
      </w:pPr>
      <w:r>
        <w:rPr>
          <w:rFonts w:ascii="Times New Roman" w:cs="Times New Roman" w:eastAsia="Times New Roman" w:hAnsi="Times New Roman"/>
          <w:i/>
          <w:iCs/>
          <w:color w:val="595959"/>
          <w:sz w:val="20"/>
          <w:szCs w:val="20"/>
        </w:rPr>
        <w:t xml:space="preserve">Tableau 2.2 : Outils, langages et bibliothèques logiciels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formalisé le cadre fonctionnel et technique du système Nexora issu du Sprint 0. Nous avons identifié les exigences des deux acteurs d'atelier, établi l'architecture modulaire en quatre couches et sélectionné un écosystème technologique robuste combinant SQL Server, Python, Spring Boot, FastAPI, React et Power BI. Le chapitre suivant aborde le Sprint 1, dédié au nettoyage des données et au développement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directement la fiabilité des modèles prédictifs et des indicateurs de gestion. Dans un environnement industriel réel, les extractions de bases opérationnelles comportent inévitablement des anomalies de saisie, des redondances et des valeurs manquantes. L'objectif de ce premier sprint est donc d'auditer les données brutes, de concevoir un pipeline de nettoyage modulaire en Python [18], d'appliquer les règles d'assainissement et de charger les tables validées dans le Data Warehouse (DWH) sous un schéma en étoile normalisé.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et de production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des anomalies recensées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 et structuration des tables cibles du Data Warehouse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automatisé des 32 043 lignes assainies dans SQL Server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14 variables explicatives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cadence (distributions, tendances,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index sur les tables du Data Warehouse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des journaux d'exécution et du rapport d'audit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des extractions du système d'information industriel de l'équipementier partenaire, couvrant les usines de Kondar et Sousse en Tunisie ainsi que le site de Brno en République Tchèque. La période d'observation s'étend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1er janvier 2024 au 30 avril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(soit 851 jours consécutifs d'activité industrielle).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sources couvrent les déclarations de fabrication, les mouvements d'inventaire physique, le référentiel des articles et le suivi du parc machines. Après prétraitement par le pipeline ETL, ces flux alimentent le Data Warehouse pour l'analyse décisionnelle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766"/>
      </w:tblGrid>
      <w:tr>
        <w:trPr>
          <w:tblHeader/>
        </w:trPr>
        <w:tc>
          <w:tcPr>
            <w:tcW w:type="dxa" w:w="3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périmètre de données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27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temporelle couverte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30/04/2026</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851 jours consécutifs de production d'atelier.</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 extraites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initiale des déclarations de stock.</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nettoyées et validées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valides chargées dans le Data Warehouse.</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détaillées d'atelier</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6 875 lignes actives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Inventaire ventilé par atelier, dépôt et lot.</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Références articles au catalogue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800 références uniques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distincts du référentiel produit.</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Presses à injecter suivies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de presses réparti sur les 3 sites industriels.</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Déclarations de fabrication d'atelier</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108 106 relevés réels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de production d'injection de la table FACT_CLE.</w:t>
            </w:r>
          </w:p>
        </w:tc>
      </w:tr>
    </w:tbl>
    <w:p>
      <w:pPr>
        <w:spacing w:after="120" w:before="80"/>
        <w:jc w:val="center"/>
      </w:pPr>
      <w:r>
        <w:rPr>
          <w:rFonts w:ascii="Times New Roman" w:cs="Times New Roman" w:eastAsia="Times New Roman" w:hAnsi="Times New Roman"/>
          <w:i/>
          <w:iCs/>
          <w:color w:val="595959"/>
          <w:sz w:val="20"/>
          <w:szCs w:val="20"/>
        </w:rPr>
        <w:t xml:space="preserve">Tableau 3.2 : Périmètre quantitatif des données industrielles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principales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(dbDWH) est structuré autour d'un schéma dimensionnel optimisé et assaini [16], éliminant les tables redondantes ou obsolètes pour se concentrer sur les tables maîtresses d'atelier et de pilotage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 du Data Warehouse</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Nature</w:t>
            </w:r>
          </w:p>
        </w:tc>
        <w:tc>
          <w:tcPr>
            <w:tcW w:type="dxa" w:w="4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opérationnel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dbo.ASTOCKDATE</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faits d'inventaire</w:t>
            </w:r>
          </w:p>
        </w:tc>
        <w:tc>
          <w:tcPr>
            <w:tcW w:type="dxa" w:w="4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Instantanés d'inventaire multi-sites (Kondar, Sousse, Brno) : 32 043 lignes validées, quantités physiques, coûts valorisés, familles d'articles et dépôts.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dbo.FACT_CLE</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faits de fabrication</w:t>
            </w:r>
          </w:p>
        </w:tc>
        <w:tc>
          <w:tcPr>
            <w:tcW w:type="dxa" w:w="4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détaillé de la production réelle d'injection (26 colonnes) : déclarations d'atelier, temps de marche (Run Time), rebuts et calcul de la 'Quantité produite TRS'.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dbo.MCMachineCenter</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dimensionnelle</w:t>
            </w:r>
          </w:p>
        </w:tc>
        <w:tc>
          <w:tcPr>
            <w:tcW w:type="dxa" w:w="4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presses à injecter réparties sur les 3 usines : site d'implantation, tonnage (50T à 1500T), atelier et cadence nominale standard.</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dbo.ml_production_predictions</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persistance IA</w:t>
            </w:r>
          </w:p>
        </w:tc>
        <w:tc>
          <w:tcPr>
            <w:tcW w:type="dxa" w:w="4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des prévisions de cadence calculées par les modèles d'apprentissage automatique avec métriques d'erreur et recommandations d'équipes.</w:t>
            </w:r>
          </w:p>
        </w:tc>
      </w:tr>
    </w:tbl>
    <w:p>
      <w:pPr>
        <w:spacing w:after="120" w:before="80"/>
        <w:jc w:val="center"/>
      </w:pPr>
      <w:r>
        <w:rPr>
          <w:rFonts w:ascii="Times New Roman" w:cs="Times New Roman" w:eastAsia="Times New Roman" w:hAnsi="Times New Roman"/>
          <w:i/>
          <w:iCs/>
          <w:color w:val="595959"/>
          <w:sz w:val="20"/>
          <w:szCs w:val="20"/>
        </w:rPr>
        <w:t xml:space="preserve">Tableau 3.3 : Tables maîtresses du Data Warehouse dimensionnel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diagramme relationnel modélisant l'agencement des dimensions et des tables de faits au sein de la base de données DWH :</w:t>
      </w:r>
    </w:p>
    <w:p>
      <w:pPr>
        <w:spacing w:after="40" w:before="40"/>
      </w:pPr>
      <w:r>
        <w:t xml:space="preserve"/>
      </w:r>
    </w:p>
    <w:p>
      <w:pPr>
        <w:spacing w:after="60" w:before="1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52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Modélisation dimensionnelle en étoile du Data Warehouse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table de dimension MCMachineCenter est interconnectée à la table de faits de fabrication FACT_CLE pour corréler cadences, temps opératoires et rebuts par presse ; la table d'inventaire ASTOCKDATE fournit quant à elle les niveaux de stock physique et les coûts valorisés nécessaires au module logistique et aux tableaux de bord.</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exploration statistique descriptive a été menée sur l'agrégat journalier de la production de pièces conformes (sur l'ensemble des 319 presses) afin d'en cerner la tendance centrale et la variabilité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de production</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Cadence journalière globale (pcs/j)</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12 450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64 890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63 120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19 450</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30,0 %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d'injection effectives / jour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2 380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1 890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 h</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d'arrêts machines / 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890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h</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40,4 %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rebut moyen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conformité des pièces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93,2 %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99,6 %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98,15 %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98,30 %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0,7 %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détaille l'impact mesuré des événements industriels et des variations calendaires sur la cadence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 Événement opérationnel</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Moy. (pcs/j)</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Max (pcs/j)</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Normal</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nominale standard</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580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66 420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98 450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estivale (congés constructeurs)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38 210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Pics de livraison de fin de trimestre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94 850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Maintenance annuelle programmée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18 900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28 400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Changements d'outillages (moules)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54 300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76 200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de Ramadan (horaires adaptés)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56 800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0,86</w:t>
            </w:r>
          </w:p>
        </w:tc>
      </w:tr>
    </w:tbl>
    <w:p>
      <w:pPr>
        <w:spacing w:after="120" w:before="80"/>
        <w:jc w:val="center"/>
      </w:pPr>
      <w:r>
        <w:rPr>
          <w:rFonts w:ascii="Times New Roman" w:cs="Times New Roman" w:eastAsia="Times New Roman" w:hAnsi="Times New Roman"/>
          <w:i/>
          <w:iCs/>
          <w:color w:val="595959"/>
          <w:sz w:val="20"/>
          <w:szCs w:val="20"/>
        </w:rPr>
        <w:t xml:space="preserve">Tableau 3.5 : Impact des événements et variations industrielles sur la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Note explicative</w:t>
      </w:r>
      <w:r>
        <w:rPr>
          <w:rFonts w:ascii="Times New Roman" w:cs="Times New Roman" w:eastAsia="Times New Roman" w:hAnsi="Times New Roman"/>
          <w:b w:val="false"/>
          <w:bCs w:val="false"/>
          <w:i w:val="false"/>
          <w:iCs w:val="false"/>
          <w:color w:val="1A1A1A"/>
          <w:sz w:val="24"/>
          <w:szCs w:val="24"/>
        </w:rPr>
        <w:t xml:space="preserve"> : La moyenne globale de 64 890 pièces/jour (Tableau 3.4) résulte de la combinaison pondérée de l'activité nominale (66 420 pcs/j sur 580 jours) avec les périodes de suractivité (94 850 pcs/j en fin de trimestre) et les ralentissements programmés (congés, maintenance, Ramadan avec un ratio calculé de 56 800 / 66 420 = 0,86).</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retrace l'évolution temporelle de la production journalière globale sur les 851 jours observés, mettant en lumière le rythme soutenu de l'atelier entrecoupé des baisses saisonnières estivales et hivernales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Évolution temporelle de la production globale des 319 presses (2024–2026)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distribution de la cadence selon le jour de la semaine et le mois de l'année, démontrant la régularité du rythme du lundi au vendredi et l'allègement habituel des équipes le week-end :</w:t>
      </w:r>
    </w:p>
    <w:p>
      <w:pPr>
        <w:spacing w:after="40" w:before="40"/>
      </w:pPr>
      <w:r>
        <w:t xml:space="preserve"/>
      </w:r>
    </w:p>
    <w:p>
      <w:pPr>
        <w:spacing w:after="60" w:before="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095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Profils de saisonnalité de production par jour de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illustre la carte thermique croisant mois et jours de la semaine, localisant avec précision les périodes de forte sollicitation des presses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Heatmap d'activité atelier : cadence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développé en Python [18, 19], est conçu de façon modulaire afin de garantir la reproductibilité et la traçabilité des transformations. Il s'articule en quatre phases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fichiers d'extraction bruts et contrôle de leur structure.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Assainissement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ordonnée des traitements de nettoyage décrits en section 3.5.3.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Structuration 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séparation des données en tables de dimensions et de faits conformément au modèle en étoile.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Chargement dans le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performante par lots dans SQL Server [16] avec mise à jour des index et journalisation.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séquentiel des données à travers le pipeline ETL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séquentiel du pipeline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de séquence de la figure 3.6 détaille les interactions dynamiques entre les modules d'extraction, de nettoyage et de persistance :</w:t>
      </w:r>
    </w:p>
    <w:p>
      <w:pPr>
        <w:spacing w:after="40" w:before="40"/>
      </w:pPr>
      <w:r>
        <w:t xml:space="preserve"/>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3.6 : Diagramme de séquence du pipeline ETL d'atelier</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extrait les données brutes issues des exports ERP sans modifier les structures initiales. Les données textuelles sont chargées sous forme brute pour permettre l'évaluation quantitative des anomalies avant toute opération de correction.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 l'extraction d'inventaire brute (51 500 enregistrements) a révélé une forte redondance issue des exports automatiques de l'ERP ainsi que plusieurs incohérences de saisie. Le module de nettoyage regroupe ses traitements en cinq actions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Suppression des doublons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 18 337 lignes répétées pour une même date, un même article et un même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Contrôle des dates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mise au même format de toutes les dates et rejet de 660 lignes portant une date impossible (par exemple un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Harmonisation des formats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uniformisation des nombres (séparateur décimal, unités écrites dans les quantités) et des libellés (familles de matière, noms de sites).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Correction des coûts unitaires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remplacement des coûts négatifs ou nuls par le coût médian de la famille de matière, et régularisation des stocks négatifs transitoires.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Traitement des valeurs manquantes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rejet de 460 lignes sans référence article exploitable et attribution de valeurs par défaut aux champs secondaires.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résume le passage des données brutes aux données validées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066"/>
      </w:tblGrid>
      <w:tr>
        <w:trPr>
          <w:tblHeader/>
        </w:trPr>
        <w:tc>
          <w:tcPr>
            <w:tcW w:type="dxa" w:w="4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Lignes</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Variation</w:t>
            </w:r>
          </w:p>
        </w:tc>
      </w:tr>
      <w:tr>
        <w:tc>
          <w:tcPr>
            <w:tcW w:type="dxa" w:w="4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brut extrait de l'ERP</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100 %</w:t>
            </w:r>
          </w:p>
        </w:tc>
      </w:tr>
      <w:tr>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doublons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- 18 337</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- 35,61 %</w:t>
            </w:r>
          </w:p>
        </w:tc>
      </w:tr>
      <w:tr>
        <w:tc>
          <w:tcPr>
            <w:tcW w:type="dxa" w:w="4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et identifiants articles invalides (660 + 460)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- 1 120</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- 2,17 %</w:t>
            </w:r>
          </w:p>
        </w:tc>
      </w:tr>
      <w:tr>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Volume final validé chargé dans le DWH</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32 043</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Rétention : 62,22 %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bl>
    <w:p>
      <w:pPr>
        <w:spacing w:after="120" w:before="80"/>
        <w:jc w:val="center"/>
      </w:pPr>
      <w:r>
        <w:rPr>
          <w:rFonts w:ascii="Times New Roman" w:cs="Times New Roman" w:eastAsia="Times New Roman" w:hAnsi="Times New Roman"/>
          <w:i/>
          <w:iCs/>
          <w:color w:val="595959"/>
          <w:sz w:val="20"/>
          <w:szCs w:val="20"/>
        </w:rPr>
        <w:t xml:space="preserve">Tableau 3.6 : Bilan quantitatif du nettoyage des données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l'issue du nettoyage, les 14 variables explicatives (calendrier, événements d'atelier, historique de production et moyennes mobiles) sont calculées pour alimenter les modèles de prévision ; elles sont détaillées au chapitre 5.</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 dans le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finale insère les données transformées dans les tables SQL Server du DWH [16]. Pour accélérer l'affichage des analyses, des index ont été créés sur les clés des tables ainsi que sur les champs de date et de référence article.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indicateurs de performance obtenus lors de l'exécution complète du pipeline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66"/>
      </w:tblGrid>
      <w:tr>
        <w:trPr>
          <w:tblHeader/>
        </w:trPr>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ETL</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mesurée</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d'inventaire extrait de l'ERP.</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validées chargées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assaini chargé dans la table d'inventaire ASTOCKDATE.</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rétention de données assainies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62,22 %</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Après suppression des doublons (-35,6 %) et rejets (-2,2 %).</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0,0 %</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Toutes les contraintes d'intégrité et de format sont satisfaites.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créées pour l'apprentissage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 variables explicatives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Prêtes pour la modélisation prédictive.</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d'exécution du pipeline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2,62 secondes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Traitement rapide de l'ensemble des données.</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quantitatifs et techniques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des livrables réalisés au terme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sources brutes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de lecture des fichiers d'extraction</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de nettoyage en cinq actions (doublons, dates, formats, coûts, valeurs manquantes)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des tables cibles du DWH en schéma dimensionnel</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en base de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d'insertion des 32 043 lignes avec index</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explicatives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14 variables explicatives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 de qualité</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Journal d'exécution et bilan avant/après nettoyage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menés lors du Sprint 1 pour fiabiliser les données industrielles. En assainissant le fichier brut d'inventaire de 51 500 lignes pour charger 32 043 enregistrements validés dans le Data Warehouse, le pipeline ETL garantit une base de données cohérente et sans doublon. Ces données intègres permettent d'aborder sereinement le Sprint 2, consacré au développement du module de gestion intelligente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de plasturgie automobile, la gestion proactive des stocks de matières premières (résines thermoplastiques telles que PP, PA66 ou ABS) et de sous-composants est déterminante pour prévenir les arrêts inopinés de presses tout en limitant l'immobilisation financière liée aux surstocks. L'objectif de ce sprint est de concevoir le module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plateforme Nexora. En s'appuyant sur les données assainies issues du Data Warehouse, ce module segmente le catalogue d'articles, analyse la couverture restante, génère des alertes visuelles hiérarchisées et calcule les réapprovisionnements optimaux pour sécuriser un horizon de 45 jours d'activité sur le référentiel des 800 articles [14, 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des flux logistiques et architecture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de la couverture en jours et des rotations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 des 800 références : méthode Pareto ABC et classification par niveau de risque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classification par niveau de risque (Rupture, Critique, Normal, Surstock)</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d'approvisionnement (horizon 45 jours)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 global des approvisionnements prioritaires (environ 380 400 TND)</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des alertes d'atelier et intégration des fonctions d'exportation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le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méthodique en quatre phases, illustré par la figure 4.1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Architecture et flux de traitement du module de gestion des stocks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stocks physiques disponibles et des niveaux de valorisation depuis la table `ASTOCKDATE`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logistiques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du taux de consommation journalier, de l'autonomie restante en jours de production et de la vitesse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Double classification des 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catégorisation économique par la méthode Pareto ABC (Classes A, B, C) et affectation rigoureuse à un niveau de risque opérationnel (Rupture, Critique, Normal, Surstock).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budgétisation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proposition de quantités de commande pour sécuriser un horizon de 45 jours calculées à partir du taux de consommation validé, calcul de l'enveloppe budgétaire et émission d'alertes.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indicateurs de rotation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la situation de chaque référence du catalogue, nous calculons son taux de consommation journalier historique à partir de l'activité annuelle de l'atelier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Taux_Journalier_Historique_i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Deux indicateurs fondamentaux de gestion industrielle [14] sont systématiquement suivis pour chaque référence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disponible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 production en l'absence de toute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 du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fréquence de renouvellement complet de l'inventaire au cours de l'exercice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article consommé rapidement exigeant des flux logistiques tendus, alors qu'une rotation anormalement basse signale une référence dormante engendrant des frais d'entreposage superflus.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et segmentation des produits</w:t>
      </w:r>
    </w:p>
    <w:p>
      <w:pPr>
        <w:pStyle w:val="Heading3"/>
        <w:spacing w:after="70" w:before="140"/>
        <w:outlineLvl w:val="2"/>
      </w:pPr>
      <w:r>
        <w:rPr>
          <w:rFonts w:ascii="Times New Roman" w:cs="Times New Roman" w:eastAsia="Times New Roman" w:hAnsi="Times New Roman"/>
          <w:b/>
          <w:bCs/>
          <w:color w:val="000000"/>
          <w:sz w:val="24"/>
          <w:szCs w:val="24"/>
        </w:rPr>
        <w:t xml:space="preserve">4.5.1 Segmentation multicritère Pareto ABC et répartition de la valeur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d'adopter une stratégie de gestion différenciée,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800 références d'articles du catalogue unique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(`DIM_FamArt`) font l'objet d'une segmentation économique approfondie par la méthode de Pareto ABC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Segmentation Pareto ABC sur la valeur annuelle consommée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(valeur totale consommée : 14 311 585 TND,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A (446 références, 55,8 %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concentre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(10 018 110 TND). Elle rassemble les résines thermoplastiques majeures et inserts à forte valeur faisant l'objet d'un contrôle rigoureux et régulier.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B (202 références, 25,2 %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(2 862 317 TND), correspondant aux composants techniques intermédiaires gérés par revue périodique.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C (152 références, 19,0 %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(1 431 158 TND), regroupant les références secondaires gérées par seuil d'alerte simplifié.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Analyse de valorisation et structure des coûts unitaires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l'analyse de l'inventaire dans la table `ASTOCKDATE` révèle que la valorisation médiane par article s'établit entre 0,31 et 0,39 TND par unité, avec une moyenne de 0,45 TND par unité sur les références critiques et en rupture. Cette maîtrise fine des coûts réels permet de budgétiser avec exactitude les commandes d'approvisionnement.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4.5.2 Classification opérationnelle par niveau de risque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 la segmentation structurelle, chaque référence est affectée à un statut opérationnel selon sa couverture disponible, conformément aux seuils définis avec la direction logistique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physique = 0 unité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d'extrême urgence et réordonnancement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&gt; 0 et Couverture &lt; 15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d'un réapprovisionnement prioritaire sous 48 heures.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équilibré ; aucune commande immédiate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des commandes futures pour limiter l'immobilisation de trésorerie.</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selon le niveau de couverture disponible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 et chiffrage budgétaire</w:t>
      </w:r>
    </w:p>
    <w:p>
      <w:pPr>
        <w:pStyle w:val="Heading3"/>
        <w:spacing w:after="70" w:before="140"/>
        <w:outlineLvl w:val="2"/>
      </w:pPr>
      <w:r>
        <w:rPr>
          <w:rFonts w:ascii="Times New Roman" w:cs="Times New Roman" w:eastAsia="Times New Roman" w:hAnsi="Times New Roman"/>
          <w:b/>
          <w:bCs/>
          <w:color w:val="000000"/>
          <w:sz w:val="24"/>
          <w:szCs w:val="24"/>
        </w:rPr>
        <w:t xml:space="preserve">4.6.1 Algorithme de réapprovisionnement à horizon cible de 45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références en situation de Rupture ou de Stock Critique, le système calcule la quantité exacte requise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d'approvisionnement fournisseur de 30 jours augmenté d'un stock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Q_commander_i = max(Q_min_conditionnement, ⌈Taux_Journalier_i × 45⌉ - Stock_Actuel_i)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avec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formulation, directement issue du moteur logistique du système, s'appuie sur la consommation annuelle validée dans le Data Warehouse. Elle garantit un réapprovisionnement proportionné aux cadences réelles sans introduire d'instabilité artificielle liée aux incertitudes prévisionnelles. L'intégration d'une pondération dynamique par les prévisions d'apprentissage automatique constitue une perspective d'évolution modulaire.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financier prévisionnel des réapprovisionnements est obtenu en valorisant les quantités suggérées par le coût unitaire d'achat réel enregistré dans le DWH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l'ensemble des références i ∈ (Rupture ∪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métrique offre à l'administrateur une visibilité consolidée sur les engagements de trésorerie nécessaires à la continuité de la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Hiérarchisation des alertes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classées par ordre décroissant de criticité en combinant le statut de stock, la classe ABC et le délai fournisseur, assurant que l'administrateur et l'opérateur d'atelier traitent en priorité les matières indispensables au maintien des lignes d'injection.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 l'état des stocks est conduite sur l'unité maîtresse du référentiel produit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les 800 références distinctes du catalogue (`DIM_FamArt`)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ces 800 références d'articles, la distribution opérationnelle des stocks issue du DWH s'établit ainsi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557 références (69,6 %) disposent d'un niveau d'autonomie équilibré compris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47 références (5,9 %) ont un stock physique nul et requièrent une relance immédiate.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146 références (18,2 %) présentent une autonomie strictement inférieure à 15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50 références (6,2 %) dépassent 120 jours de couverture.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4.2 illustre la distribution et la courbe de concentration de Pareto ABC obtenue sur l'ensemble des 800 références du catalogue :</w:t>
      </w:r>
    </w:p>
    <w:p>
      <w:pPr>
        <w:spacing w:after="40" w:before="40"/>
      </w:pPr>
      <w:r>
        <w:t xml:space="preserve"/>
      </w:r>
    </w:p>
    <w:p>
      <w:pPr>
        <w:spacing w:after="60" w:before="14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Segmentation multicritère Pareto ABC et répartition de la valeur de stock</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4.3 présente la synthèse des articles en alerte regroupés par grande famille de matières plastiques :</w:t>
      </w:r>
    </w:p>
    <w:p>
      <w:pPr>
        <w:spacing w:after="40" w:before="40"/>
      </w:pPr>
      <w:r>
        <w:t xml:space="preserve"/>
      </w:r>
    </w:p>
    <w:p>
      <w:pPr>
        <w:spacing w:after="60" w:before="14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Répartition des alertes de rupture et de stock critique par famille de matière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total, le plan de réapprovisionnement à 45 jours concerne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193 références distinctes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(47 en rupture et 146 critiques, soit 24,1 % du catalogue). La quantité globale à commander s'élève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847 204 unités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budget total prévisionnel estimé à environ 380 400 TND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(380 393 TND). Ce budget est calculé directement d'après les coûts unitaires réels constatés dans le Data Warehouse (coût moyen de 0,45 TND par unité sur les références concernées).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dresse le bilan des livrables réalisés au terme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des flux et indicateurs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automatisé des taux journaliers, de la couverture et des rotations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ABC de Pareto et classification par niveau de risque sur 800 références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statut</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800 références en 4 états opérationnels (47 ruptures, 146 critiques)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de réapprovisionnement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couverture à 45 jours basée sur le taux de consommation validé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budget d'approvisionnement des 193 références (environ 380 400 TND)</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exports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Vues d'alertes priorisées et exportation tabulaire pour les achats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détaillé le développement du module de gestion intelligente des stocks lors du Sprint 2. En associant la segmentation économique ABC de Pareto, la classification opérationnelle selon la couverture disponible et une formule de réapprovisionnement sur 45 jours basée sur la consommation d'atelier validée, la plateforme Nexora remplace les pratiques manuelles par un pilotage dynamique et préventif unifié sur les 800 références du catalogue. Le chapitre suivant aborde le Sprint 3, consacré à la modélisation prédictive par Intelligence Artificielle et aux prévisions de cadence.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Intelligence Artificielle</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Scrum, consacré au développement du moteur prédictif et analytique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anticiper les charges des ateliers d'injection et prévenir les tensions sur les approvisionnements, quatre algorithmes d'apprentissage automatique ont été développés et comparés : la Régression Linéaire, un modèle autorégressif ARIMA, Random Forest et le modèle Prophet.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met en évidence que Random Forest et Prophet affichent tous deux des performances proches et satisfaisantes (erreur relative moyenne de 6 % à 7 % de MAPE). Dans l'application opérationnelle, le modèle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 été retenu pour le déploiement en production en raison de sa décomposition explicite (tendance de fond, profil hebdomadaire et événements d'atelier) et de sa facilité d'intégration dans l'entrepôt de données SQL Server (table `ml_production_predictions`).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et transformation logarithmique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Ingénierie des 14 variables explicatives et calendrier d'atelier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4 modèles de prévision de séries temporelles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des performances aux horizons 7, 15 et 30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d'explicabilité et décomposition des composantes saisonnières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prévisions Prophet dans la table ml_production_predictions du DWH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pour le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suit les cinq étapes illustrées par la figure 5.1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Architecture et flux de traitement du module d'IA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Extraction des données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 l'historique des déclarations de fabrication depuis la table `FACT_CLE` du Data Warehouse (851 jours réels).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Ingénierie des variables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variables explicatives (décalages temporels, moyennes mobiles, variables calendaires et événements industriels).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des modèles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algorithmes sur l'historique de production d'injection plastique.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multi-horizons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mesure des métriques d'erreur sur les horizons de planification de 7, 15 et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Restitution et persistance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enregistrement des prévisions dans la table `ml_production_predictions` du DWH pour l'affichage Power BI et le portail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et variables explicatives</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 et transformation logarithmique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modélisée est le volume journalier global de pièces conformes produites par l'atelier. Afin de stabiliser la variance face aux fortes variations d'activité, une transformation logarithmique est appliquée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y_log = log(1 + Cadence_Journalière)</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prédictions générées sont ensuite reconverties dans l'espace physique d'origine pour exprimer directement les erreurs en pièces réelles par 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 et facteurs d'événements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14 variables explicatives créées pour alimenter les modèles prédictifs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générées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métier et analytique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Calendrier (3)</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day_of_week, is_weekend, month</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 profil hebdomadaire (lundi-vendredi en 3x8 vs week-end) et les tendances mensuelles.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atelier (4)</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is_summer, is_eoq, is_maint, is_ramadan</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Intègre les congés d'août, les pics de fin de trimestre, la maintenance de janvier et le Ramadan.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Décalages / Lags (4)</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lag_1, lag_7, lag_14, lag_30</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Modélise la dépendance temporelle aux pas J-1, J-7, J-14 et J-30.</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mobiles (3)</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Indique la tendance lourde récente et la variabilité de la production d'atelier.</w:t>
            </w:r>
          </w:p>
        </w:tc>
      </w:tr>
    </w:tbl>
    <w:p>
      <w:pPr>
        <w:spacing w:after="120" w:before="80"/>
        <w:jc w:val="center"/>
      </w:pPr>
      <w:r>
        <w:rPr>
          <w:rFonts w:ascii="Times New Roman" w:cs="Times New Roman" w:eastAsia="Times New Roman" w:hAnsi="Times New Roman"/>
          <w:i/>
          <w:iCs/>
          <w:color w:val="595959"/>
          <w:sz w:val="20"/>
          <w:szCs w:val="20"/>
        </w:rPr>
        <w:t xml:space="preserve">Tableau 5.2 : Les 14 variables explicatives du modèle de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événements d'atelier intègrent notamment les congés estivaux d'août, les accélérations de fin de trimestre, l'arrêt de maintenance annuelle et la période de Ramadan.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Découpage chronologique du jeu de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découpage est chronologique : le jeu de test est postérieur à l'apprentissage (Tableau 5.3)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Partition</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jours</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méthodologique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(Train)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31/08/2025</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609 jours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Ajustement des modèles de prévision.</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01/09/2025 – 31/12/2025</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122 jours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et comparaison des approches.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d'évaluation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01/01/2026 – 30/04/2026</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120 jours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 des performances sur données futures.</w:t>
            </w:r>
          </w:p>
        </w:tc>
      </w:tr>
    </w:tbl>
    <w:p>
      <w:pPr>
        <w:spacing w:after="120" w:before="80"/>
        <w:jc w:val="center"/>
      </w:pPr>
      <w:r>
        <w:rPr>
          <w:rFonts w:ascii="Times New Roman" w:cs="Times New Roman" w:eastAsia="Times New Roman" w:hAnsi="Times New Roman"/>
          <w:i/>
          <w:iCs/>
          <w:color w:val="595959"/>
          <w:sz w:val="20"/>
          <w:szCs w:val="20"/>
        </w:rPr>
        <w:t xml:space="preserve">Tableau 5.3 : Découpage chronologique du jeu de données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Métriques d'évaluation de la performance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qualité des prévisions est mesurée par quatre indicateurs standards exprimés en unités réelles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MAE (Mean Absolute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écart absolu moyen entre les cadences observées et prédites, en pièces par jour :
</w:t>
      </w:r>
      <w:r>
        <w:rPr>
          <w:rFonts w:ascii="Times New Roman" w:cs="Times New Roman" w:eastAsia="Times New Roman" w:hAnsi="Times New Roman"/>
          <w:b w:val="false"/>
          <w:bCs w:val="false"/>
          <w:i/>
          <w:iCs/>
          <w:color w:val="1A1A1A"/>
          <w:sz w:val="24"/>
          <w:szCs w:val="24"/>
        </w:rPr>
        <w:t xml:space="preserve">MAE = (1 / n) × Σ |y_i - ŷ_i|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RMSE (Root Mean Squared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racine carrée de l'erreur quadratique moyenne, sensible aux fortes variations :
</w:t>
      </w:r>
      <w:r>
        <w:rPr>
          <w:rFonts w:ascii="Times New Roman" w:cs="Times New Roman" w:eastAsia="Times New Roman" w:hAnsi="Times New Roman"/>
          <w:b w:val="false"/>
          <w:bCs w:val="false"/>
          <w:i/>
          <w:iCs/>
          <w:color w:val="1A1A1A"/>
          <w:sz w:val="24"/>
          <w:szCs w:val="24"/>
        </w:rPr>
        <w:t xml:space="preserve">RMSE = √((1 / n) × Σ (y_i - ŷ_i)²)</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MAPE (Mean Absolute Percentage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pourcentage d'erreur relatif moyen par rapport au volume réel :
</w:t>
      </w:r>
      <w:r>
        <w:rPr>
          <w:rFonts w:ascii="Times New Roman" w:cs="Times New Roman" w:eastAsia="Times New Roman" w:hAnsi="Times New Roman"/>
          <w:b w:val="false"/>
          <w:bCs w:val="false"/>
          <w:i/>
          <w:iCs/>
          <w:color w:val="1A1A1A"/>
          <w:sz w:val="24"/>
          <w:szCs w:val="24"/>
        </w:rPr>
        <w:t xml:space="preserve">MAPE = (100 / n) × Σ |(y_i - ŷ_i) / y_i|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(Coefficient de détermination)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proportion de la variance de production expliquée par le modèle :
</w:t>
      </w:r>
      <w:r>
        <w:rPr>
          <w:rFonts w:ascii="Times New Roman" w:cs="Times New Roman" w:eastAsia="Times New Roman" w:hAnsi="Times New Roman"/>
          <w:b w:val="false"/>
          <w:bCs w:val="false"/>
          <w:i/>
          <w:iCs/>
          <w:color w:val="1A1A1A"/>
          <w:sz w:val="24"/>
          <w:szCs w:val="24"/>
        </w:rPr>
        <w:t xml:space="preserve">R² = 1 - (Σ (y_i - ŷ_i)² / Σ (y_i - ȳ)²)</w:t>
      </w:r>
      <w:r>
        <w:rPr>
          <w:rFonts w:ascii="Times New Roman" w:cs="Times New Roman" w:eastAsia="Times New Roman" w:hAnsi="Times New Roman"/>
          <w:b w:val="false"/>
          <w:bCs w:val="false"/>
          <w:i w:val="false"/>
          <w:iCs w:val="false"/>
          <w:color w:val="1A1A1A"/>
          <w:sz w:val="24"/>
          <w:szCs w:val="24"/>
        </w:rP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Développement des modèles d'intelligence artificielle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cadence de production de l'atelier d'injection plastique et anticiper les charges machines, quatre approches algorithmiques ont été développées, entraînées et comparées :</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5.6.1 Régression Linéaire Multiple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régression linéaire multiple sert de modèle statistique de référence (baseline). Elle postule une relation linéaire directe entre les 14 variables explicatives (calendaires, retardées et d'atelier) et le logarithme de la cadence journalière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 = β_0 + Σ (β_j × X_j) + ε</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β_0</w:t>
      </w:r>
      <w:r>
        <w:rPr>
          <w:rFonts w:ascii="Times New Roman" w:cs="Times New Roman" w:eastAsia="Times New Roman" w:hAnsi="Times New Roman"/>
          <w:b w:val="false"/>
          <w:bCs w:val="false"/>
          <w:i w:val="false"/>
          <w:iCs w:val="false"/>
          <w:color w:val="1A1A1A"/>
          <w:sz w:val="24"/>
          <w:szCs w:val="24"/>
        </w:rPr>
        <w:t xml:space="preserve"> représente la constante, </w:t>
      </w:r>
      <w:r>
        <w:rPr>
          <w:rFonts w:ascii="Times New Roman" w:cs="Times New Roman" w:eastAsia="Times New Roman" w:hAnsi="Times New Roman"/>
          <w:b w:val="false"/>
          <w:bCs w:val="false"/>
          <w:i/>
          <w:iCs/>
          <w:color w:val="1A1A1A"/>
          <w:sz w:val="24"/>
          <w:szCs w:val="24"/>
        </w:rPr>
        <w:t xml:space="preserve">β_j</w:t>
      </w:r>
      <w:r>
        <w:rPr>
          <w:rFonts w:ascii="Times New Roman" w:cs="Times New Roman" w:eastAsia="Times New Roman" w:hAnsi="Times New Roman"/>
          <w:b w:val="false"/>
          <w:bCs w:val="false"/>
          <w:i w:val="false"/>
          <w:iCs w:val="false"/>
          <w:color w:val="1A1A1A"/>
          <w:sz w:val="24"/>
          <w:szCs w:val="24"/>
        </w:rPr>
        <w:t xml:space="preserve"> les coefficients de régression associés à chaque variable explicative </w:t>
      </w:r>
      <w:r>
        <w:rPr>
          <w:rFonts w:ascii="Times New Roman" w:cs="Times New Roman" w:eastAsia="Times New Roman" w:hAnsi="Times New Roman"/>
          <w:b w:val="false"/>
          <w:bCs w:val="false"/>
          <w:i/>
          <w:iCs/>
          <w:color w:val="1A1A1A"/>
          <w:sz w:val="24"/>
          <w:szCs w:val="24"/>
        </w:rPr>
        <w:t xml:space="preserve">X_j</w:t>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ε</w:t>
      </w:r>
      <w:r>
        <w:rPr>
          <w:rFonts w:ascii="Times New Roman" w:cs="Times New Roman" w:eastAsia="Times New Roman" w:hAnsi="Times New Roman"/>
          <w:b w:val="false"/>
          <w:bCs w:val="false"/>
          <w:i w:val="false"/>
          <w:iCs w:val="false"/>
          <w:color w:val="1A1A1A"/>
          <w:sz w:val="24"/>
          <w:szCs w:val="24"/>
        </w:rPr>
        <w:t xml:space="preserve"> le terme d'erreur résiduelle.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d'apprentissage et d'inférence quasi-instantanés.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Incapacité structurelle à modéliser les non-linéarités complexes d'atelier.</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Interprétabilité directe des coefficients de pondération.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à l'accumulation d'erreurs en projection récursive multi-pas.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Faible consommation de ressources de calcul.</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Sensibilité à la colinéarité des variables explicatives.</w:t>
            </w:r>
          </w:p>
        </w:tc>
      </w:tr>
    </w:tbl>
    <w:p>
      <w:pPr>
        <w:spacing w:after="140" w:before="90"/>
        <w:jc w:val="center"/>
      </w:pPr>
      <w:r>
        <w:rPr>
          <w:rFonts w:ascii="Times New Roman" w:cs="Times New Roman" w:eastAsia="Times New Roman" w:hAnsi="Times New Roman"/>
          <w:b/>
          <w:bCs/>
          <w:color w:val="333333"/>
          <w:sz w:val="20"/>
          <w:szCs w:val="20"/>
        </w:rPr>
        <w:t xml:space="preserve">TABLEAU 5.4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Modèle ARIMA (AutoRegressive Integrated Moving Average)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ARIMA [3] constitue la méthode statistique univariée de référence pour les séries temporelles. Il combine la dépendance linéaire aux valeurs passées de la série (partie autorégressive AR d'ordre </w:t>
      </w:r>
      <w:r>
        <w:rPr>
          <w:rFonts w:ascii="Times New Roman" w:cs="Times New Roman" w:eastAsia="Times New Roman" w:hAnsi="Times New Roman"/>
          <w:b w:val="false"/>
          <w:bCs w:val="false"/>
          <w:i/>
          <w:iCs/>
          <w:color w:val="1A1A1A"/>
          <w:sz w:val="24"/>
          <w:szCs w:val="24"/>
        </w:rPr>
        <w:t xml:space="preserve">p</w:t>
      </w:r>
      <w:r>
        <w:rPr>
          <w:rFonts w:ascii="Times New Roman" w:cs="Times New Roman" w:eastAsia="Times New Roman" w:hAnsi="Times New Roman"/>
          <w:b w:val="false"/>
          <w:bCs w:val="false"/>
          <w:i w:val="false"/>
          <w:iCs w:val="false"/>
          <w:color w:val="1A1A1A"/>
          <w:sz w:val="24"/>
          <w:szCs w:val="24"/>
        </w:rPr>
        <w:t xml:space="preserve">), une différenciation d'ordre </w:t>
      </w:r>
      <w:r>
        <w:rPr>
          <w:rFonts w:ascii="Times New Roman" w:cs="Times New Roman" w:eastAsia="Times New Roman" w:hAnsi="Times New Roman"/>
          <w:b w:val="false"/>
          <w:bCs w:val="false"/>
          <w:i/>
          <w:iCs/>
          <w:color w:val="1A1A1A"/>
          <w:sz w:val="24"/>
          <w:szCs w:val="24"/>
        </w:rPr>
        <w:t xml:space="preserve">d</w:t>
      </w:r>
      <w:r>
        <w:rPr>
          <w:rFonts w:ascii="Times New Roman" w:cs="Times New Roman" w:eastAsia="Times New Roman" w:hAnsi="Times New Roman"/>
          <w:b w:val="false"/>
          <w:bCs w:val="false"/>
          <w:i w:val="false"/>
          <w:iCs w:val="false"/>
          <w:color w:val="1A1A1A"/>
          <w:sz w:val="24"/>
          <w:szCs w:val="24"/>
        </w:rPr>
        <w:t xml:space="preserve"> pour assurer la stationnarité, et l'influence des chocs aléatoires passés (partie moyenne mobile MA d'ordre </w:t>
      </w:r>
      <w:r>
        <w:rPr>
          <w:rFonts w:ascii="Times New Roman" w:cs="Times New Roman" w:eastAsia="Times New Roman" w:hAnsi="Times New Roman"/>
          <w:b w:val="false"/>
          <w:bCs w:val="false"/>
          <w:i/>
          <w:iCs/>
          <w:color w:val="1A1A1A"/>
          <w:sz w:val="24"/>
          <w:szCs w:val="24"/>
        </w:rPr>
        <w:t xml:space="preserve">q</w:t>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y'_t = c + Σ (ϕ_i × y'_{t-i}) + Σ (θ_j × ε_{t-j})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y'_t</w:t>
      </w:r>
      <w:r>
        <w:rPr>
          <w:rFonts w:ascii="Times New Roman" w:cs="Times New Roman" w:eastAsia="Times New Roman" w:hAnsi="Times New Roman"/>
          <w:b w:val="false"/>
          <w:bCs w:val="false"/>
          <w:i w:val="false"/>
          <w:iCs w:val="false"/>
          <w:color w:val="1A1A1A"/>
          <w:sz w:val="24"/>
          <w:szCs w:val="24"/>
        </w:rPr>
        <w:t xml:space="preserve"> est la série différenciée </w:t>
      </w:r>
      <w:r>
        <w:rPr>
          <w:rFonts w:ascii="Times New Roman" w:cs="Times New Roman" w:eastAsia="Times New Roman" w:hAnsi="Times New Roman"/>
          <w:b w:val="false"/>
          <w:bCs w:val="false"/>
          <w:i/>
          <w:iCs/>
          <w:color w:val="1A1A1A"/>
          <w:sz w:val="24"/>
          <w:szCs w:val="24"/>
        </w:rPr>
        <w:t xml:space="preserve">d</w:t>
      </w:r>
      <w:r>
        <w:rPr>
          <w:rFonts w:ascii="Times New Roman" w:cs="Times New Roman" w:eastAsia="Times New Roman" w:hAnsi="Times New Roman"/>
          <w:b w:val="false"/>
          <w:bCs w:val="false"/>
          <w:i w:val="false"/>
          <w:iCs w:val="false"/>
          <w:color w:val="1A1A1A"/>
          <w:sz w:val="24"/>
          <w:szCs w:val="24"/>
        </w:rPr>
        <w:t xml:space="preserve"> fois, </w:t>
      </w:r>
      <w:r>
        <w:rPr>
          <w:rFonts w:ascii="Times New Roman" w:cs="Times New Roman" w:eastAsia="Times New Roman" w:hAnsi="Times New Roman"/>
          <w:b w:val="false"/>
          <w:bCs w:val="false"/>
          <w:i/>
          <w:iCs/>
          <w:color w:val="1A1A1A"/>
          <w:sz w:val="24"/>
          <w:szCs w:val="24"/>
        </w:rPr>
        <w:t xml:space="preserve">ϕ_i</w:t>
      </w:r>
      <w:r>
        <w:rPr>
          <w:rFonts w:ascii="Times New Roman" w:cs="Times New Roman" w:eastAsia="Times New Roman" w:hAnsi="Times New Roman"/>
          <w:b w:val="false"/>
          <w:bCs w:val="false"/>
          <w:i w:val="false"/>
          <w:iCs w:val="false"/>
          <w:color w:val="1A1A1A"/>
          <w:sz w:val="24"/>
          <w:szCs w:val="24"/>
        </w:rPr>
        <w:t xml:space="preserve"> les paramètres autorégressifs, </w:t>
      </w:r>
      <w:r>
        <w:rPr>
          <w:rFonts w:ascii="Times New Roman" w:cs="Times New Roman" w:eastAsia="Times New Roman" w:hAnsi="Times New Roman"/>
          <w:b w:val="false"/>
          <w:bCs w:val="false"/>
          <w:i/>
          <w:iCs/>
          <w:color w:val="1A1A1A"/>
          <w:sz w:val="24"/>
          <w:szCs w:val="24"/>
        </w:rPr>
        <w:t xml:space="preserve">θ_j</w:t>
      </w:r>
      <w:r>
        <w:rPr>
          <w:rFonts w:ascii="Times New Roman" w:cs="Times New Roman" w:eastAsia="Times New Roman" w:hAnsi="Times New Roman"/>
          <w:b w:val="false"/>
          <w:bCs w:val="false"/>
          <w:i w:val="false"/>
          <w:iCs w:val="false"/>
          <w:color w:val="1A1A1A"/>
          <w:sz w:val="24"/>
          <w:szCs w:val="24"/>
        </w:rPr>
        <w:t xml:space="preserve"> les paramètres de moyenne mobile, et </w:t>
      </w:r>
      <w:r>
        <w:rPr>
          <w:rFonts w:ascii="Times New Roman" w:cs="Times New Roman" w:eastAsia="Times New Roman" w:hAnsi="Times New Roman"/>
          <w:b w:val="false"/>
          <w:bCs w:val="false"/>
          <w:i/>
          <w:iCs/>
          <w:color w:val="1A1A1A"/>
          <w:sz w:val="24"/>
          <w:szCs w:val="24"/>
        </w:rPr>
        <w:t xml:space="preserve">ε_t</w:t>
      </w:r>
      <w:r>
        <w:rPr>
          <w:rFonts w:ascii="Times New Roman" w:cs="Times New Roman" w:eastAsia="Times New Roman" w:hAnsi="Times New Roman"/>
          <w:b w:val="false"/>
          <w:bCs w:val="false"/>
          <w:i w:val="false"/>
          <w:iCs w:val="false"/>
          <w:color w:val="1A1A1A"/>
          <w:sz w:val="24"/>
          <w:szCs w:val="24"/>
        </w:rPr>
        <w:t xml:space="preserve"> un bruit blanc gaussien.</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Fondement théorique robuste pour les processus stochastiques stationnaires.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intégrer simultanément plusieurs cycles saisonniers sans réajustement permanent.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réactivité sur les profils cycliques réguliers.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calendaires abruptes et arrêts de production non programmés.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Paramétrisation formelle et rigoureuse (p, d, q).</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prend pas en compte nativement les variables exogènes d'atelier.</w:t>
            </w:r>
          </w:p>
        </w:tc>
      </w:tr>
    </w:tbl>
    <w:p>
      <w:pPr>
        <w:spacing w:after="140" w:before="90"/>
        <w:jc w:val="center"/>
      </w:pPr>
      <w:r>
        <w:rPr>
          <w:rFonts w:ascii="Times New Roman" w:cs="Times New Roman" w:eastAsia="Times New Roman" w:hAnsi="Times New Roman"/>
          <w:b/>
          <w:bCs/>
          <w:color w:val="333333"/>
          <w:sz w:val="20"/>
          <w:szCs w:val="20"/>
        </w:rPr>
        <w:t xml:space="preserve">TABLEAU 5.5 : </w:t>
      </w:r>
      <w:r>
        <w:rPr>
          <w:rFonts w:ascii="Times New Roman" w:cs="Times New Roman" w:eastAsia="Times New Roman" w:hAnsi="Times New Roman"/>
          <w:color w:val="333333"/>
          <w:sz w:val="20"/>
          <w:szCs w:val="20"/>
        </w:rPr>
        <w:t xml:space="preserve">Avantages et limites : Modèle ARIMA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5.6.3 Modèle Random Forest Regressor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Random Forest [7] est un algorithme d'apprentissage automatique supervisé par ensemble (</w:t>
      </w:r>
      <w:r>
        <w:rPr>
          <w:rFonts w:ascii="Times New Roman" w:cs="Times New Roman" w:eastAsia="Times New Roman" w:hAnsi="Times New Roman"/>
          <w:b w:val="false"/>
          <w:bCs w:val="false"/>
          <w:i/>
          <w:iCs/>
          <w:color w:val="1A1A1A"/>
          <w:sz w:val="24"/>
          <w:szCs w:val="24"/>
        </w:rPr>
        <w:t xml:space="preserve">ensemble learning</w:t>
      </w:r>
      <w:r>
        <w:rPr>
          <w:rFonts w:ascii="Times New Roman" w:cs="Times New Roman" w:eastAsia="Times New Roman" w:hAnsi="Times New Roman"/>
          <w:b w:val="false"/>
          <w:bCs w:val="false"/>
          <w:i w:val="false"/>
          <w:iCs w:val="false"/>
          <w:color w:val="1A1A1A"/>
          <w:sz w:val="24"/>
          <w:szCs w:val="24"/>
        </w:rPr>
        <w:t xml:space="preserve">). Il construit une forêt de </w:t>
      </w:r>
      <w:r>
        <w:rPr>
          <w:rFonts w:ascii="Times New Roman" w:cs="Times New Roman" w:eastAsia="Times New Roman" w:hAnsi="Times New Roman"/>
          <w:b w:val="false"/>
          <w:bCs w:val="false"/>
          <w:i/>
          <w:iCs/>
          <w:color w:val="1A1A1A"/>
          <w:sz w:val="24"/>
          <w:szCs w:val="24"/>
        </w:rPr>
        <w:t xml:space="preserve">B</w:t>
      </w:r>
      <w:r>
        <w:rPr>
          <w:rFonts w:ascii="Times New Roman" w:cs="Times New Roman" w:eastAsia="Times New Roman" w:hAnsi="Times New Roman"/>
          <w:b w:val="false"/>
          <w:bCs w:val="false"/>
          <w:i w:val="false"/>
          <w:iCs w:val="false"/>
          <w:color w:val="1A1A1A"/>
          <w:sz w:val="24"/>
          <w:szCs w:val="24"/>
        </w:rPr>
        <w:t xml:space="preserve"> arbres de décision indépendants entraînés sur des sous-échantillons bootstrap du jeu de données (</w:t>
      </w:r>
      <w:r>
        <w:rPr>
          <w:rFonts w:ascii="Times New Roman" w:cs="Times New Roman" w:eastAsia="Times New Roman" w:hAnsi="Times New Roman"/>
          <w:b w:val="false"/>
          <w:bCs w:val="false"/>
          <w:i/>
          <w:iCs/>
          <w:color w:val="1A1A1A"/>
          <w:sz w:val="24"/>
          <w:szCs w:val="24"/>
        </w:rPr>
        <w:t xml:space="preserve">bagging</w:t>
      </w:r>
      <w:r>
        <w:rPr>
          <w:rFonts w:ascii="Times New Roman" w:cs="Times New Roman" w:eastAsia="Times New Roman" w:hAnsi="Times New Roman"/>
          <w:b w:val="false"/>
          <w:bCs w:val="false"/>
          <w:i w:val="false"/>
          <w:iCs w:val="false"/>
          <w:color w:val="1A1A1A"/>
          <w:sz w:val="24"/>
          <w:szCs w:val="24"/>
        </w:rPr>
        <w:t xml:space="preserve">) avec sélection aléatoire des variables de découpage (</w:t>
      </w:r>
      <w:r>
        <w:rPr>
          <w:rFonts w:ascii="Times New Roman" w:cs="Times New Roman" w:eastAsia="Times New Roman" w:hAnsi="Times New Roman"/>
          <w:b w:val="false"/>
          <w:bCs w:val="false"/>
          <w:i/>
          <w:iCs/>
          <w:color w:val="1A1A1A"/>
          <w:sz w:val="24"/>
          <w:szCs w:val="24"/>
        </w:rPr>
        <w:t xml:space="preserve">feature subsampling</w:t>
      </w:r>
      <w:r>
        <w:rPr>
          <w:rFonts w:ascii="Times New Roman" w:cs="Times New Roman" w:eastAsia="Times New Roman" w:hAnsi="Times New Roman"/>
          <w:b w:val="false"/>
          <w:bCs w:val="false"/>
          <w:i w:val="false"/>
          <w:iCs w:val="false"/>
          <w:color w:val="1A1A1A"/>
          <w:sz w:val="24"/>
          <w:szCs w:val="24"/>
        </w:rPr>
        <w:t xml:space="preserve">). La prédiction finale résulte de la moyenne des prédictions individuelles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ŷ = (1 / B) × Σ T_b(x)</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approche par agrégation réduit considérablement la variance sans dégrader le biais, permettant de capturer les interactions non linéaires complexes propres aux cadences d'atelier.</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Capte les relations non-linéaires complexes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Modèle boîte noire (interprétabilité réduite)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Robuste aux valeurs aberrantes (outliers)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de calcul et empreinte mémoire plus élevés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Faible risque de surapprentissage grâce au bagging</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peut pas extrapoler au-delà des valeurs observées</w:t>
            </w:r>
          </w:p>
        </w:tc>
      </w:tr>
    </w:tbl>
    <w:p>
      <w:pPr>
        <w:spacing w:after="140" w:before="90"/>
        <w:jc w:val="center"/>
      </w:pPr>
      <w:r>
        <w:rPr>
          <w:rFonts w:ascii="Times New Roman" w:cs="Times New Roman" w:eastAsia="Times New Roman" w:hAnsi="Times New Roman"/>
          <w:b/>
          <w:bCs/>
          <w:color w:val="333333"/>
          <w:sz w:val="20"/>
          <w:szCs w:val="20"/>
        </w:rPr>
        <w:t xml:space="preserve">TABLEAU 5.6 : </w:t>
      </w:r>
      <w:r>
        <w:rPr>
          <w:rFonts w:ascii="Times New Roman" w:cs="Times New Roman" w:eastAsia="Times New Roman" w:hAnsi="Times New Roman"/>
          <w:color w:val="333333"/>
          <w:sz w:val="20"/>
          <w:szCs w:val="20"/>
        </w:rPr>
        <w:t xml:space="preserve">Avantages et limites : Random Forest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5.6.4 Modèle Prophet (Meta)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 par Meta, Prophet [12] est un modèle additif modulaire conçu pour les séries temporelles industrielles présentant de fortes saisonnalités et des variations calendaires. La cadence journalière est décomposée selon quatre composantes structurelles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s(t) + h(t)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g(t)</w:t>
      </w:r>
      <w:r>
        <w:rPr>
          <w:rFonts w:ascii="Times New Roman" w:cs="Times New Roman" w:eastAsia="Times New Roman" w:hAnsi="Times New Roman"/>
          <w:b w:val="false"/>
          <w:bCs w:val="false"/>
          <w:i w:val="false"/>
          <w:iCs w:val="false"/>
          <w:color w:val="1A1A1A"/>
          <w:sz w:val="24"/>
          <w:szCs w:val="24"/>
        </w:rPr>
        <w:t xml:space="preserve"> modélise la tendance générale non linéaire avec détection automatique des points de rupture (</w:t>
      </w:r>
      <w:r>
        <w:rPr>
          <w:rFonts w:ascii="Times New Roman" w:cs="Times New Roman" w:eastAsia="Times New Roman" w:hAnsi="Times New Roman"/>
          <w:b w:val="false"/>
          <w:bCs w:val="false"/>
          <w:i/>
          <w:iCs/>
          <w:color w:val="1A1A1A"/>
          <w:sz w:val="24"/>
          <w:szCs w:val="24"/>
        </w:rPr>
        <w:t xml:space="preserve">changepoints</w:t>
      </w:r>
      <w:r>
        <w:rPr>
          <w:rFonts w:ascii="Times New Roman" w:cs="Times New Roman" w:eastAsia="Times New Roman" w:hAnsi="Times New Roman"/>
          <w:b w:val="false"/>
          <w:bCs w:val="false"/>
          <w:i w:val="false"/>
          <w:iCs w:val="false"/>
          <w:color w:val="1A1A1A"/>
          <w:sz w:val="24"/>
          <w:szCs w:val="24"/>
        </w:rPr>
        <w:t xml:space="preserve">), </w:t>
      </w:r>
      <w:r>
        <w:rPr>
          <w:rFonts w:ascii="Times New Roman" w:cs="Times New Roman" w:eastAsia="Times New Roman" w:hAnsi="Times New Roman"/>
          <w:b w:val="false"/>
          <w:bCs w:val="false"/>
          <w:i/>
          <w:iCs/>
          <w:color w:val="1A1A1A"/>
          <w:sz w:val="24"/>
          <w:szCs w:val="24"/>
        </w:rPr>
        <w:t xml:space="preserve">s(t)</w:t>
      </w:r>
      <w:r>
        <w:rPr>
          <w:rFonts w:ascii="Times New Roman" w:cs="Times New Roman" w:eastAsia="Times New Roman" w:hAnsi="Times New Roman"/>
          <w:b w:val="false"/>
          <w:bCs w:val="false"/>
          <w:i w:val="false"/>
          <w:iCs w:val="false"/>
          <w:color w:val="1A1A1A"/>
          <w:sz w:val="24"/>
          <w:szCs w:val="24"/>
        </w:rPr>
        <w:t xml:space="preserve"> représente les variations périodiques hebdomadaires via des séries de Fourier, </w:t>
      </w:r>
      <w:r>
        <w:rPr>
          <w:rFonts w:ascii="Times New Roman" w:cs="Times New Roman" w:eastAsia="Times New Roman" w:hAnsi="Times New Roman"/>
          <w:b w:val="false"/>
          <w:bCs w:val="false"/>
          <w:i/>
          <w:iCs/>
          <w:color w:val="1A1A1A"/>
          <w:sz w:val="24"/>
          <w:szCs w:val="24"/>
        </w:rPr>
        <w:t xml:space="preserve">h(t)</w:t>
      </w:r>
      <w:r>
        <w:rPr>
          <w:rFonts w:ascii="Times New Roman" w:cs="Times New Roman" w:eastAsia="Times New Roman" w:hAnsi="Times New Roman"/>
          <w:b w:val="false"/>
          <w:bCs w:val="false"/>
          <w:i w:val="false"/>
          <w:iCs w:val="false"/>
          <w:color w:val="1A1A1A"/>
          <w:sz w:val="24"/>
          <w:szCs w:val="24"/>
        </w:rPr>
        <w:t xml:space="preserve"> quantifie l'impact des événements d'atelier (fermetures, congés, périodes de maintenance), et </w:t>
      </w:r>
      <w:r>
        <w:rPr>
          <w:rFonts w:ascii="Times New Roman" w:cs="Times New Roman" w:eastAsia="Times New Roman" w:hAnsi="Times New Roman"/>
          <w:b w:val="false"/>
          <w:bCs w:val="false"/>
          <w:i/>
          <w:iCs/>
          <w:color w:val="1A1A1A"/>
          <w:sz w:val="24"/>
          <w:szCs w:val="24"/>
        </w:rPr>
        <w:t xml:space="preserve">ε_t</w:t>
      </w:r>
      <w:r>
        <w:rPr>
          <w:rFonts w:ascii="Times New Roman" w:cs="Times New Roman" w:eastAsia="Times New Roman" w:hAnsi="Times New Roman"/>
          <w:b w:val="false"/>
          <w:bCs w:val="false"/>
          <w:i w:val="false"/>
          <w:iCs w:val="false"/>
          <w:color w:val="1A1A1A"/>
          <w:sz w:val="24"/>
          <w:szCs w:val="24"/>
        </w:rPr>
        <w:t xml:space="preserve"> est le résidu d'erreur normale.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Décomposition explicable (tendance, saisonnalité, calendrier).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Légèrement moins précis sur les horizons très courts que Random Forest.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Génération native d'intervalles d'incertitude prédictifs fiables.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structurelles non identifiées comme points de changement.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Inférence ultra-rapide adaptée aux requêtes du portail web et Power BI.</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Prise en compte native des congés et arrêts programmés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5.7 : </w:t>
      </w:r>
      <w:r>
        <w:rPr>
          <w:rFonts w:ascii="Times New Roman" w:cs="Times New Roman" w:eastAsia="Times New Roman" w:hAnsi="Times New Roman"/>
          <w:color w:val="333333"/>
          <w:sz w:val="20"/>
          <w:szCs w:val="20"/>
        </w:rPr>
        <w:t xml:space="preserve">Avantages et limites : Prophet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Résultats comparatifs et évaluation multi-horizons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4 modèles ont été évalués sur les trois horizons décisionnels de l'usine : 7 jours (court terme), 15 jours (moyen terme) et 30 jours (plan mensuel). Le tableau 5.8 synthétise les résultats obtenus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266"/>
      </w:tblGrid>
      <w:tr>
        <w:trPr>
          <w:tblHeader/>
        </w:trPr>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de prévision</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moyenne (pièces/jour)</w:t>
            </w:r>
          </w:p>
        </w:tc>
        <w:tc>
          <w:tcPr>
            <w:tcW w:type="dxa" w:w="1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moyenne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2 645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5,9 %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3 653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7,3 %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3 734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4 364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9,0 %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2 538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3 350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7,4 %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4 413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9,1 %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5 247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11,6 %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2 467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2 982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4 679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5 321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11,7 %</w:t>
            </w:r>
          </w:p>
        </w:tc>
      </w:tr>
    </w:tbl>
    <w:p>
      <w:pPr>
        <w:spacing w:after="120" w:before="80"/>
        <w:jc w:val="center"/>
      </w:pPr>
      <w:r>
        <w:rPr>
          <w:rFonts w:ascii="Times New Roman" w:cs="Times New Roman" w:eastAsia="Times New Roman" w:hAnsi="Times New Roman"/>
          <w:i/>
          <w:iCs/>
          <w:color w:val="595959"/>
          <w:sz w:val="20"/>
          <w:szCs w:val="20"/>
        </w:rPr>
        <w:t xml:space="preserve">Tableau 5.8 : Synthèse des performances prédictives aux horizons 7, 15 et 30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l'horizon de 30 jours, Random Forest et Prophet affichent des performances très proches (6,0 % et 6,7 % de MAPE), avec un écart d'erreur moyenne de seulement 515 pièces par jour sur une production journalière globale d'environ 65 000 pièces/jour.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5.2 illustre la trajectoire des prévisions Prophet face à la production réelle d'atelier sur une période représentative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Trajectoire des prédictions Prophet face à la production réelle d'atelier</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Analyse explicable des composantes et robustesse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Au-delà de la performance brute en termes d'erreurs résiduelles, la fiabilité industrielle d'un moteur prédictif repose sur sa transparence et son explicabilité. La décomposition additive offerte par Prophet permet d'isoler explicitement la tendance de fond à long terme, la modulation hebdomadaire liée aux roulements des équipes d'atelier, ainsi que les creux de production correspondant aux jours de maintenance programmée et aux jours fériés. Cette interprétabilité facilite l'appropriation des prévisions par les chefs d'atelier et sécurise la planification opérationnelle face aux fluctuations réelles de cadence.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Rôles respectifs des modèles dans la plateforme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conduit à une organisation claire entre les deux modèles de tête. Random Forest s'impose comme 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modèle Champion de référence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offrant la meilleure précision ponctuelle absolue sur l'ensemble des horizons (6,0 % d'erreur MAPE à 30 jours, MAE de 2 467 pièces/jour, R² de 0,98) ; il est mis en avant en premier plan sur le portail web opérationnel et dans le module de benchmark pour l'ordonnancement précis des équipes. Le modèle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intervient quant à lui comme moteur prévisionnel comparatif et déployé en production, apprécié pour sa décomposition explicable (séparant la tendance générale, les cycles hebdomadaires et les événements d'atelier) et sa persistance directe dans la table `ml_production_predictions` du Data Warehouse pour les tableaux de bord Power BI.</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5.9 récapitule les livrables réalisés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 variables explicatives et calendrier d'atelier</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modèles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des 4 modèles (Régression Linéaire, ARIMA, Random Forest, Prophet)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multi-horizons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Performances mesurées à 7, 15 et 30 jours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Explicabilité des modèles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Décomposition explicable des composantes et analyse de robustesse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prévisions Prophet dans la table ml_production_predictions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5.9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développement et l'évaluation comparative de quatre modèles de séries temporelles. Les résultats confirment que Random Forest et Prophet atteignent des performances proches et satisfaisantes à l'horizon de 30 jours (6 % à 7 % de MAPE). Prophet a été retenu pour alimenter les rapports et interfaces de la plateforme en raison de sa décomposition explicable et de son intégration directe dans la base de données. Le chapitre suivant aborde le Sprint 4, consacré à la restitution décisionnelle par Power BI, à l'application web et à la recette fonctionnelle.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phase de réalisation de notre projet. Après avoir mis en place le pipeline ETL (Sprint 1), le module de gestion des stocks (Sprint 2) et les modèles de prévision par IA (Sprint 3), ce sprint a pour objectif d'intégrer l'ensemble de ces briques au sein d'une solution de restitution conviviale et réactive. Les rapports décisionnels développés sous Microsoft Power BI [24], alimentés directement par le Data Warehouse et la table `ml_production_predictions`, permettent à l'administrateur de piloter les indicateurs d'atelier, de suivre les prévisions de cadence et d'analyser les risques de rupture. En complément, un portail web opérationnel en React.js [22] et Spring Boot [17] offre à l'opérateur et à l'administrateur une interface de consultation des inventaires, de suivi de fabrication et de benchmark comparatif des modèles d'IA.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 Power BI au Data Warehouse et modélisation du schéma analytique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Supervision du Parc Machines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Prévision des Cadences par IA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Gestion des Stocks &amp; Alertes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API REST du portail web (Spring Boot / FastAPI) et vues React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(valorisation de stock, seuils critiques, taux de rotation)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et évaluation d'utilisabilité auprès des utilisateurs (Administrateurs et Opérateurs)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pour le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 et intégration applicative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globale d'intégration et de déploiement de la solution décisionnelle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d'intégration et de déploiement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Entrepôt de données SQL Server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centralise les tables de faits et de dimensions nettoyées (`ASTOCKDATE`, `FACT_CLE`, `MCMachineCenter`) ainsi que les prévisions de cadence (`ml_production_predictions`).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 d'entreprise (Spring Boot /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serveur Spring Boot [17] gère l'authentification sécurisée par jetons JWT, le contrôle d'accès RBAC et les entités métiers, tandis que le micro-service FastAPI [21] sert d'interface d'inférence directe pour les modèles Python.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Rapports décisionnels Microsoft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interactifs connectés en mode DirectQuery ou Import au DWH, exploitant des mesures calculées en DAX pour le management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Portail web réactif React.js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interface utilisateur dynamique permettant aux équipes d'atelier de consulter les stocks, suivre les alertes critiques et comparer les modèles d'IA sur des données personnalisées.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Diagramme de séquence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illustre le déroulement des interactions lors de la consultation d'un rapport décisionnel et de l'interrogation des prévisions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Diagramme de séquence des échanges entre l'utilisateur, l'interface et le DWH</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 de l'application d'un filtre temporel ou machine, Power BI interroge les tables de faits consolidées et restitue instantanément les courbes d'évolution ainsi que le fuseau de prévision à 95 %.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Conception des rapports décisionnels Power BI</w:t>
      </w:r>
    </w:p>
    <w:p>
      <w:pPr>
        <w:pStyle w:val="Heading3"/>
        <w:spacing w:after="70" w:before="140"/>
        <w:outlineLvl w:val="2"/>
      </w:pPr>
      <w:r>
        <w:rPr>
          <w:rFonts w:ascii="Times New Roman" w:cs="Times New Roman" w:eastAsia="Times New Roman" w:hAnsi="Times New Roman"/>
          <w:b/>
          <w:bCs/>
          <w:color w:val="000000"/>
          <w:sz w:val="24"/>
          <w:szCs w:val="24"/>
        </w:rPr>
        <w:t xml:space="preserve">6.5.1 Tableau de bord de supervision du parc machines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offre une supervision complète de l'activité du parc de 319 presses à injecter réparties sur les sites de Kondar, Sousse et Brno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clés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cadences réelles de production par atelier (moyenne globale de 64 890 pièces/jour), volumes déclarés conformes et taux de rebut moyen (1,85 %).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décompte des presses en production, en maintenance planifiée ou en arrêt pour changement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Analyse des causes d'arrêt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répartition des motifs d'interruption (défaillances hydrauliques, surchauffe de fourreau, rupture de matière première).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Tableau de bord des prévisions de cadence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est dédié à l'exploitation des projections de production issues des modèles d'IA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Sélecteur d'horizon de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ergonomique entre 7 jours (ajustement des équipes), 15 jours (anticipation matière) et 30 jours (plan de charge mensuel).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Comparaison réel / prévu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superposition de la cadence réelle et des prévisions Random Forest et Prophet, complétées par les intervalles d'incertitude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de fiabilité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en bandeau des erreurs moyennes MAPE issues de l'évaluation des modèles (environ 6,0 % pour Random Forest et 6,7 % pour Prophet à 30 jours).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Tableau de bord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permet le pilotage fin des 6 875 lignes d'inventaire détaillées du catalogue d'articles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Synthèse par état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indicateurs visuels des 312 références en Rupture (Rouge) et 1 240 en Stock Critique (Orange).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Filtres multicritères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par famille de résine (PP, PA66, ABS), atelier d'injection ou classe ABC.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Plan de commande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 exportable indiquant la quantité exacte à commander et le montant budgétaire associé (enveloppe globale de 380 400 TND pour les 193 références prioritaires).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Présentation des interfaces réalisées</w:t>
      </w:r>
    </w:p>
    <w:p>
      <w:pPr>
        <w:pStyle w:val="Heading3"/>
        <w:spacing w:after="70" w:before="140"/>
        <w:outlineLvl w:val="2"/>
      </w:pPr>
      <w:r>
        <w:rPr>
          <w:rFonts w:ascii="Times New Roman" w:cs="Times New Roman" w:eastAsia="Times New Roman" w:hAnsi="Times New Roman"/>
          <w:b/>
          <w:bCs/>
          <w:color w:val="000000"/>
          <w:sz w:val="24"/>
          <w:szCs w:val="24"/>
        </w:rPr>
        <w:t xml:space="preserve">6.6.1 Tableau de bord principal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illustre la vue d'ensemble décisionnelle Power BI regroupant les indicateurs clés de production et de stock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Vue d'ensemble du tableau de bord décisionnel Power BI Nexora</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Historique et répartition des stocks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montre l'interface d'historique de stock et d'évolution des valorisations par site de production (Kondar, Sousse, Brno)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Rapport Power BI « Historique d'évolution des stocks par site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la vue globale de l'état des stocks d'atelier, la répartition par famille d'articles et les parts par site industriel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Rapport Power BI « État de stock global et répartition par famille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Prévisions de cadence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présente l'écran de visualisation des cadences prévisionnelles à 30 jours (trajectoires prédictives et cadrage d'incertitude)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Prévision des cadences et charge atelier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6.6.4 Pilotage des stocks et alertes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6.7 illustre l'interface dédiée à la surveillance d'inventaire et au suivi des alertes de rupture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6.7 : Rapport Power BI « Gestion des stocks d'atelier et alertes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6.6.5 Portail web opérationnel React &amp; Spring Boot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des tableaux de bord Power BI dédiés au pilotage analytique global, la plateforme comprend une application web moderne développée avec React 18.2 [22] côté client et Spring Boot 3.2 [17] côté serveur. Ce portail offre aux équipes d'atelier et aux gestionnaires une interface fluide et réactive pour consulter les données d'inventaire en temps réel, analyser les stocks par segmentation Pareto ABC, superviser les 319 presses à injecter et exploiter les projections prédictives de cadence sur 30 jours ainsi que le banc d'essai comparatif des modèles d'IA.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services (API REST) exposés par le serveur applicatif s'articule autour de cinq contrôleurs modulaires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32"/>
        <w:gridCol w:w="3928"/>
        <w:gridCol w:w="2306"/>
      </w:tblGrid>
      <w:tr>
        <w:trPr>
          <w:tblHeader/>
        </w:trPr>
        <w:tc>
          <w:tcPr>
            <w:tcW w:type="dxa" w:w="243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Module fonctionnel</w:t>
            </w:r>
          </w:p>
        </w:tc>
        <w:tc>
          <w:tcPr>
            <w:tcW w:type="dxa" w:w="392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w:t>
            </w:r>
          </w:p>
        </w:tc>
        <w:tc>
          <w:tcPr>
            <w:tcW w:type="dxa" w:w="230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Profils autorisés</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&amp; Sécurité (/api/auth)</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sécurisée par jeton JWT (durée 24h) et gestion des sessions utilisateurs.</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d'inventaire (/api/stock)</w:t>
            </w:r>
          </w:p>
        </w:tc>
        <w:tc>
          <w:tcPr>
            <w:tcW w:type="dxa" w:w="392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Consultation des 32 043 lignes d'inventaire ASTOCKDATE, segmentation Pareto ABC et détection des alertes de rupture/surstock.</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atelier &amp; machines (/api/production)</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déclarations FACT_CLE, indicateurs de TRS net, cadences d'injection et parc des 319 presses MCMachineCenter.</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Inférence IA &amp; Benchmark (/api/ml)</w:t>
            </w:r>
          </w:p>
        </w:tc>
        <w:tc>
          <w:tcPr>
            <w:tcW w:type="dxa" w:w="392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des prévisions de cadence sur 30 jours, comparaison des métriques du banc d'essai (Random Forest Champion, Prophet) et archivage.</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comptes (/api/users)</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habilitations et attribution stricte des rôles ADMIN et OPERATEUR.</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bl>
    <w:p>
      <w:pPr>
        <w:spacing w:after="120" w:before="80"/>
        <w:jc w:val="center"/>
      </w:pPr>
      <w:r>
        <w:rPr>
          <w:rFonts w:ascii="Times New Roman" w:cs="Times New Roman" w:eastAsia="Times New Roman" w:hAnsi="Times New Roman"/>
          <w:i/>
          <w:iCs/>
          <w:color w:val="595959"/>
          <w:sz w:val="20"/>
          <w:szCs w:val="20"/>
        </w:rPr>
        <w:t xml:space="preserve">Tableau 6.2 : Synthèse des services REST de l'application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6.7.1 Tests fonctionnels et d'intégration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valider la conformité de la solution avec les spécifications du système, six scénarios de test d'intégration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899"/>
        <w:gridCol w:w="2774"/>
        <w:gridCol w:w="1122"/>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 de test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d'exécution</w:t>
            </w:r>
          </w:p>
        </w:tc>
        <w:tc>
          <w:tcPr>
            <w:tcW w:type="dxa" w:w="27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constaté</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DWH DirectQuery</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Interrogation simultanée des tables FACT_CLE et ASTOCKDATE depuis Power BI.</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fluide (&lt; 1 s), synchronisation immédiate des visuels.</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d'atelier (DAX)</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des formules de cadence, valorisation et rotation de stock sur 10 shifts types.</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stricte avec les déclarations d'atelier validées.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Projection prédictive 30j</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 la prévision mensuelle d'atelier (horizon 30 jours) avec le modèle Random Forest Champion.</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Courbe continue avec bornes de confiance à 95 % et calcul des totaux mensuels.</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des ruptures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sur les références à stock nul (47 références distinctes) et contrôle de l'indicateur visuel rouge.</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Identification immédiate des références prioritaires avec tri par criticité.</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commande 45j</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 la somme budgétaire sur les 193 références prioritaires du catalogue.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Montant égal aux 380 400 TND calculés dans le module d'approvisionnement.</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Exportation tabulaire</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des alertes d'approvisionnement vers un tableur Excel.</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d'un fichier conforme prêt pour transmission aux fournisseurs.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tests fonctionnels et d'intégration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6.7.2 Validation des prévisions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comparée des cadences prédites et observées sur les 98 jours de test confirme la cohérence des prévisions par rapport aux dynamiques de production observées, apportant une visibilité prédictive structurée à l'administrateur et aux opérateurs de l'atelier.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6.7.3 Validation des règles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simulation sur 45 jours a mis en évidence la suppression des commandes redondantes sur les 50 références en situation de surstock tout en ciblant les besoins d'approvisionnement pour les 193 références prioritaires du catalogue (47 ruptures et 146 critiques pour un budget de 380 400 TND), sécurisant la continuité de l'alimentation des lignes de fabrication.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6.4 récapitule les livrables validés à l'issue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Supervision Machines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 suivi du parc de 319 presses et TRS net d'atelier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Prévision IA</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 prévision des cadences (horizon 30 jours) avec bornes à 95 %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Gestion des stocks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d'analyse d'inventaire, classification ABC et alertes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opérationnel &amp; Benchmark</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React 18 / Spring Boot avec API REST et banc d'essai des 4 modèles d'IA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et validation</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6 scénarios de test fonctionnels et d'intégration d'atelier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6.4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déploiement et la validation des interfaces décisionnelles et opérationnelles de la plateforme Nexora lors du Sprint 4. En combinant la richesse analytique de Power BI pour l'administrateur et l'agilité d'un portail web React / Spring Boot pour l'opérateur en atelier, la solution comble le fossé entre la modélisation statistique avancée et les opérations industrielles quotidiennes. La conclusion générale suivante synthétise les résultats majeurs du projet, en discute les limites actuelles et esquisse des perspectives d'évolution prometteuses.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valider la plateforme d'aide à la décision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 à moderniser le pilotage de la production et la gestion logistique d'un parc de 319 presses à injecter réparties sur trois sites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fondamental était de valoriser l'entrepôt de données opérationnel pour substituer aux calculs manuels et réactifs un système automatisé, prédictif et ergonomique.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L'adoption de la démarche itérative Agile Scrum a permis de rythmer le projet autour de jalons concrets et mesurables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 (Cadrage &amp; Architecture)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des besoins des deux acteurs d'atelier (Opérateur et Administrateur), modélisation des cas d'utilisation UML et conception de l'architecture découplée en quatre couches.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 (Ingénierie des données &amp;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Python assurant le dédoublonnage de 18 337 lignes redondantes et le redressement de 10 types d'anomalies, aboutissant au chargement de 32 043 enregistrements validés dans les tables en étoile du DWH (taux de rétention de 62,22 %).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2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et classification opérationnelle par niveau de risque sur le catalogue de 800 références (couvrant 14,31 M TND de valeur annuelle consommée), couplée à une formule de réapprovisionnement à 45 jours qui chiffre l'enveloppe prioritaire des 193 références en risque à environ 380 400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3 (Modélisation prédictive par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modèles d'apprentissage automatique et de séries temporelles sur des horizons de 7, 15 et 30 jours. Random Forest et Prophet affichent des niveaux de précision comparables et satisfaisants (erreurs MAPE de l'ordre de 6 % à 7 %), Random Forest obtenant les plus faibles écarts moyens et Prophet assurant le déploiement opérationnel grâce à sa robustesse et sa gestion native des composantes calendaires.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4 (Restitution &amp; Validation)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réalisation de tableaux de bord décisionnels Power BI pour le suivi managérial et d'un portail web opérationnel React / Spring Boot pour les équipes d'atelier, validés avec succès par des scénarios de test fonctionnels et d'intégration.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dépit de ces résultats concluants, notre solution comporte certaines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 méthodologiques et techniques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qu'il convient de souligner avec rigueur académique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Périmètre temporel d'observation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l'historique disponible s'étend sur 851 jours (janvier 2024 à avril 2026), ce qui représente un recul précieux mais reste restreint pour appréhender les cycles économiques pluriannuels du secteur automobile.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Agrégation macroscopique de la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modèles actuels prévoient la cadence globale au niveau de l'atelier ; ils ne modélisent pas encore individuellement le comportement de chacune des 319 presses ou de chaque moule spécifique.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Dépendance aux saisies manuelles résiduelles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précision de la détection des motifs de rebus ou des causes d'arrêt demeure tributaire de la rigueur de saisie des opérateurs d'atelier dans le système transactionnel d'origine.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constats ouvrent la voie à plusieurs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perspectives d'évolution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à court et moyen termes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Modélisation hiérarchique par machine et famille de matière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des modèles de séries temporelles hiérarchiques réconciliées (par site, atelier, presse et moule) afin de descendre au niveau de granularité le plus fin pour l'ordonnancement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Intégration bidirectionnelle avec le moteur MRP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injecter automatiquement les recommandations de commande de stock calculées par Nexora dans le module d'achats de l'ERP pour générer des demandes d'achat pré-remplies.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Industrialisation MLOps et réentraînement continu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mettre en œuvre un pipeline MLOps automatisé (avec MLflow ou Airflow) détectant la dérive des données (</w:t>
      </w:r>
      <w:r>
        <w:rPr>
          <w:rFonts w:ascii="Times New Roman" w:cs="Times New Roman" w:eastAsia="Times New Roman" w:hAnsi="Times New Roman"/>
          <w:b w:val="false"/>
          <w:bCs w:val="false"/>
          <w:i/>
          <w:iCs/>
          <w:color w:val="1A1A1A"/>
          <w:sz w:val="24"/>
          <w:szCs w:val="24"/>
        </w:rPr>
        <w:t xml:space="preserve">data drift</w:t>
      </w:r>
      <w:r>
        <w:rPr>
          <w:rFonts w:ascii="Times New Roman" w:cs="Times New Roman" w:eastAsia="Times New Roman" w:hAnsi="Times New Roman"/>
          <w:b w:val="false"/>
          <w:bCs w:val="false"/>
          <w:i w:val="false"/>
          <w:iCs w:val="false"/>
          <w:color w:val="1A1A1A"/>
          <w:sz w:val="24"/>
          <w:szCs w:val="24"/>
        </w:rPr>
        <w:t xml:space="preserve">) et déclenchant le réapprentissage périodique des modèles prédictifs.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Système d'alerte multicanal automatisé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un service d'alertes par courrier électronique et notifications push Web/SMS à destination de l'administrateur et des opérateurs dès qu'une couverture de référence descend sous le seuil critique des 15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projet de fin d'études démontre avec succès comment la convergence de l'ingénierie des données, de l'apprentissage automatique et du développement logiciel moderne peut apporter une réponse concrète, quantifiable et durable aux défis de la performance industrielle.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dans le cadre de ce projet sont référencées ci-dessous conformément à la norme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tbb-h_2hfrbvlyv3dqshd">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zjmgmw8jqtddgbubzik68">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C. M. Bishop, Pattern Recognition and Machine Learning. New York, NY, USA : Springer, 2006.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J. M. Juran, Juran's Quality Handbook: The Complete Guide to Performance Excellence, 5e éd. New York, NY, USA : McGraw-Hill, 1999.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cihmzfzwgqk47yjni9x6l">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b-iswwwuvlk3uaysn6tsh">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go-nej9lasvagroostagj">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29wtu3xitm38i_3c1fnlv">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xb4omegczotqybtyljhkm">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exlowcmvdbnauxu5x3n_v">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e2ictripumhvkliw6jl6p">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2llim9dswtdjvewupvnn8">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[23] C. J. Date, An Introduction to Database Systems, 8e éd. Boston, MA, USA : Addison-Wesley, 2003.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A. Ferrari et M. Russo, The Definitive Guide to DAX: Business Intelligence with Microsoft Power BI, SQL Server Analysis Services, and Excel, 2e éd. Redmond, WA, USA : Microsoft Press,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[26] G. Booch, J. Rumbaugh, et I. Jacobson, The Unified Modeling Language User Guide, 2e éd. Boston, MA, USA : Addison-Wesley, 2005.</w:t>
      </w:r>
    </w:p>
    <w:p>
      <w:pPr>
        <w:spacing w:after="0" w:before="0"/>
      </w:pPr>
      <w:r>
        <w:br w:type="page"/>
      </w:r>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tbb-h_2hfrbvlyv3dqshd" Type="http://schemas.openxmlformats.org/officeDocument/2006/relationships/hyperlink" Target="https://scrumguides.org" TargetMode="External"/><Relationship Id="rIdzjmgmw8jqtddgbubzik68" Type="http://schemas.openxmlformats.org/officeDocument/2006/relationships/hyperlink" Target="https://otexts.com/fpp3/" TargetMode="External"/><Relationship Id="rIdcihmzfzwgqk47yjni9x6l" Type="http://schemas.openxmlformats.org/officeDocument/2006/relationships/hyperlink" Target="https://scikit-learn.org" TargetMode="External"/><Relationship Id="rIdb-iswwwuvlk3uaysn6tsh" Type="http://schemas.openxmlformats.org/officeDocument/2006/relationships/hyperlink" Target="https://peerj.com/preprints/3190/" TargetMode="External"/><Relationship Id="rIdgo-nej9lasvagroostagj" Type="http://schemas.openxmlformats.org/officeDocument/2006/relationships/hyperlink" Target="https://learn.microsoft.com/sql/sql-server/" TargetMode="External"/><Relationship Id="rId29wtu3xitm38i_3c1fnlv" Type="http://schemas.openxmlformats.org/officeDocument/2006/relationships/hyperlink" Target="https://spring.io/projects/spring-boot" TargetMode="External"/><Relationship Id="rIdxb4omegczotqybtyljhkm" Type="http://schemas.openxmlformats.org/officeDocument/2006/relationships/hyperlink" Target="https://docs.python.org/3/" TargetMode="External"/><Relationship Id="rIdexlowcmvdbnauxu5x3n_v" Type="http://schemas.openxmlformats.org/officeDocument/2006/relationships/hyperlink" Target="https://pandas.pydata.org" TargetMode="External"/><Relationship Id="rIde2ictripumhvkliw6jl6p" Type="http://schemas.openxmlformats.org/officeDocument/2006/relationships/hyperlink" Target="https://fastapi.tiangolo.com" TargetMode="External"/><Relationship Id="rId2llim9dswtdjvewupvnn8" Type="http://schemas.openxmlformats.org/officeDocument/2006/relationships/hyperlink" Target="https://react.dev" TargetMode="External"/><Relationship Id="rId12" Type="http://schemas.openxmlformats.org/officeDocument/2006/relationships/image" Target="media/b289f7d2d4f5f6249107ab663b8b78463ef567e9.undefined"/><Relationship Id="rId13" Type="http://schemas.openxmlformats.org/officeDocument/2006/relationships/image" Target="media/4cefa87877b7ba8c0612850930b998e1417db423.undefined"/><Relationship Id="rId14" Type="http://schemas.openxmlformats.org/officeDocument/2006/relationships/image" Target="media/fe65776b946ee3e30970a2bc3cb6200c43a2998d.undefined"/><Relationship Id="rId15" Type="http://schemas.openxmlformats.org/officeDocument/2006/relationships/image" Target="media/63e801366b5ec50fc3d3ee5f3f43aacf85f463ab.undefined"/><Relationship Id="rId16" Type="http://schemas.openxmlformats.org/officeDocument/2006/relationships/image" Target="media/7132b41dd9aa93053fa23091d5b559db55936c39.undefined"/><Relationship Id="rId17" Type="http://schemas.openxmlformats.org/officeDocument/2006/relationships/image" Target="media/0d70d93885f02ae9f00717ef0ba9f8bf6afb9966.undefined"/><Relationship Id="rId18" Type="http://schemas.openxmlformats.org/officeDocument/2006/relationships/image" Target="media/c6c9bc98852bbbd8f031de5c60185571e574355b.undefined"/><Relationship Id="rId19" Type="http://schemas.openxmlformats.org/officeDocument/2006/relationships/image" Target="media/c261150534a2ad650681e4011e149793ede51939.undefined"/><Relationship Id="rId20" Type="http://schemas.openxmlformats.org/officeDocument/2006/relationships/image" Target="media/e5c2e8103b229b040ccd3d8588637f32f6d57a62.undefined"/><Relationship Id="rId21" Type="http://schemas.openxmlformats.org/officeDocument/2006/relationships/image" Target="media/da8d5cfc8801c9f991c5a0b91ab189dd1c39d97a.undefined"/><Relationship Id="rId22" Type="http://schemas.openxmlformats.org/officeDocument/2006/relationships/image" Target="media/9bb947e3023325ff2e2a5c682cb28b4b1ffb8402.undefined"/><Relationship Id="rId23" Type="http://schemas.openxmlformats.org/officeDocument/2006/relationships/image" Target="media/b4bfdd309b8c630692ee8b2e72c9d70448c87224.undefined"/><Relationship Id="rId24" Type="http://schemas.openxmlformats.org/officeDocument/2006/relationships/image" Target="media/a884a33f45071419cd7467c4c992095dba4fe287.undefined"/><Relationship Id="rId25" Type="http://schemas.openxmlformats.org/officeDocument/2006/relationships/image" Target="media/d0dc730255c49e63615471b1401dac82a9f3df99.undefined"/><Relationship Id="rId26" Type="http://schemas.openxmlformats.org/officeDocument/2006/relationships/image" Target="media/b3967cab864aff66a18bb925fb7ea0790fd5cc51.undefined"/><Relationship Id="rId27" Type="http://schemas.openxmlformats.org/officeDocument/2006/relationships/image" Target="media/41df4d92b252b4bce3b5b62ac18dbf31d45d179a.undefined"/><Relationship Id="rId28" Type="http://schemas.openxmlformats.org/officeDocument/2006/relationships/image" Target="media/60f70e1c40211e2bd0c73898ed98bbcabac907ae.undefined"/><Relationship Id="rId29" Type="http://schemas.openxmlformats.org/officeDocument/2006/relationships/image" Target="media/bdf5e661874f2b1a09d88896f748c7061df07d5c.undefined"/><Relationship Id="rId30" Type="http://schemas.openxmlformats.org/officeDocument/2006/relationships/image" Target="media/8c708147d14e9ec5b2be76716f78f333281e56b0.undefined"/><Relationship Id="rId31" Type="http://schemas.openxmlformats.org/officeDocument/2006/relationships/image" Target="media/cba26c094fbe5b08ef4d221b1fae292cd61a09a4.undefined"/><Relationship Id="rId32" Type="http://schemas.openxmlformats.org/officeDocument/2006/relationships/image" Target="media/bb726fb00b88dbd789eb9d2095f5e1a5a7bb4a17.undefined"/><Relationship Id="rId33" Type="http://schemas.openxmlformats.org/officeDocument/2006/relationships/image" Target="media/1f6b12816366a554e68e0178d422a85b2fba1d52.undefined"/><Relationship Id="rId34" Type="http://schemas.openxmlformats.org/officeDocument/2006/relationships/image" Target="media/d2bf30fde46232fea397ab878acb4d0c6813c315.undefined"/><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2026-10-13T21:09:54.642Z</dcterms:created>
  <dcterms:modified xsi:type="dcterms:W3CDTF">2026-10-13T21:09:54.645Z</dcterms:modified>
</cp:coreProperties>
</file>

<file path=docProps/custom.xml><?xml version="1.0" encoding="utf-8"?>
<Properties xmlns="http://schemas.openxmlformats.org/officeDocument/2006/custom-properties" xmlns:vt="http://schemas.openxmlformats.org/officeDocument/2006/docPropsVTypes"/>
</file>