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02e75c7f34a2da27e9082da5adba72557bb007bf.undefined" ContentType="image/png"/>
  <Override PartName="/word/media/0577d8098b73b0feae64a762028b99fb3bf9a9b6.undefined" ContentType="image/png"/>
  <Override PartName="/word/media/1f6b12816366a554e68e0178d422a85b2fba1d52.undefined" ContentType="image/png"/>
  <Override PartName="/word/media/41df4d92b252b4bce3b5b62ac18dbf31d45d179a.undefined" ContentType="image/png"/>
  <Override PartName="/word/media/4cefa87877b7ba8c0612850930b998e1417db423.undefined" ContentType="image/png"/>
  <Override PartName="/word/media/60f70e1c40211e2bd0c73898ed98bbcabac907ae.undefined" ContentType="image/png"/>
  <Override PartName="/word/media/7132b41dd9aa93053fa23091d5b559db55936c39.undefined" ContentType="image/png"/>
  <Override PartName="/word/media/8c708147d14e9ec5b2be76716f78f333281e56b0.undefined" ContentType="image/png"/>
  <Override PartName="/word/media/ada76df4944e8146977e1218dc76565f406e84a6.undefined" ContentType="image/png"/>
  <Override PartName="/word/media/b289f7d2d4f5f6249107ab663b8b78463ef567e9.undefined" ContentType="image/png"/>
  <Override PartName="/word/media/bb726fb00b88dbd789eb9d2095f5e1a5a7bb4a17.undefined" ContentType="image/png"/>
  <Override PartName="/word/media/c261150534a2ad650681e4011e149793ede51939.undefined" ContentType="image/png"/>
  <Override PartName="/word/media/c6c9bc98852bbbd8f031de5c60185571e574355b.undefined" ContentType="image/png"/>
  <Override PartName="/word/media/c8d2d644bc5f5ddb72e04e190a44938b991de2a9.undefined" ContentType="image/png"/>
  <Override PartName="/word/media/cba26c094fbe5b08ef4d221b1fae292cd61a09a4.undefined" ContentType="image/png"/>
  <Override PartName="/word/media/d0dc730255c49e63615471b1401dac82a9f3df99.undefined" ContentType="image/png"/>
  <Override PartName="/word/media/d2bf30fde46232fea397ab878acb4d0c6813c315.undefined" ContentType="image/png"/>
  <Override PartName="/word/media/e5c2e8103b229b040ccd3d8588637f32f6d57a62.undefined" ContentType="image/png"/>
  <Override PartName="/word/media/fe65776b946ee3e30970a2bc3cb6200c43a2998d.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au sein de WeData Consult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de la plasturgie automobile, l’optimisation de la production et la gestion des approvisionnements constituent des enjeux majeurs pour améliorer la performance industrielle et assurer la continuité des activités. Face à la dispersion des données de production issues de plusieurs sites industriels, ce projet de fin d’études porte sur la conception et le déploiement de Nexora, une plateforme intégrée d’aide à la décision destinée au pilotage des activités industrielles.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repose sur un entrepôt de données centralisé et un processus automatisé de collecte et de transformation des données. Elle s'articule autour de quatre piliers majeurs : l'ingénierie et l'assainissement automatisé des données d'atelier (ETL et Data Warehouse), le suivi des performances de production à travers des indicateurs industriels calculés directement sur l'entrepôt de données, la modélisation prédictive des cadences journalières avec sélection automatique du meilleur modèle, ainsi que l’optimisation intelligente de la gestion des stocks et la planification préventive des réapprovisionnements à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exploite des méthodes d’apprentissage automatique pour anticiper les volumes de production et comparer chaque prévision à la production réelle de la même période de l'année précédente, tout en proposant une approche structurée de la gestion des stocks afin de limiter les risques de rupture. Les résultats sont présentés à travers des tableaux de bord interactifs et une interface web permettant de faciliter le suivi des indicateurs et la prise de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Développée à l’aide de technologies de Business Intelligence, de traitement des données et de développement web, Nexora contribue à centraliser l’information, à améliorer la visibilité sur les opérations industrielles et à renforcer l’anticipation des besoins de production et d’approvisionnement.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Mots-clés : Système décisionnel, Business Intelligence, Data Science, Plasturgie automobile, Performance industrielle, Prévision de production, Validation croisée temporelle, Gestion des stocks, ETL, Data Warehouse, SQL Server, Power BI, React, Spring Boot.</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automotive plastics manufacturing sector, production monitoring and raw material management are essential to improving industrial performance and ensuring operational continuity. This Master's thesis focuses on the design and implementation of Nexora, an integrated decision-support platform developed to improve production management and inventory planning across multiple industrial sites.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relies on a centralized data warehouse and an automated Extract, Transform, Load (ETL) process to consolidate and prepare production data. It integrates four main pillars: automated data engineering and quality cleaning (ETL and Data Warehouse), production performance monitoring through industrial indicators, predictive modeling of daily workshop throughput with automatic selection of the best model, and intelligent inventory management with 45-day preventive replenishment planning.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Machine learning techniques are used to anticipate production volumes and compare each forecast with the actual production of the same period of the previous year. In parallel, the inventory management module helps prioritize replenishment needs and reduce the risk of stock shortages. The results are presented through a web application developed using React and Spring Boot and a Microsoft Power BI stock report, providing users with accessible information to support operational and strategic decision-making.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By combining Business Intelligence, data analytics, and web technologies, Nexora contributes to improving data visibility, production planning, and inventory management, while strengthening the integration of data-driven insights into daily industrial operations.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Keywords: Decision Support System, Business Intelligence, Data Science, Automotive Plastics Manufacturing, Industrial Performance, Production Forecasting, Time-Series Cross-Validation, Inventory Management, ETL, Data Warehouse, SQL Server, Power BI, React, Spring Boot.</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et démarche de modélisation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Ajout de la colonne « Quantité produite TRS »</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3.5.5 Chargement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fonctionnelle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de la couverture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opérationnelle et analyse de criticité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Typologie des statuts de stock et seuils d'autonomie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Répartition du catalogue et analyse de criticité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Démarche méthodologique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préparation de la série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calendrier industriel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Validation croisée temporelle (origine glissante)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modèles d'intelligence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Régression Linéaire Multiple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Modèle SARIMA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Modèle Random Forest Regressor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Modèle Prophet (Meta)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 Réglage des hyperparamètres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Résultats comparatifs et sélection du modèle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Prévision opérationnelle et comparaison avec l'année précédente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Limites et robustesse des prévisions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5.12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5.13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Portail web et rapport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6.4.1 Tableau de bord principal et suivi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6.4.2 Pages de prévision (Data Science et Benchmark)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6.4.3 Page Stock et rapport Power BI « Suivi stock »</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Présentation du rapport Power BI « Suivi stock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Valeur du stock par famille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Historique et répartition des stocks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Top 10 des articles par site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6.5.4 Détail du stock à date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56</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59</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Tables du Data Warehouse dbDWH et relations exploitées par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Production journalière réelle (quantité TRS) du 01/01/2024 au 26/03/2026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Production moyenne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Production moyenne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Répartition des 1 410 articles suivis par statut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Articles en rupture et en stock critique par famille (GroupeItem)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Prévision de février 2026 (Random Forest) et production réelle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Prévision de mai 2026 et production de mai 2025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Rapport Power BI « Suivi stock » – page Stock par famille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Rapport Power BI « Suivi stock » – page Historique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Rapport Power BI « Suivi stock » – page Vue globale (état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Rapport Power BI « Suivi stock » – page Top 10 par site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Suivi stock » – page Détail stock (stock à date)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Structure des tables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Effet du calendrier sur la production journalière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Cascade de rétention du pipeline ETL (862 065 lignes)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Variables utilisées par chaque modèle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Protocole de validation temporelle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Modèle SARIMA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Random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Réglages testés et résultats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Effet du réglage sur la validation N-1 (mai 2025)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Performances des modèles (validation croisée et mai 2025)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Modèle retenu pour chaque mois de 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5.12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Synthèse des services REST de l'application web</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 / SARIMA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 (Seasonal)</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ici avec une saisonnalité hebdomadaire (SARIMA)</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unités produites par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Synthétique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Quantité de pièces bonnes produites, calculée par le pipeline ETL dans FACT_CLE (variable cible des prévisions)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compétitivité et la résilience des entreprises manufacturières reposent sur leur capacité à transformer les flux de données industrielles en leviers décisionnels tangibles. Dans le secteur de la plasturgie automobile, caractérisé par des cadences de production élevées, des exigences strictes de qualité et des flux tendus, la maîtrise conjointe de la cadence de fabrication et des approvisionnements en matières premières constitue un enjeu économique et opérationnel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mené en collaboration avec la société WeData Consult, s'inscrit dans le cadre de l'accompagnement d'un équipementier automobile international exploitant plusieurs sites industriels en Tunisie et en Europe. Bien que l'entreprise dispose d'un entrepôt de données centralisant l'historique de ses ateliers [16], l'exploitation de ce patrimoine informationnel demeurait fragmentée. Le pilotage opérationnel reposait essentiellement sur des extractions manuelles différées, privant les décideurs d'une visibilité en temps réel. Parallèlement, l'absence d'outils prédictifs rendait la gestion des stocks vulnérable aux aléas, générant conjointement des risques de rupture sur des composants stratégiques et des immobilisations financières en surstock.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Face à ces constats, la problématique centrale de ce travail s'énonce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massives d'un entrepôt industriel à travers des approches d'apprentissage automatique et d'informatique décisionnelle pour optimiser la supervision de la production, anticiper les cadences d'atelier et sécuriser la gestion des approvisionnements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intégrant la chaîne complète de valorisation de la donnée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L'ingénierie et l'assainissement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automatisé assurant la qualité, l'intégrité et la structuration dimensionnelle des données industrielles multi-sites.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La modélisation prédictive par Machine Learning : développement et évaluation comparative de modèles statistiques et d'apprentissage automatique (Régression Linéaire, SARIMA, Random Forest, Prophet), évalués par validation croisée temporelle, pour anticiper les cadences de fabrication sur un horizon mensuel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L'aide à la décision et l'optimisation logistique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analytique du catalogue d'articles, évaluation dynamique de la couverture de stock et modélisation de plans de réapprovisionnement préventifs [14, 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La restitution analytique multi-profils : déploiement d'un portail web réactif (React.js [22], Spring Boot [17], FastAPI [21]) pour le pilotage de la production, des stocks et des prévisions, complété par un rapport Microsoft Power BI [24] de suivi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Conduit selon la méthodologie Agile Scrum [1, 2], le projet a été structuré autour d'un sprint de cadrage (Sprint 0) et de quatre sprints de réalisation. Le présent mémoire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Le chapitre 1 introduit le contexte académique et industriel du projet, l'étude comparative de l'existant, la méthodologie Scrum et les démarches de modélisation retenues [25].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2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3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statistique des données (EDA), l'audit qualité et la réalisation du pipeline ETL alimentant le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4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module de gestion intelligente des stocks, la classification opérationnelle par niveau de couverture et l'estimation des besoins de réapprovisionnement.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Le chapitre 5 (Sprint 3) expose la démarche de modélisation prédictive des cadences : validation croisée temporelle, réglage des hyperparamètres et sélection automatique du meilleur modèle pour chaque mois.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Le chapitre 6 (Sprint 4) décrit le portail web opérationnel, le rapport Power BI de suivi des stocks et les résultats des tests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une conclusion générale récapitule les principaux apports de cette étude, en discute les limites méthodologiques et esquisse des perspectives d'évolution pour le secteur industriel.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WeData Consult, et l'équipementier industriel partenaire spécialisé dans la plasturgie automobile. Nous analysons ensuite les problématiques opérationnelles rencontrées dans les ateliers d'injection plastique, les limites des outils existants et la solution Nexora conçue pour y répondre. Enfin, nous présentons la démarche méthodologique Agile Scrum et les démarches de modélisation retenues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machines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a été réalisé au sein de WeData Consult, une société de conseil en systèmes d'information située à Sousse, en Tunisie (Immeuble Safa 3, Sahloul 1). Avec pour devise « The partner of your data », elle est dirigée par deux associés qui cumulent plus de quinze ans d'expérience dans l'intégration de progiciels de gestion intégrée (ERP) en Tunisie et à l'international. WeData Consult accompagne ses clients en matière de conseil, d'intégration, de support et de formation, afin de leur garantir un système d'information performant.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L'offre de WeData Consult s'organise autour de trois pôles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Solutions d'entreprise : intégration et mise en place d'ERP, notamment Microsoft Dynamics NAV, Microsoft Dynamics 365 Business Central et Axelor, selon la méthodologie Microsoft Dynamics Sure Step.</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Solutions BI : collecte, organisation et analyse des données pour l'aide à la décision, avec des outils tels que Microsoft Power BI, Tableau Software et SSIS.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Infogérance et infrastructure : gestion du parc informatique des clients afin d'améliorer les performances de leur système d'information.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met en avant trois valeurs : la qualité, avec des équipes certifiées par des institutions internationales comme Microsoft, la réactivité et l'expertise. Ses équipes réunissent des administrateurs système, des développeurs et des consultants métiers.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WeData Consult intervient auprès d'un équipementier automobile disposant de sites de production en Tunisie (Kondar et Sousse) et en République tchèque (Brno), spécialisé dans la fabrication de pièces plastiques injectées.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Nexora est une solution logicielle d'aide à la décision conçue pour faciliter le suivi des ateliers d'injection plastique et la gestion proactive des approvisionnements de stock. Elle s'appuie sur les données centralisées dans le Data Warehouse pour proposer des indicateurs de production calculés directement sur le Data Warehouse (actualisés toutes les 10 minutes),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10001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0125"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des flux,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(consultation des stocks d'atelier, filtrage des alertes de rupture et suivi des indicateurs de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Supervision du parc machines : suivi des 319 machines du référentiel (actives et bloquées) réparties sur les sites de Kondar, Sousse et Brno, avec des indicateurs de production consolidés par mois, par année ou sur tout l'historique.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Prévision des volumes de fabrication : estimation de la production journalière pour le mois choisi par le meilleur de quatre modèles, sélectionné automatiquement, afin de guider l'ordonnancement des équipes et des approvisionnements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Gestion prévisionnelle des stocks : classification opérationnelle des références du catalogue par niveau de criticité (Rupture, Critique, Normal, Surstock, Sans consommation, Inactif)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Restitution décisionnelle interactive : portail web (tableau de bord, production, machines, stock et prévisions) complété par un rapport Power BI de suivi des stocks filtrable par site, famille et date.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manuel et différé de l'activité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ralentissements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conservant l'historique complet des déclarations de production et des instantanés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l'activité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opérationnelle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s'articule autour de trois piliers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L'ingénierie et l'intégration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pipeline automatisé de collecte et d'assainissement des données industrielles garantissant l'intégrité des informations avant leur consolidation dans un entrepôt de données relationnel structuré.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La modélisation prédictive des cadences : un moteur analytique exploitant des modèles d'apprentissage automatique pour anticiper les volumes de production, comparer chaque prévision à la production réelle de l'année précédente et sécuriser la planification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La gestion préventive des 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module décisionnel associant segmentation multicritère du catalogue et calcul dynamique des réapprovisionnements nécessaires pour prévenir les ruptures critiques tout en évitant les surstocks immobilisants.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une application web (React.js / Spring Boot / FastAPI) pour le pilotage de la production, des stocks et des prévisions, et un rapport Microsoft Power BI pour l'analyse détaillée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cadences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(mois / année / historique)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(meilleur de 4 modèles)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(React +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Data Warehouse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relationnel)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et criticité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 couverture (Rupture / Critique / Normal / Surstock)</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Calcul de couverture dynamique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1.1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5502910" cy="19974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02910" cy="1997436"/>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données d'inventaire et de production issues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doublons, rejet des dates invalides et correction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Préparation de la série : agrégation journalière de la quantité produite TRS, plafonnement des valeurs extrêmes (Q3 + 3·IQR), jours fériés tunisiens et fermetures récurrentes apprises.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Validation croisée temporelle : 12 plis glissants de 30 jours, chaque pli n'étant entraîné que sur les jours qui le précèdent.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Réglage des hyperparamètres : recherche sur grille par validation croisée (6 plis de 30 jours) ou par AIC, contrôlée sur l'année précédente.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Sélection du modèle : le modèle retenu est celui qui obtient la plus faible erreur moyenne (MAE) sur le même mois de l'année précédente (mai 2025 pour une prévision de mai 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Prévision et mesure des performances : prévision du mois choisi et calcul des erreurs (MAE, RMSE, R²) en unités produites par jour.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Restitution utilisateur : application web React / Spring Boot et rapport Power BI de suivi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(tableau 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Itératif,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Principale limite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Peu flexible face aux anomalies de données</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Exige une disponibilité régulière des encadrants</w:t>
            </w:r>
          </w:p>
        </w:tc>
      </w:tr>
    </w:tbl>
    <w:p>
      <w:pPr>
        <w:spacing w:after="120" w:before="80"/>
        <w:jc w:val="center"/>
      </w:pPr>
      <w:r>
        <w:rPr>
          <w:rFonts w:ascii="Times New Roman" w:cs="Times New Roman" w:eastAsia="Times New Roman" w:hAnsi="Times New Roman"/>
          <w:i/>
          <w:iCs/>
          <w:color w:val="595959"/>
          <w:sz w:val="20"/>
          <w:szCs w:val="20"/>
        </w:rPr>
        <w:t xml:space="preserve">Tableau 1.2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1.3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1.3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Product Owner (PO) : assumé par l'encadrant professionnel au sein de WeData Consult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(tableau 1.4) regroupe les récits utilisateurs (User Stories) formalisant les exigences du système, priorisés et estimés pour chaque sprint de développement, et répartis entre les deux rôles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Data Warehouse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les données nettoyées dans les tables cibles du Data Warehouse (ASTOCKDATE et FACT_CLE)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données d'inventaire assainies dans des tables intermédiaires de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préparer la série journalière de production (agrégation TRS, valeurs extrêmes, calendrier industriel)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d'articles selon leur niveau d'autonomie et de risque opérationnel</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la répartition des stocks par famille de matières et détecter les besoins d'atelier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l'horizon cible de couverture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l'enveloppe budgétaire globale des réapprovisionnements prioritaires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par validation croisée temporelle (12 plis glissants de 30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automatiquement le modèle utilisé pour chaque prévision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régler les hyperparamètres de chaque modèle par recherche sur grille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la prévision journalière de production pour le mois de mon choix</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la prévision à la production réelle de la même période de l'année précédente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la production et le parc machines sur le tableau de bord web (par mois, par année ou sur tout l'historique)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l'évolution, la répartition et le détail des stocks sur un rapport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l'état des stocks d'atelier, filtrer les alertes par site et exporter les données d'inventaire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1.4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(tableau 1.5)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721"/>
        <w:gridCol w:w="3250"/>
        <w:gridCol w:w="3695"/>
      </w:tblGrid>
      <w:tr>
        <w:trPr>
          <w:tblHeader/>
        </w:trPr>
        <w:tc>
          <w:tcPr>
            <w:tcW w:type="dxa" w:w="17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2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369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logicielle.</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tables cibles, ajout de la quantité TRS et chargement des données validées.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niveau de criticité, seuils d'alerte, règles de réapprovisionnement et estimation budgétaire.</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 réglage des hyperparamètres, comparaison des quatre modèles et sélection automatique du meilleur modèle.</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React / Spring Boot, rapport Power BI de suivi des stocks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1.5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et démarche de modélisation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standard UML (Unified Modeling Language) [25] pour le cadrage fonctionnel, complété par les représentations de flux propres aux projets de Data Science.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cas d'utilisation global (Chapitre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synthétique des services offerts aux deux acteurs du système (Opérateur d'atelier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dimensionnelle et relationnelle (Chapitre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schéma conceptuel et relationnel de l'entrepôt de données (Data Warehouse) articulant la table de faits d'atelier et les dimensions associées.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Cartographies d'architecture et flux de données (Chapitres 2,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modulaire des couches du système décisionnel, du pipeline séquentiel ETL et de l'intégration globale de la plateforme.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WeData Consult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consulter l'état des stocks réels, filtrer les alertes de criticité par site et suivre les indicateurs de fabrication des presses.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L'Administrateur : superviseur d'atelier et responsable logistique. Il assure le pilotage opérationnel (supervision du parc machines, suivi des ordres de fabrication, suivi des cadences d'atelier, consultation des prévisions mensuelles d'IA)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2 secondes pour les tableaux de bord (cache applicatif) ; calcul complet des prévisions en une à deux minutes, puis mis en cache.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temps de réponse et fluidité des affichages.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par jetons JWT, gestion des rôles (RBAC) et mots de passe hachés (BCrypt).</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rigoureusement validés.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Data Warehouse et cohérence des résultats.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machine ou de nouvelles sources de données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Navigation fluide et lisibilité opérationnelle.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du suivi des stocks d'atelier, du filtrage des alertes de couverture et de la consultation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des cadences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053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062677" cy="32807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62677" cy="3280793"/>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Couche Données (Data Layer) : articulée autour de Microsoft SQL Server 2025 [16], elle héberge le Data Warehouse (base dbDWH) centralisant le référentiel des machines, les déclarations de production, les mouvements d'articles, les instantanés de stock ainsi que les comptes et droits d'accès de l'application. L'application lit les tables industrielles en lecture seule ; seule la table app_users est mise à jour par la gestion des comptes.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Couche Traitement &amp; ETL (Processing Layer) : développée en Python 3 [18] avec Pandas [19] et NumPy [20], elle orchestre l'ingestion automatisée, le dédoublonnage, le traitement des anomalies qualité et la projection des données vers les tables cibles ASTOCKDATE et FACT_CLE, avec l'ajout de la colonne « Quantité produite TRS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Couche Métier &amp; IA (Business &amp; AI Layer) : regroupe les modèles de prévision (Régression Linéaire, SARIMA, Random Forest et Prophet [12], le meilleur étant sélectionné automatiquement pour chaque période) ainsi que le moteur logistique de calcul des couvertures de stock. Sur la page Prévisions, les résultats sont calculés à la demande puis mis en cache ; la page Benchmark relance à chaque ouverture l'entraînement complet des quatre modèles et affiche ses étapes en direct. Cette couche intègre un micro-service FastAPI [21] pour l'entraînement et l'évaluation des modèles et un serveur Spring Boot [17] pour les règles métiers et le contrôle d'accès (RBAC).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 : un portail web réactif en React.js [22] et TypeScript [23] pour le suivi de la production, des stocks et des prévisions, complété par un rapport Microsoft Power BI [24] « Suivi stock » connecté au Data Warehouse pour l'analyse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Processeur : Intel Core i7-13650HX (13e génération).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Mémoire vive (RAM) : 12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de 512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Système d'exploitation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1.142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2026.2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2025 (17.0)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22.3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et exécution des requêtes SQL de contrôle.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4.7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3.4.5</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d'entraînement, d'évaluation et de prévision (API REST, résultats en cache)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18.0</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 2.5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1.5.0</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de prévision : tendance, saisonnalités annuelle et hebdomadaire, jours fériés et fermetures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(prévision récursive), Régression Linéaire et recherche sur grille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0.14.6</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SARIMA (SARIMAX) et critère AIC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2.152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 Suivi stock » et des mesures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sous un schéma relationnel et dimensionnel.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des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tables cibles ASTOCKDATE et FACT_CLE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données d'inventaire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la quantité produite TRS dans la table de production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et chargement des tables nettoyées dans SQL Server</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du système d'information industriel de l'équipementier partenaire, couvrant les usines de Kondar et Sousse en Tunisie ainsi que le site de Brno en République Tchèque. La table de production FACT_CLE couvre la période du 2 janvier 2019 au 29 mars 2026 ; la modélisation exploite l'historique récent, du 1er janvier 2024 au 26 mars 2026, soit 816 jours consécutifs (les derniers jours, dont la quantité TRS n'est pas encore consolidée, sont exclus automatiquement).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modélisée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26/03/2026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816 jours consécutifs (FACT_CLE disponible depuis le 02/01/2019).</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862 065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brute du stock traitée par le pipeline ETL.</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836 319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valides en sortie de l'ETL (rétention de 97,01 %).</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du dernier instantané de stock</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982 lignes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au 28/03/2026, par article et par site.</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en stock</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930 articles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1 589 articles distincts sur tout l'historique, 1 410 suivis sur 12 mois.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Machines du référentiel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MCMachineCenter, dont 98 machines bloquées.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Déclarations de production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876 128 lignes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FACT_CLE (14 653 ordres de fabrication depuis 2024).</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Mouvements d'articles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1 502 702 lignes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FACT_ILE (ventes, consommations, transferts, entrées).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Microsoft SQL Server (base `dbDWH`) est modélisé autour d'un schéma optimisé pour les requêtes analytiques [16], articulé autour de cinq tables réelles interconnectées couvrant la production, les mouvements d'articles, les stocks, le parc machines et la sécurité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4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dbo.FACT_CLE</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Déclarations de production (876 128 enregistrements) : ordre de fabrication, code machine, article, date de déclaration, quantité produite (Output Quantity), rebuts (Scrap Quantity), temps de marche (Run Time) et « Quantité produite TRS », variable cible des prévisions.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dbo.ASTOCKDATE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Instantanés de stock (814 065 enregistrements, 819 dates du 31/12/2023 au 28/03/2026) : article, description, famille (GroupeItem), quantité, valeur de la ligne (Cout), site (Kondar, Sousse, BRNO) et indicateur d'en-cours.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dbo.MCMachineCenter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machines : code (par exemple CZ1-A043 ou TN2-PHV.E60.1), désignation, centre de charge, famille de machine, site (Database), efficience nominale, capacité et indicateur de blocage.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dbo.FACT_ILE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Mouvements d'articles (1 502 702 enregistrements) : article, date, quantité et type d'écriture (1 = vente, 5 = consommation…), utilisés pour calculer la consommation journalière et la couverture de stock.</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dbo.app_users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système</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sécurité et contrôle d'accès : comptes utilisateurs, hachage sécurisé des mots de passe, traçabilité et affectation des deux rôles applicatifs (Administrateur et Opérateur).</w:t>
            </w:r>
          </w:p>
        </w:tc>
      </w:tr>
    </w:tbl>
    <w:p>
      <w:pPr>
        <w:spacing w:after="120" w:before="80"/>
        <w:jc w:val="center"/>
      </w:pPr>
      <w:r>
        <w:rPr>
          <w:rFonts w:ascii="Times New Roman" w:cs="Times New Roman" w:eastAsia="Times New Roman" w:hAnsi="Times New Roman"/>
          <w:i/>
          <w:iCs/>
          <w:color w:val="595959"/>
          <w:sz w:val="20"/>
          <w:szCs w:val="20"/>
        </w:rPr>
        <w:t xml:space="preserve">Tableau 3.3 : Structure des tables du Data Warehouse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 et relationnelle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les tables du Data Warehouse exploitées par Nexora et leurs relations :</w:t>
      </w:r>
    </w:p>
    <w:p>
      <w:pPr>
        <w:spacing w:after="40" w:before="40"/>
      </w:pPr>
      <w:r>
        <w:t xml:space="preserve"/>
      </w:r>
    </w:p>
    <w:p>
      <w:pPr>
        <w:spacing w:after="60" w:before="140"/>
        <w:jc w:val="center"/>
      </w:pPr>
      <w:r>
        <w:drawing>
          <wp:inline distT="0" distB="0" distL="0" distR="0">
            <wp:extent cx="4191000" cy="15766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576614"/>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Tables du Data Warehouse dbDWH et relations exploitées par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données s'articule autour des interconnexions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MCMachineCenter vers FACT_CLE : la dimension des machines est reliée à la table de faits de production par le code machine `[No_]`, ce qui permet d'associer chaque déclaration de production à sa machine, à son atelier et à son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FACT_CLE et ASTOCKDATE : les deux tables partagent le code article (`Item No_` dans FACT_CLE, `No_` dans ASTOCKDATE), ce qui permet de retrouver dans les instantanés de stock l'article produit par une déclaration.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ASTOCKDATE et FACT_ILE : le stock du dernier instantané est rapproché de la consommation des 365 derniers jours (FACT_ILE, `Item No_` = `No_`) pour calculer la couverture en jours de chaque article.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app_users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garantit l'intégrité et le cloisonnement des droits d'accès sur l'ensemble des modules d'atelier et de supervision décisionnelle.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 série journalière de production (quantité TRS de l'ensemble des machines, 816 jours du 01/01/2024 au 26/03/2026)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(par jour)</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Quantité produite TRS (tous les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3 175 519</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230 496</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255 595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149 976</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65,1 %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Quantité produite TRS (jours actifs)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885</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3 175 519</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243 318</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260 743</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143 603</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Output Quantity (jours actifs)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632 447</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243 411</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263 871</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128 604</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Rebuts – Scrap Quantity (jours actifs)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45 956</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5 890</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6 072</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3 171</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53,8 %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marche – Run Time, h (jours actifs)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10,75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9 799</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791</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878</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503</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(01/01/2024 – 26/03/2026)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la période, le taux de rebut global s'élève à 2,36 % (taux de conformité de 97,64 %) et 43 jours ne comportent aucune production. Le tableau 3.5 mesure l'effet du calendrier sur la production journalière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jour</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Production moy. / jour</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Production max / jour</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jours ouvrés</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Jours ouvrés (lundi–vendredi, hors fériés et août)</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514</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282 469</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3 175 519</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Samedis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113</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199 848</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323 967</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0,71</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Dimanches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109</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63 870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296 577</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Jours fériés tunisiens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39</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143 138</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355 079</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0,51</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Mois d'août (congés d'été)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162 490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343 183</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Jours sans production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43</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0,00</w:t>
            </w:r>
          </w:p>
        </w:tc>
      </w:tr>
    </w:tbl>
    <w:p>
      <w:pPr>
        <w:spacing w:after="120" w:before="80"/>
        <w:jc w:val="center"/>
      </w:pPr>
      <w:r>
        <w:rPr>
          <w:rFonts w:ascii="Times New Roman" w:cs="Times New Roman" w:eastAsia="Times New Roman" w:hAnsi="Times New Roman"/>
          <w:i/>
          <w:iCs/>
          <w:color w:val="595959"/>
          <w:sz w:val="20"/>
          <w:szCs w:val="20"/>
        </w:rPr>
        <w:t xml:space="preserve">Tableau 3.5 : Effet du calendrier sur la production journalière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Lecture : les catégories peuvent se recouvrir (un samedi d'août compte dans deux lignes). Un dimanche représente environ 23 % d'un jour ouvré, un jour férié ou un jour d'août environ la moitié. Les fermetures se répètent chaque année du 28/12 au 04/01 et du 06/08 au 09/08 ; le système les apprend automatiquement comme fermetures récurrentes. Le maximum de 3,18 millions d'unités en un jour est une valeur aberrante, plafonnée avant l'apprentissage (chapitre 5).</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816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0443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44323"/>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Production journalière réelle (quantité TRS) du 01/01/2024 au 26/03/2026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production moyenne selon le jour de la semaine et le mois : entre 246 000 et 292 000 unités du lundi au vendredi, 195 000 le samedi et 62 000 le dimanche ; le mois d'août (162 000) et décembre (194 000) sont nettement plus faibles.</w:t>
      </w:r>
    </w:p>
    <w:p>
      <w:pPr>
        <w:spacing w:after="40" w:before="40"/>
      </w:pPr>
      <w:r>
        <w:t xml:space="preserve"/>
      </w:r>
    </w:p>
    <w:p>
      <w:pPr>
        <w:spacing w:after="60" w:before="140"/>
        <w:jc w:val="center"/>
      </w:pPr>
      <w:r>
        <w:drawing>
          <wp:inline distT="0" distB="0" distL="0" distR="0">
            <wp:extent cx="5143500" cy="19468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946849"/>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Production moyenne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4524375" cy="315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3154864"/>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Production moyenne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développé en Python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fichiers d'extraction bruts et contrôle de leur structure.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traitements de nettoyage décrits en section 3.5.3.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Transformation : constitution des tables ASTOCKDATE et FACT_CLE et ajout de la colonne « Quantité produite TRS » (section 3.5.4).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Chargement : export des tables nettoyées et chargement dans des tables intermédiaires de SQL Server [16], sans modifier les tables de production ; chaque étape est journalisée.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5502910" cy="792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02910" cy="79268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traitements sont présentés sur l'exécution complète du pipeline, soit 862 065 enregistrements de stock bruts. Le module de nettoyage applique dix règles qualité, regroupées ici en cinq actions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Suppression des doublons : élimination de 22 912 lignes répétées pour une même date, un même article et un même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Contrôle des dates : mise au même format de toutes les dates et rejet de 1 634 lignes portant une date impossible (par exemple un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Harmonisation des formats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uniformisation des nombres (séparateur décimal, unités écrites dans les quantités) et des libellés (familles de matière, noms de 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Correction des coûts unitaires : remplacement des coûts négatifs ou nuls par le coût médian de la famille de matière (115 452 coûts réajustés) et régularisation de 848 stocks négatifs transitoires.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Traitement des valeurs manquantes : rejet de 1 200 lignes sans identifiant article et imputation de 1 144 valeurs manquantes sur les champs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résume la cascade de rétention mesurée sur l'extraction complète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066"/>
      </w:tblGrid>
      <w:tr>
        <w:trPr>
          <w:tblHeader/>
        </w:trPr>
        <w:tc>
          <w:tcPr>
            <w:tcW w:type="dxa" w:w="4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traitement ETL</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(lignes)</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extrait (stock)</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862 065</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- 22 912</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- 2,66 %</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et identifiants articles invalides (1 634 + 1 200)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- 2 834</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- 0,33 %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final validé (sortie du pipeline)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836 319</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Rétention : 97,01 %</w:t>
            </w:r>
          </w:p>
        </w:tc>
      </w:tr>
    </w:tbl>
    <w:p>
      <w:pPr>
        <w:spacing w:after="120" w:before="80"/>
        <w:jc w:val="center"/>
      </w:pPr>
      <w:r>
        <w:rPr>
          <w:rFonts w:ascii="Times New Roman" w:cs="Times New Roman" w:eastAsia="Times New Roman" w:hAnsi="Times New Roman"/>
          <w:i/>
          <w:iCs/>
          <w:color w:val="595959"/>
          <w:sz w:val="20"/>
          <w:szCs w:val="20"/>
        </w:rPr>
        <w:t xml:space="preserve">Tableau 3.6 : Cascade de rétention du pipeline ETL (862 065 lignes)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un échantillon de 51 500 lignes, le même pipeline retient 51 096 lignes (99,22 %). La table ASTOCKDATE du Data Warehouse exploitée par l'application contient 814 065 enregistrements.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variables utilisées par les modèles de prévision (calendrier, jours fériés, fermetures, retards et moyennes mobiles) sont calculées dans le micro-service d'IA ; elles sont détaillées au chapitre 5.</w:t>
      </w:r>
    </w:p>
    <w:p>
      <w:pPr>
        <w:pStyle w:val="Heading3"/>
        <w:spacing w:after="70" w:before="140"/>
        <w:outlineLvl w:val="2"/>
      </w:pPr>
      <w:r>
        <w:rPr>
          <w:rFonts w:ascii="Times New Roman" w:cs="Times New Roman" w:eastAsia="Times New Roman" w:hAnsi="Times New Roman"/>
          <w:b/>
          <w:bCs/>
          <w:color w:val="000000"/>
          <w:sz w:val="24"/>
          <w:szCs w:val="24"/>
        </w:rPr>
        <w:t xml:space="preserve">3.5.4 Ajout de la colonne « Quantité produite TRS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 transformation, le pipeline ajoute à la table de production FACT_CLE une colonne calculée, la « Quantité produite TRS ». Elle répond à un besoin simple : disposer, pour chaque déclaration, de la quantité de pièces bonnes réellement produites, y compris lorsque l'opérateur n'a pas saisi de quantité.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effet, sur les 50 000 déclarations de production traitées, seules 8 724 comportent une quantité produite, alors que 11 339 enregistrent un temps de marche de la machine sans aucune quantité. Sans correction, cette production serait ignorée et les volumes seraient sous-estimés. La colonne est donc calculée selon trois cas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Quantité TRS = Output − Rebuts, si une quantité est déclarée</w:t>
        <w:br/>
        <w:t xml:space="preserve">Quantité TRS = Temps de marche × cadence habituelle de la machine, si seul le temps de marche est déclaré</w:t>
        <w:br/>
        <w:t xml:space="preserve">Quantité TRS = 0, si la déclaration ne comporte ni quantité ni temps de marche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cadence habituelle d'une machine est la médiane de ses pièces produites par heure, calculée sur ses déclarations complètes (à défaut, la médiane de l'ensemble des machines). Sur l'extraction traitée, la part estimée représente 4,87 millions d'unités sur 31,2 millions (15,6 %). Cette colonne sert ensuite de mesure de production pour les prévisions du chapitre 5.</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3.5.5 Chargement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finale exporte les tables nettoyées puis les charge dans des tables intermédiaires (préfixe STG_) de SQL Server. Ce choix garantit que les tables de production du Data Warehouse ne sont jamais écrasées par le pipeline.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862 065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brute du stock.</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en sortie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836 319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valides exportées vers la table cible ASTOCKDATE.</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des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97,01 %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Après suppression des doublons (-2,66 %) et rejets (-0,33 %).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Identifiants et dates invalides en sortie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Les lignes concernées sont rejetées par le pipeline.</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Corrections appliquées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1 248 326 textes · 878 088 nombres · 115 452 coûts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et des valeurs.</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44,5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Dont 33,8 s pour les dix règles de nettoyage.</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lecture des fichiers d'extraction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nettoyage en cinq actions (doublons, dates, formats, coûts, valeurs manquantes)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Transformation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Tables cibles ASTOCKDATE et FACT_CLE (calcul de la quantité TRS)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et chargement dans les tables intermédiaires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de production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50 000 déclarations et ajout de la quantité TRS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 d'exécution et bilan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l'extraction brute d'inventaire de 862 065 lignes pour obtenir 836 319 enregistrements validés (97,01 %),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gestion intelligente des stocks de la plateforme Nexora. En s'appuyant sur les données assainies issues du Data Warehouse, ce module segmente le catalogue d'articles, analyse la couverture restante, signale visuellement les articles en rupture ou critiques et calcule les réapprovisionnements optimaux pour sécuriser un horizon de 45 jours d'activité sur les 1 410 articles suivis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et de la couverture en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des références selon les niveaux d'autonomie et de risque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Filtres par statut, tri par couverture et export Excel du stock</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fonctionnelle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logistiques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Ingestion des données d'inventaire : lecture des stocks physiques disponibles et des valorisations d'inventaire depuis la table `ASTOCKDATE` et des consommations depuis la table `FACT_ILE`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Calcul des indicateurs logistiques : taux de consommation journalier et couverture en jours de chaque article.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Classification opérationnelle des articles : segmentation des 1 410 articles présents dans les instantanés de stock des 12 derniers mois selon leur couverture (Rupture, Critique, Normal, Surstock, Sans consommation, Inactif), permettant un ciblage précis des urgences logistiques.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de la couverture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article, nous calculons son taux de consommation journalier à partir des sorties des 365 derniers jours (table FACT_ILE, écritures de type vente et consommation)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L'indicateur fondamental de gestion [14] suivi pour chaque article est le suivant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opérationnelle et analyse de criticité des stocks</w:t>
      </w:r>
    </w:p>
    <w:p>
      <w:pPr>
        <w:pStyle w:val="Heading3"/>
        <w:spacing w:after="70" w:before="140"/>
        <w:outlineLvl w:val="2"/>
      </w:pPr>
      <w:r>
        <w:rPr>
          <w:rFonts w:ascii="Times New Roman" w:cs="Times New Roman" w:eastAsia="Times New Roman" w:hAnsi="Times New Roman"/>
          <w:b/>
          <w:bCs/>
          <w:color w:val="000000"/>
          <w:sz w:val="24"/>
          <w:szCs w:val="24"/>
        </w:rPr>
        <w:t xml:space="preserve">4.5.1 Typologie des statuts de stock et seuils d'autonomie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une logique industrielle réactive et pragmatique, la plateforme Nexora privilégie une classification opérationnelle directement articulée aux contraintes de fabrication. Chacun des 1 410 articles suivis est évalué selon sa couverture en jours, ce qui le classe dans l'un des six états du tableau 4.2 [9, 14]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 0 et consommation au cours des 30 derniers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Sans consommation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aucune consommation sur 12 mois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Gris</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dormant : vérifier l'utilité de l'article.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Inactif</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 0 et aucune consommation récente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Gris clair</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Aucune action : article hors activité.</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Répartition du catalogue et analyse de criticité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L'application de cette grille d'analyse sur l'inventaire consolidé du Data Warehouse fournit une cartographie précise de l'état des stocks d'atelier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Articles en situation nominale (Stock Normal) : 288 articles (20,4 %) dont la couverture est comprise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Articles sous tension (Rupture et Critique) : 373 articles (26,5 %), dont 155 en rupture (11,0 %), avec un stock nul alors qu'ils ont été consommés au cours des 30 derniers jours, et 218 en stock critique (15,5 %), avec moins de 15 jours de couverture.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Articles excédentaires ou dormants : 175 articles en surstock (12,4 %, couverture d'au moins 120 jours), 249 articles en stock sans aucune consommation sur 12 mois (17,7 %) et 325 articles inactifs (23,0 %).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Q_commander_i = max(0, ⌈Taux_Journalier_i × 45⌉ − max(0, Stock_Actuel_i))</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Data Warehouse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page Stock permet de filtrer les articles par statut (Rupture, Critique…) et de trier la liste par couverture en jours, afin que l'administrateur et l'opérateur traitent en priorité les articles les plus urgents ; les quantités des articles en rupture ou critiques sont affichées en rouge.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est conduite sur les 1 410 articles présents dans les instantanés de stock des 12 derniers mois, à la date du dernier instantané (28/03/2026).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1 410 articles, la distribution opérationnelle des stocks issue du Data Warehouse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Stock Normal : 288 articles (20,4 %) disposent d'une couverture comprise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Rupture de Stock : 155 articles (11,0 %) ont un stock nul alors qu'ils ont été consommés au cours des 30 derniers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Stock Critique : 218 articles (15,5 %) présentent une couverture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Surstock : 175 articles (12,4 %) dépassent 120 jours de couverture.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Sans consommation : 249 articles (17,7 %) sont en stock sans aucune sortie sur 12 mois (stock dormant).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Inactif : 325 articles (23,0 %) n'ont ni stock ni consommation récente.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4.1 illustre la répartition des articles suivis selon les six statuts :</w:t>
      </w:r>
    </w:p>
    <w:p>
      <w:pPr>
        <w:spacing w:after="40" w:before="40"/>
      </w:pPr>
      <w:r>
        <w:t xml:space="preserve"/>
      </w:r>
    </w:p>
    <w:p>
      <w:pPr>
        <w:spacing w:after="60" w:before="140"/>
        <w:jc w:val="center"/>
      </w:pPr>
      <w:r>
        <w:drawing>
          <wp:inline distT="0" distB="0" distL="0" distR="0">
            <wp:extent cx="5143500" cy="1979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1979171"/>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Répartition des 1 410 articles suivis par statut de stock</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présente les articles en alerte par famille (champ GroupeItem) : la famille PF-PSF (produits finis et semi-finis) concentre 324 des 373 alertes (142 ruptures et 182 critiques), devant Emballage (25), Insert (19) et Matière (5).</w:t>
      </w:r>
    </w:p>
    <w:p>
      <w:pPr>
        <w:spacing w:after="40" w:before="40"/>
      </w:pPr>
      <w:r>
        <w:t xml:space="preserve"/>
      </w:r>
    </w:p>
    <w:p>
      <w:pPr>
        <w:spacing w:after="60" w:before="140"/>
        <w:jc w:val="center"/>
      </w:pPr>
      <w:r>
        <w:drawing>
          <wp:inline distT="0" distB="0" distL="0" distR="0">
            <wp:extent cx="4953000" cy="22252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25296"/>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Articles en rupture et en stock critique par famille (GroupeItem)</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373 articles (155 en rupture et 218 critiques). La quantité globale à commander s'élève à 6 376 303 unités, pour un budget prévisionnel de 2 049 474 TND, calculé d'après les coûts unitaires réels du Data Warehouse (coût moyen pondéré de 0,321 TND par unité ; aucun article concerné n'est sans coût connu).</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Précision sur les granularités d'analyse : le statut est calculé par article, tous sites confondus. La page Stock de l'application affiche les 982 lignes du dernier instantané (article × site) avec leur couverture et leur statut, et le rapport Power BI présente la valeur du stock par site, par famille et par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et de la couverture en jours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opérationnelle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références du catalogue en états de criticité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visuelle selon les statuts opérationnels de stock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calcul des besoins basée sur la consommation d'atelier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l'enveloppe budgétaire des approvisionnements prioritaires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Filtres par statut, tri par couverture et export Excel du stock</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une classification opérationnelle en six statuts selon l'autonomie réelle et une formule de réapprovisionnement sur 45 jours basée sur la consommation d'atelier validée, la plateforme Nexora remplace les pratiques manuelles par un pilotage dynamique et préventif unifié sur les 1 410 articles suivis. Le chapitre suivant aborde le Sprint 3, consacré à la modélisation prédictive par Intelligence Artificielle et aux prévisions de cadence.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Nexora. Pour anticiper les charges des ateliers d'injection et prévenir les tensions sur les approvisionnements, quatre algorithmes d'apprentissage automatique ont été développés et comparés : la Régression Linéaire, un modèle autorégressif saisonnier SARIMA, Random Forest et le modèle Prophet.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croisée temporelle montre que les quatre modèles obtiennent des erreurs proches sur l'historique récent (erreur moyenne de 67 927 à 75 122 unités par jour sur 12 plis de 30 jours), ce qui reflète la forte variabilité journalière de la production. Le choix du modèle n'est donc pas figé : pour chaque mois à prévoir, la plateforme retient automatiquement le modèle le plus précis sur le même mois de l'année précédente. Pour mai 2026, il s'agit de Random Forest.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préparation de la série journalière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variables explicatives et calendrier industriel</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quatre modèles de prévision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 (12 plis de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des hyperparamètres par recherche sur grille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automatique du meilleur modèle et intégration au portail web</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Démarche méthodologique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des cadences de production d'atelier s'articule autour de cinq étapes méthodologiques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Extraction des données d'atelier : lecture de l'historique des déclarations de fabrication depuis la table `FACT_CLE` du Data Warehouse (816 jours, du 01/01/2024 au 26/03/2026).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Ingénierie des variables : calendrier, jours fériés tunisiens, fermetures récurrentes, décalages temporels et moyennes mobiles.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algorithmes sur l'historique de production d'injection plastique.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Évaluation et sélection : validation croisée temporelle (MAE, RMSE, R²), réglage des hyperparamètres et sélection du meilleur modèle sur le même mois de l'année précédente.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Restitution : exposition des prévisions par l'API FastAPI, mise en cache et affichage dans les pages Data Science et Benchmark du portail web, avec comparaison à la production réelle de l'année précédente.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préparation de la série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est la quantité produite TRS journalière de l'ensemble des machines (somme du champ « Quantité produite TRS » de FACT_CLE par date de déclaration) ; les jours sans déclaration valent zéro. Avant chaque entraînement, les valeurs extrêmes sont plafonnées par la règle de Tukey, calculée sur les seules données d'entraînement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y_t ← min(y_t, Q3 + 3 × (Q3 − Q1))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plafonnement neutralise les journées aberrantes (jusqu'à 3,18 millions d'unités en un jour, pour une médiane de 255 595) sans supprimer de dates. Les derniers jours de l'historique sont exclus tant que leur quantité TRS n'est pas consolidée (TRS inférieure à 50 % de l'Output Quantity). Aucune transformation logarithmique n'est appliquée : prévisions et erreurs sont exprimées directement en unités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calendrier industriel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variables utilisées par chaque modèle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utilisées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(10)</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jour de la semaine, mois, jour férié, fermeture ; production des jours précédents (veille, semaine et mois précédents) ; moyennes sur 7 et 28 jours</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récursive : chaque jour prévu alimente les retards du jour suivant.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(20)</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tendance, 6 indicatrices de jour, 11 indicatrices de mois, jour férié, fermeture</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de référence simple et interprétable.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tendance, saisonnalités annuelle et hebdomadaire, événements « jour férié TN » et « fermeture usine »</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additive avec calendrier d'événements.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 production passée seule, avec un cycle hebdomadaire</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univarié de référence.</w:t>
            </w:r>
          </w:p>
        </w:tc>
      </w:tr>
    </w:tbl>
    <w:p>
      <w:pPr>
        <w:spacing w:after="120" w:before="80"/>
        <w:jc w:val="center"/>
      </w:pPr>
      <w:r>
        <w:rPr>
          <w:rFonts w:ascii="Times New Roman" w:cs="Times New Roman" w:eastAsia="Times New Roman" w:hAnsi="Times New Roman"/>
          <w:i/>
          <w:iCs/>
          <w:color w:val="595959"/>
          <w:sz w:val="20"/>
          <w:szCs w:val="20"/>
        </w:rPr>
        <w:t xml:space="preserve">Tableau 5.2 : Variables utilisées par chaque modèle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calendrier industriel combine les jours fériés tunisiens et les fermetures récurrentes apprises automatiquement : une date est une fermeture lorsqu'elle appartient à une suite d'au moins 3 jours sans production observée au moins deux années différentes (sur l'historique : du 28/12 au 04/01 et du 06/08 au 09/08). Les prévisions de ces jours sont fixées à zéro.</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Validation croisée temporelle (origine glissante)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validation croisée classique (k-fold aléatoire) entraînerait les modèles sur le futur pour prédire le passé. Nous utilisons donc une validation croisée à origine glissante : à chaque pli, le modèle est entraîné uniquement sur les jours antérieurs à la date de coupure, puis évalué sur les 30 jours suivants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Données utilisées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(12 plis)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coupures successives ; tests du 01/04/2025 au 26/03/2026</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 30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moyenne des modèles (MAE, RMSE, R²).</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des hyperparamètres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données antérieures au 01/05/2025, 6 plis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 30 jours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Choix des hyperparamètres de chaque modèle (option).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N-1 (sélection)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entraînement jusqu'au 30/04/2025, test du 01/05 au 31/05/2025</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Choix du meilleur modèle pour la prévision de mai 2026.</w:t>
            </w:r>
          </w:p>
        </w:tc>
      </w:tr>
    </w:tbl>
    <w:p>
      <w:pPr>
        <w:spacing w:after="120" w:before="80"/>
        <w:jc w:val="center"/>
      </w:pPr>
      <w:r>
        <w:rPr>
          <w:rFonts w:ascii="Times New Roman" w:cs="Times New Roman" w:eastAsia="Times New Roman" w:hAnsi="Times New Roman"/>
          <w:i/>
          <w:iCs/>
          <w:color w:val="595959"/>
          <w:sz w:val="20"/>
          <w:szCs w:val="20"/>
        </w:rPr>
        <w:t xml:space="preserve">Tableau 5.3 : Protocole de validation temporelle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chaque pli, les modèles sont réentraînés depuis zéro et la préparation (plafonnement, fermetures) est recalculée sur les seules données d'entraînement, ce qui évite toute fuite d'information du futur vers le passé (data leakage). La validation croisée représente ainsi 48 entraînements (4 modèles × 12 plis), avec au moins 60 jours d'historique par entraînement.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trois indicateurs simples [4]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MAE (Mean Absolute Error) : écart absolu moyen entre production réelle et prévue, en unités par jour ; c'est le critère de choix du modèle :</w:t>
        <w:br/>
        <w:t xml:space="preserve">MAE = (1 / n) × Σ |y_i − ŷ_i|</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de l'erreur quadratique moyenne, pénalisant fortement les grands écarts :
</w:t>
      </w:r>
      <w:r>
        <w:rPr>
          <w:rFonts w:ascii="Times New Roman" w:cs="Times New Roman" w:eastAsia="Times New Roman" w:hAnsi="Times New Roman"/>
          <w:b w:val="false"/>
          <w:bCs w:val="false"/>
          <w:i/>
          <w:iCs/>
          <w:color w:val="1A1A1A"/>
          <w:sz w:val="24"/>
          <w:szCs w:val="24"/>
        </w:rPr>
        <w:t xml:space="preserve">RMSE = √((1 / n) × Σ (y_i - ŷ_i)²)</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de la variance de cadence expliquée par le modèle :
</w:t>
      </w:r>
      <w:r>
        <w:rPr>
          <w:rFonts w:ascii="Times New Roman" w:cs="Times New Roman" w:eastAsia="Times New Roman" w:hAnsi="Times New Roman"/>
          <w:b w:val="false"/>
          <w:bCs w:val="false"/>
          <w:i/>
          <w:iCs/>
          <w:color w:val="1A1A1A"/>
          <w:sz w:val="24"/>
          <w:szCs w:val="24"/>
        </w:rPr>
        <w:t xml:space="preserve">R² = 1 - (Σ (y_i - ŷ_i)² / Σ (y_i - ȳ)²)</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modèles d'intelligence artificielle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cadence de production de l'atelier d'injection plastique et anticiper les charges machines, quatre approches algorithmiques [5] ont été développées, entraînées et comparées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5.6.1 Régression Linéaire Multiple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multiple sert de modèle de référence (baseline). Elle postule une relation linéaire entre 20 variables (tendance, indicatrices de jour et de mois, jour férié, fermeture) et la production journalière ; estimée par moindres carrés ordinaires, elle n'a pas d'hyperparamètre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 = β_0 + Σ (β_j × X_j) + ε</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β_0</w:t>
      </w:r>
      <w:r>
        <w:rPr>
          <w:rFonts w:ascii="Times New Roman" w:cs="Times New Roman" w:eastAsia="Times New Roman" w:hAnsi="Times New Roman"/>
          <w:b w:val="false"/>
          <w:bCs w:val="false"/>
          <w:i w:val="false"/>
          <w:iCs w:val="false"/>
          <w:color w:val="1A1A1A"/>
          <w:sz w:val="24"/>
          <w:szCs w:val="24"/>
        </w:rPr>
        <w:t xml:space="preserve"> représente la constante, </w:t>
      </w:r>
      <w:r>
        <w:rPr>
          <w:rFonts w:ascii="Times New Roman" w:cs="Times New Roman" w:eastAsia="Times New Roman" w:hAnsi="Times New Roman"/>
          <w:b w:val="false"/>
          <w:bCs w:val="false"/>
          <w:i/>
          <w:iCs/>
          <w:color w:val="1A1A1A"/>
          <w:sz w:val="24"/>
          <w:szCs w:val="24"/>
        </w:rPr>
        <w:t xml:space="preserve">β_j</w:t>
      </w:r>
      <w:r>
        <w:rPr>
          <w:rFonts w:ascii="Times New Roman" w:cs="Times New Roman" w:eastAsia="Times New Roman" w:hAnsi="Times New Roman"/>
          <w:b w:val="false"/>
          <w:bCs w:val="false"/>
          <w:i w:val="false"/>
          <w:iCs w:val="false"/>
          <w:color w:val="1A1A1A"/>
          <w:sz w:val="24"/>
          <w:szCs w:val="24"/>
        </w:rPr>
        <w:t xml:space="preserve"> les coefficients de régression associés à chaque variable explicative </w:t>
      </w:r>
      <w:r>
        <w:rPr>
          <w:rFonts w:ascii="Times New Roman" w:cs="Times New Roman" w:eastAsia="Times New Roman" w:hAnsi="Times New Roman"/>
          <w:b w:val="false"/>
          <w:bCs w:val="false"/>
          <w:i/>
          <w:iCs/>
          <w:color w:val="1A1A1A"/>
          <w:sz w:val="24"/>
          <w:szCs w:val="24"/>
        </w:rPr>
        <w:t xml:space="preserve">X_j</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ε</w:t>
      </w:r>
      <w:r>
        <w:rPr>
          <w:rFonts w:ascii="Times New Roman" w:cs="Times New Roman" w:eastAsia="Times New Roman" w:hAnsi="Times New Roman"/>
          <w:b w:val="false"/>
          <w:bCs w:val="false"/>
          <w:i w:val="false"/>
          <w:iCs w:val="false"/>
          <w:color w:val="1A1A1A"/>
          <w:sz w:val="24"/>
          <w:szCs w:val="24"/>
        </w:rPr>
        <w:t xml:space="preserve"> le terme d'erreur résiduelle.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quasi-instantanés.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capte pas les ruptures de niveau de la production.</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consommation de ressources de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Sensibilité à la colinéarité des variables explicatives.</w:t>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Modèle SARIMA (Seasonal ARIMA)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ARIMA [3] constitue la méthode statistique univariée de référence pour les séries temporelles. Il combine la dépendance linéaire aux valeurs passées de la série (partie autorégressive AR d'ordre p), une différenciation d'ordre d pour assurer la stationnarité, et l'influence des chocs aléatoires passés (partie moyenne mobile MA d'ordre q)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y'_t = c + Σ (ϕ_i × y'_{t-i}) + Σ (θ_j × ε_{t-j})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y'_t</w:t>
      </w:r>
      <w:r>
        <w:rPr>
          <w:rFonts w:ascii="Times New Roman" w:cs="Times New Roman" w:eastAsia="Times New Roman" w:hAnsi="Times New Roman"/>
          <w:b w:val="false"/>
          <w:bCs w:val="false"/>
          <w:i w:val="false"/>
          <w:iCs w:val="false"/>
          <w:color w:val="1A1A1A"/>
          <w:sz w:val="24"/>
          <w:szCs w:val="24"/>
        </w:rPr>
        <w:t xml:space="preserve"> est la série différenciée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fois, </w:t>
      </w:r>
      <w:r>
        <w:rPr>
          <w:rFonts w:ascii="Times New Roman" w:cs="Times New Roman" w:eastAsia="Times New Roman" w:hAnsi="Times New Roman"/>
          <w:b w:val="false"/>
          <w:bCs w:val="false"/>
          <w:i/>
          <w:iCs/>
          <w:color w:val="1A1A1A"/>
          <w:sz w:val="24"/>
          <w:szCs w:val="24"/>
        </w:rPr>
        <w:t xml:space="preserve">ϕ_i</w:t>
      </w:r>
      <w:r>
        <w:rPr>
          <w:rFonts w:ascii="Times New Roman" w:cs="Times New Roman" w:eastAsia="Times New Roman" w:hAnsi="Times New Roman"/>
          <w:b w:val="false"/>
          <w:bCs w:val="false"/>
          <w:i w:val="false"/>
          <w:iCs w:val="false"/>
          <w:color w:val="1A1A1A"/>
          <w:sz w:val="24"/>
          <w:szCs w:val="24"/>
        </w:rPr>
        <w:t xml:space="preserve"> les paramètres autorégressifs, </w:t>
      </w:r>
      <w:r>
        <w:rPr>
          <w:rFonts w:ascii="Times New Roman" w:cs="Times New Roman" w:eastAsia="Times New Roman" w:hAnsi="Times New Roman"/>
          <w:b w:val="false"/>
          <w:bCs w:val="false"/>
          <w:i/>
          <w:iCs/>
          <w:color w:val="1A1A1A"/>
          <w:sz w:val="24"/>
          <w:szCs w:val="24"/>
        </w:rPr>
        <w:t xml:space="preserve">θ_j</w:t>
      </w:r>
      <w:r>
        <w:rPr>
          <w:rFonts w:ascii="Times New Roman" w:cs="Times New Roman" w:eastAsia="Times New Roman" w:hAnsi="Times New Roman"/>
          <w:b w:val="false"/>
          <w:bCs w:val="false"/>
          <w:i w:val="false"/>
          <w:iCs w:val="false"/>
          <w:color w:val="1A1A1A"/>
          <w:sz w:val="24"/>
          <w:szCs w:val="24"/>
        </w:rPr>
        <w:t xml:space="preserve"> les paramètres de moyenne mobile,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un bruit blanc gaussien.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Nexora utilise sa variante saisonnière SARIMA, qui ajoute un cycle hebdomadaire : la production d'un jour est rapprochée de celle du même jour de la semaine précédente.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profils cycliques réguliers.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et arrêts de production non programmés.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Paramétrisation formelle et rigoureuse (p, d, q).</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prend pas en compte nativement les variables exogènes d'atelier.</w:t>
            </w:r>
          </w:p>
        </w:tc>
      </w:tr>
    </w:tbl>
    <w:p>
      <w:pPr>
        <w:spacing w:after="140" w:before="90"/>
        <w:jc w:val="center"/>
      </w:pPr>
      <w:r>
        <w:rPr>
          <w:rFonts w:ascii="Times New Roman" w:cs="Times New Roman" w:eastAsia="Times New Roman" w:hAnsi="Times New Roman"/>
          <w:color w:val="333333"/>
          <w:sz w:val="20"/>
          <w:szCs w:val="20"/>
        </w:rPr>
        <w:t xml:space="preserve">TABLEAU 5.5 : Avantages et limites : Modèle SARIMA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Modèle Random Forest Regressor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Random Forest [6], [7] est un algorithme d'apprentissage automatique supervisé par ensemble (</w:t>
      </w:r>
      <w:r>
        <w:rPr>
          <w:rFonts w:ascii="Times New Roman" w:cs="Times New Roman" w:eastAsia="Times New Roman" w:hAnsi="Times New Roman"/>
          <w:b w:val="false"/>
          <w:bCs w:val="false"/>
          <w:i/>
          <w:iCs/>
          <w:color w:val="1A1A1A"/>
          <w:sz w:val="24"/>
          <w:szCs w:val="24"/>
        </w:rPr>
        <w:t xml:space="preserve">ensemble learning</w:t>
      </w:r>
      <w:r>
        <w:rPr>
          <w:rFonts w:ascii="Times New Roman" w:cs="Times New Roman" w:eastAsia="Times New Roman" w:hAnsi="Times New Roman"/>
          <w:b w:val="false"/>
          <w:bCs w:val="false"/>
          <w:i w:val="false"/>
          <w:iCs w:val="false"/>
          <w:color w:val="1A1A1A"/>
          <w:sz w:val="24"/>
          <w:szCs w:val="24"/>
        </w:rPr>
        <w:t xml:space="preserve">). Il construit une forêt de </w:t>
      </w:r>
      <w:r>
        <w:rPr>
          <w:rFonts w:ascii="Times New Roman" w:cs="Times New Roman" w:eastAsia="Times New Roman" w:hAnsi="Times New Roman"/>
          <w:b w:val="false"/>
          <w:bCs w:val="false"/>
          <w:i/>
          <w:iCs/>
          <w:color w:val="1A1A1A"/>
          <w:sz w:val="24"/>
          <w:szCs w:val="24"/>
        </w:rPr>
        <w:t xml:space="preserve">B</w:t>
      </w:r>
      <w:r>
        <w:rPr>
          <w:rFonts w:ascii="Times New Roman" w:cs="Times New Roman" w:eastAsia="Times New Roman" w:hAnsi="Times New Roman"/>
          <w:b w:val="false"/>
          <w:bCs w:val="false"/>
          <w:i w:val="false"/>
          <w:iCs w:val="false"/>
          <w:color w:val="1A1A1A"/>
          <w:sz w:val="24"/>
          <w:szCs w:val="24"/>
        </w:rPr>
        <w:t xml:space="preserve"> arbres de décision indépendants entraînés sur des sous-échantillons bootstrap du jeu de données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avec sélection aléatoire des variables de découpage (</w:t>
      </w:r>
      <w:r>
        <w:rPr>
          <w:rFonts w:ascii="Times New Roman" w:cs="Times New Roman" w:eastAsia="Times New Roman" w:hAnsi="Times New Roman"/>
          <w:b w:val="false"/>
          <w:bCs w:val="false"/>
          <w:i/>
          <w:iCs/>
          <w:color w:val="1A1A1A"/>
          <w:sz w:val="24"/>
          <w:szCs w:val="24"/>
        </w:rPr>
        <w:t xml:space="preserve">feature subsampling</w:t>
      </w:r>
      <w:r>
        <w:rPr>
          <w:rFonts w:ascii="Times New Roman" w:cs="Times New Roman" w:eastAsia="Times New Roman" w:hAnsi="Times New Roman"/>
          <w:b w:val="false"/>
          <w:bCs w:val="false"/>
          <w:i w:val="false"/>
          <w:iCs w:val="false"/>
          <w:color w:val="1A1A1A"/>
          <w:sz w:val="24"/>
          <w:szCs w:val="24"/>
        </w:rPr>
        <w:t xml:space="preserve">). La prédiction finale résulte de la moyenne des prédictions individuelles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ŷ = (1 / B) × Σ T_b(x)</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approche par agrégation réduit considérablement la variance sans dégrader le biais, permettant de capturer les interactions non linéaires complexes propres aux cadences d'atelier. Dans Nexora, la forêt (200 arbres, profondeur maximale 12) prévoit la production d'un jour à partir des 10 variables du tableau 5.2 ; la prévision du mois est récursive, chaque valeur prévue servant de retard pour le jour suivant.</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Capte les relations non-linéaires complexes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boîte noire (interprétabilité réduite)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Robuste aux valeurs aberrantes (outliers)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de calcul et empreinte mémoire plus élevés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risque de surapprentissage grâce au bagging</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peut pas extrapoler au-delà des valeurs observées</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Modèle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Meta, Prophet [12] est un modèle additif modulaire conçu pour les séries temporelles industrielles présentant de fortes saisonnalités et des variations calendaires. La cadence journalière est décomposée selon quatre composantes structurelles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g(t) modélise la tendance générale non linéaire avec détection automatique des points de rupture (changepoints), s(t) représente les variations périodiques hebdomadaires via des séries de Fourier, h(t) quantifie l'impact des événements d'atelier (jours fériés tunisiens et fermetures d'usine apprises), et ε_t est le résidu d'erreur normale.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explicable (tendance, saisonnalités, événements).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Tendance pouvant dériver en fin de série (points de rupture).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Calendrier d'événements natif (jours fériés, fermetures).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structurelles non identifiées comme points de changement.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Entraînement rapide (quelques secondes), adapté au réentraînement à chaque requête.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Saisonnalités annuelle et hebdomadaire modélisées par séries de Fourier.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Prophet</w:t>
      </w:r>
    </w:p>
    <w:p>
      <w:pPr>
        <w:pStyle w:val="Heading2"/>
        <w:spacing w:after="90" w:before="200"/>
        <w:outlineLvl w:val="1"/>
      </w:pPr>
      <w:r>
        <w:rPr>
          <w:rFonts w:ascii="Times New Roman" w:cs="Times New Roman" w:eastAsia="Times New Roman" w:hAnsi="Times New Roman"/>
          <w:b/>
          <w:bCs/>
          <w:color w:val="000000"/>
          <w:sz w:val="28"/>
          <w:szCs w:val="28"/>
        </w:rPr>
        <w:t xml:space="preserve">5.7 Réglage des hyperparamètres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Chaque modèle possède quelques réglages, appelés hyperparamètres (par exemple le nombre d'arbres pour Random Forest). Pour chacun, nous avons testé plusieurs valeurs et retenu celles qui donnent la plus petite erreur en validation croisée ; pour SARIMA, le choix se fait avec le critère AIC. Ce test n'utilise que les données antérieures à mai 2025, afin de garder la période de validation N-1 intacte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Réglages testés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par défaut</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retenue</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Erreur en validation croisée (unités/j)</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Nombre d'arbres, profondeur des arbres, taille des feuilles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200 arbres, profondeur 12</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200 arbres, profondeur 6</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48 891 → 48 027</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Souplesse de la tendance, type de saisonnalité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Souplesse 0,05</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Souplesse 0,05</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66 969 → 66 969</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Nombre de termes du modèle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Configuration 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Configuration standard</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Choix par le critère AIC</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Aucun réglage nécessaire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bl>
    <w:p>
      <w:pPr>
        <w:spacing w:after="120" w:before="80"/>
        <w:jc w:val="center"/>
      </w:pPr>
      <w:r>
        <w:rPr>
          <w:rFonts w:ascii="Times New Roman" w:cs="Times New Roman" w:eastAsia="Times New Roman" w:hAnsi="Times New Roman"/>
          <w:i/>
          <w:iCs/>
          <w:color w:val="595959"/>
          <w:sz w:val="20"/>
          <w:szCs w:val="20"/>
        </w:rPr>
        <w:t xml:space="preserve">Tableau 5.8 : Réglages testés et résultats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réglage réduit légèrement l'erreur en validation croisée, mais cet écart reste du même ordre que la variabilité de la production. Sur la période de validation N-1 (mai 2025), les réglages retenus ne donnent pas une erreur plus faible que les valeurs par défaut (tableau 5.9)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mai 2025 (valeurs par défaut)</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mai 2025 (valeurs réglées)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33 614 u/j</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33 697 u/j</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+83 u/j</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65 937 u/j</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65 937 u/j</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(aucun changement)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48 509 u/j</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48 509 u/j</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(aucun changement)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67 669 u/j</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67 669 u/j</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(aucun changement)</w:t>
            </w:r>
          </w:p>
        </w:tc>
      </w:tr>
    </w:tbl>
    <w:p>
      <w:pPr>
        <w:spacing w:after="120" w:before="80"/>
        <w:jc w:val="center"/>
      </w:pPr>
      <w:r>
        <w:rPr>
          <w:rFonts w:ascii="Times New Roman" w:cs="Times New Roman" w:eastAsia="Times New Roman" w:hAnsi="Times New Roman"/>
          <w:i/>
          <w:iCs/>
          <w:color w:val="595959"/>
          <w:sz w:val="20"/>
          <w:szCs w:val="20"/>
        </w:rPr>
        <w:t xml:space="preserve">Tableau 5.9 : Effet du réglage sur la validation N-1 (mai 2025)</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réglage s'ajuste donc aux mois utilisés pour la validation croisée sans mieux généraliser. Les hyperparamètres par défaut sont conservés en production ; le réglage reste disponible dans le micro-service et pourra être réactivé lorsque l'historique sera plus long.</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Résultats comparatifs et sélection du modèle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quatre modèles ont été évalués avec leurs hyperparamètres par défaut. Le tableau 5.10 présente les erreurs de la validation croisée (12 plis de 30 jours) et l'erreur moyenne sur le même mois de l'année précédente (mai 2025), critère de sélection pour la prévision de mai 2026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000"/>
        <w:gridCol w:w="10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CV (u/j)</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CV (u/j)</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 (CV)</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mai 2025 (u/j)</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(retenu)</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69 532</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173 423</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0,136</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33 614</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75 122</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174 528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0,125</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48 509</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67 927</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169 147</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0,178</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65 937</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70 914</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173 576</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0,135</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67 669</w:t>
            </w:r>
          </w:p>
        </w:tc>
      </w:tr>
    </w:tbl>
    <w:p>
      <w:pPr>
        <w:spacing w:after="120" w:before="80"/>
        <w:jc w:val="center"/>
      </w:pPr>
      <w:r>
        <w:rPr>
          <w:rFonts w:ascii="Times New Roman" w:cs="Times New Roman" w:eastAsia="Times New Roman" w:hAnsi="Times New Roman"/>
          <w:i/>
          <w:iCs/>
          <w:color w:val="595959"/>
          <w:sz w:val="20"/>
          <w:szCs w:val="20"/>
        </w:rPr>
        <w:t xml:space="preserve">Tableau 5.10 : Performances des modèles (validation croisée et mai 2025)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validation croisée, les quatre modèles sont proches (erreur moyenne de 67 927 à 75 122 unités par jour) ; Prophet obtient la plus faible erreur sur l'année. Le R² faible s'explique par quelques journées extrêmes qui dominent la variance. Sur mai 2025, Random Forest se détache nettement (33 614 unités par jour contre 48 509 pour SARIMA, 65 937 pour Prophet et 67 669 pour la régression linéaire) : il est retenu pour la prévision de mai 2026.</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meilleur modèle change d'un mois à l'autre. Le tableau 5.11 applique la règle de sélection à chacun des douze mois de 2026 (erreur mesurée sur le même mois de 2025)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100"/>
        <w:gridCol w:w="1100"/>
        <w:gridCol w:w="1000"/>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Mois de 2026</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retenu</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Random Forest</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SARIMA</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Régression linéaire</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Janvier</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56 371</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100 495</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99 801</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164 184</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Février</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24 231</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33 452</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34 907</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29 437</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Mars</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SARIMA</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55 326</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59 079</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54 556</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60 316</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Avril</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40 599</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60 946</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64 148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48 959</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33 614</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65 937</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48 509</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67 669</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Juin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174 497</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163 341</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170 893</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161 257</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Juillet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63 702</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48 024</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71 782</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55 631</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Août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73 258</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61 619</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75 894</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102 657</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Septembre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SARIMA</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43 939</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55 971</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38 881</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41 225</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Octobre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SARIMA</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41 977</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46 577</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38 617</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42 837</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Novembre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52 855</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52 350</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61 052</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48 917</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Décembre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142 827</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97 660</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130 289</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128 281</w:t>
            </w:r>
          </w:p>
        </w:tc>
      </w:tr>
    </w:tbl>
    <w:p>
      <w:pPr>
        <w:spacing w:after="120" w:before="80"/>
        <w:jc w:val="center"/>
      </w:pPr>
      <w:r>
        <w:rPr>
          <w:rFonts w:ascii="Times New Roman" w:cs="Times New Roman" w:eastAsia="Times New Roman" w:hAnsi="Times New Roman"/>
          <w:i/>
          <w:iCs/>
          <w:color w:val="595959"/>
          <w:sz w:val="20"/>
          <w:szCs w:val="20"/>
        </w:rPr>
        <w:t xml:space="preserve">Tableau 5.11 : Modèle retenu pour chaque mois de 2026 (MAE sur le même mois de 2025, unités par jour)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Random Forest est retenu 4 mois, Prophet 3, SARIMA 3 et la régression linéaire 2. Random Forest domine les mois réguliers du premier semestre ; Prophet l'emporte sur les mois marqués par des fermetures (juillet, août, décembre) grâce à son calendrier d'événements ; SARIMA convient aux mois stables qui suivent une reprise (mars, septembre, octobre). Sur l'ensemble des tests, aucun modèle n'est le meilleur partout : Prophet obtient la meilleure erreur en validation croisée, tandis que Random Forest est le plus régulier (meilleure erreur moyenne sur les douze mois de 2025 et sur les données réelles de janvier à mars 2026). C'est pourquoi la sélection est recalculée pour chaque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5.1 illustre le contrôle sur données réelles : la plateforme prévoit février 2026 avec les seules données disponibles au 31/01/2026, puis compare la prévision à la production effectivement réalisée :</w:t>
      </w:r>
    </w:p>
    <w:p>
      <w:pPr>
        <w:spacing w:after="40" w:before="40"/>
      </w:pPr>
      <w:r>
        <w:t xml:space="preserve"/>
      </w:r>
    </w:p>
    <w:p>
      <w:pPr>
        <w:spacing w:after="60" w:before="14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0574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Prévision de février 2026 (Random Forest) et production réelle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prévision suit le rythme hebdomadaire (creux des dimanches). Sur le mois, la production prévue (7,41 millions d'unités) est proche de la production réelle (7,76 millions), soit un écart de −4,5 % ; l'erreur moyenne journalière est de 40 755 unités et le R² atteint 0,63.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Prévision opérationnelle et comparaison avec l'année précédente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pages Data Science et Benchmark présentent la prévision du meilleur modèle pour le mois choisi (par défaut mai 2026) ou pour les 30 jours qui suivent les dernières données. Chaque jour prévu est comparé à la production réelle du même jour de la semaine de l'année précédente (date − 52 semaines), afin de comparer un lundi à un lundi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Écart(t) = ŷ(t) − y(t − 364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superpose la prévision de mai 2026 (Random Forest) et la production de mai 2025. La prévision totale s'élève à 7 595 764 unités, contre 8 150 549 unités produites sur les mêmes jours de semaine de mai 2025 (−6,8 %).</w:t>
      </w:r>
    </w:p>
    <w:p>
      <w:pPr>
        <w:spacing w:after="60" w:before="140"/>
        <w:jc w:val="center"/>
      </w:pPr>
      <w:r>
        <w:drawing>
          <wp:inline distT="0" distB="0" distL="0" distR="0">
            <wp:extent cx="5143500" cy="2057400"/>
            <wp:effectExtent t="0" r="0" b="0" l="0"/>
            <wp:docPr id="2"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0574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Prévision de mai 2026 et production de mai 2025 (J − 52 semaines)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un mois déjà écoulé, la prévision est calculée avec les seules données antérieures au mois puis comparée à la production réelle (figure 5.1). L'utilisateur peut aussi importer un fichier Excel (date, quantité) depuis la page Benchmark : les quatre modèles sont alors évalués sur ces données selon le même protocole.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calcul complet (validation croisée, validation N-1 et prévision) prend une à deux minutes ; le résultat est conservé en cache pendant une heure. Si un modèle ne peut pas être entraîné, il est écarté de la comparaison sans bloquer les autres.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Limites et robustesse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forte variabilité de la production journalière (coefficient de variation de 65 %, journées extrêmes, 43 jours sans production) limite la précision atteignable sur un mois. Le protocole en tient compte : plafonnement des valeurs extrêmes, fermetures apprises automatiquement, choix du modèle propre à chaque période et comparaison systématique avec l'année précédente. Le classement des modèles peut changer d'une période à l'autre ; c'est pourquoi la sélection est recalculée pour chaque prévision au lieu d'être fixée une fois pour toutes.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quatre modèles sont conservés et réévalués à chaque prévision. Random Forest est le plus régulier : il est retenu pour mai 2026 et obtient la plus faible erreur moyenne sur les douze mois de 2025 comme sur les données réelles de début 2026. Prophet obtient la meilleure erreur en validation croisée et l'emporte sur les mois marqués par des fermetures. La régression linéaire et SARIMA servent de références simples et l'emportent ponctuellement sur des mois très réguliers. Ce fonctionnement évite de figer un modèle « champion » dont la supériorité ne serait pas stable dans le temps.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5.12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5.12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 journalière TRS, plafonnement des valeurs extrêmes et calendrier industriel</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SARIMA, Random Forest et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Origine glissante, 12 plis de 30 jours (MAE, RMSE, R²)</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des hyperparamètres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Recherche sur grille (6 plis / AIC) et contrôle sur l'année N-1</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du modèle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Plus faible MAE sur le même mois de l'année N-1</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 FastAPI, cache, choix du mois et pages Data Science / Benchmark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5.12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5.13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de quatre modèles de prévision selon un protocole adapté aux séries temporelles : validation croisée à origine glissante (12 plis de 30 jours), réglage des hyperparamètres et sélection du modèle sur le même mois de l'année précédente, avec la MAE comme critère. Aucun modèle n'est le meilleur pour tous les mois : Random Forest est retenu pour mai 2026 et se montre le plus régulier, Prophet est le plus performant sur les mois de fermeture. Contrôlée sur février 2026, la prévision s'écarte de −4,5 % de la production réelle. Le chapitre suivant aborde le Sprint 4, consacré au portail web, au rapport Power BI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le pipeline ETL (Sprint 1), le module de gestion des stocks (Sprint 2) et les modèles de prévision (Sprint 3), ce sprint intègre l'ensemble de ces briques dans une solution de restitution. Le portail web opérationnel, développé en React.js [22] et Spring Boot [17], restitue les indicateurs de production, de stock et de prévision calculés directement sur le Data Warehouse. En complément, un rapport Microsoft Power BI [24] « Suivi stock », connecté au Data Warehouse, permet d'analyser l'évolution et la répartition des stocks par site, famille et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tableau de bord web (production, machines, stock ; période Mois / Année / Tout)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pages Data Science et Benchmark (choix du mois, prévision, comparaison N-1 et réel, import Excel)</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Suivi stock » (7 pages)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(coût, coût moyen, mois précédent)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Nexora :</w:t>
      </w:r>
    </w:p>
    <w:p>
      <w:pPr>
        <w:spacing w:after="40" w:before="40"/>
      </w:pPr>
      <w:r>
        <w:t xml:space="preserve"/>
      </w:r>
    </w:p>
    <w:p>
      <w:pPr>
        <w:spacing w:after="60" w:before="140"/>
        <w:jc w:val="center"/>
      </w:pPr>
      <w:r>
        <w:drawing>
          <wp:inline distT="0" distB="0" distL="0" distR="0">
            <wp:extent cx="3371850" cy="11412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71850" cy="1141241"/>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Entrepôt de données SQL Server : centralise les tables de faits (FACT_CLE, FACT_ILE, ASTOCKDATE) et le référentiel des machines ; l'application lit ces tables en lecture seule et ne modifie que la table app_users (gestion des comptes).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Rapport Microsoft Power BI : rapport « Suivi stock » connecté au Data Warehouse, avec des mesures DAX (coût, coût moyen, mois précédent) et des filtres par site, famille et date.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Portail web réactif React.js : interface permettant de consulter le stock du dernier instantané, d'analyser les indicateurs de production, de suivre les prévisions et d'exporter les données vers Excel.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Portail web et rapport Power BI</w:t>
      </w:r>
    </w:p>
    <w:p>
      <w:pPr>
        <w:pStyle w:val="Heading3"/>
        <w:spacing w:after="70" w:before="140"/>
        <w:outlineLvl w:val="2"/>
      </w:pPr>
      <w:r>
        <w:rPr>
          <w:rFonts w:ascii="Times New Roman" w:cs="Times New Roman" w:eastAsia="Times New Roman" w:hAnsi="Times New Roman"/>
          <w:b/>
          <w:bCs/>
          <w:color w:val="000000"/>
          <w:sz w:val="24"/>
          <w:szCs w:val="24"/>
        </w:rPr>
        <w:t xml:space="preserve">6.4.1 Tableau de bord principal et suivi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page Tableau de bord présente les indicateurs clés calculés sur le Data Warehouse pour la période choisie (Mois, Année ou Tout l'historique)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Indicateurs de production : volume produit, ordres de fabrication déclarés, rebuts et taux de conformité ; pour mars 2026 (du 01/03 au 29/03) : 7 392 572 unités, 643 ordres et 98,34 % de conformité.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Parc machines : 319 machines du référentiel, dont 98 bloquées, et nombre de machines actives sur la période (122 en mars 2026) ; la page Machines détaille la production et la dernière déclaration de chaque machine.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Stock : valeur du dernier instantané (2,24 M TND au 28/03/2026 pour 930 articles), répartition par famille et par site ; la page Production liste les dernières déclarations d'ordres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6.4.2 Pages de prévision (Data Science et Benchmark)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pages, réservées à l'administrateur, exploitent le micro-service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Prévision du mois : le mois est choisi dans une liste (par défaut mai 2026) ; la prévision journalière du meilleur modèle (Random Forest pour mai 2026) est affichée sous forme de courbe et de tableau exportable.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Comparaison réel / prévu : chaque jour prévu est rapproché de la production du même jour de la semaine de l'année précédente ; pour un mois déjà écoulé, la prévision est aussi comparée à la production réelle du mois.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Indicateurs de fiabilité : erreur moyenne (MAE) sur le même mois de l'année précédente et en validation croisée, RMSE et R² ; la page Benchmark permet aussi d'importer un fichier Excel pour évaluer les modèles sur d'autres données.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6.4.3 Page Stock et rapport Power BI « Suivi stock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page Stock détaille les 982 lignes du dernier instantané (article × site) avec la couverture en jours et le statut de chaque article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Synthèse : valeur et quantité totales du stock, nombre d'articles par statut et plan de réapprovisionnement à 45 jours (373 articles, 6 376 303 unités, 2 049 474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Filtres et export : recherche par article, filtres par famille, site et statut, et export Excel du stock filtré.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Rapport Power BI « Suivi stock » : sept pages (Vue globale, Historique de stock, Stock par famille, Top 10 article, Détail stock, Analyse par article, ParetoGroupe) filtrables par site, famille et date.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Présentation du rapport Power BI « Suivi stock »</w:t>
      </w:r>
    </w:p>
    <w:p>
      <w:pPr>
        <w:pStyle w:val="Heading3"/>
        <w:spacing w:after="70" w:before="140"/>
        <w:outlineLvl w:val="2"/>
      </w:pPr>
      <w:r>
        <w:rPr>
          <w:rFonts w:ascii="Times New Roman" w:cs="Times New Roman" w:eastAsia="Times New Roman" w:hAnsi="Times New Roman"/>
          <w:b/>
          <w:bCs/>
          <w:color w:val="000000"/>
          <w:sz w:val="24"/>
          <w:szCs w:val="24"/>
        </w:rPr>
        <w:t xml:space="preserve">6.5.1 Valeur du stock par famille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présente l'évolution de la valeur du stock en fin de mois par famille d'articles (GroupeItem), de décembre 2023 à février 2026 ; la Matière, les Inserts et les PF-PSF représentent l'essentiel de la valeur :</w:t>
      </w:r>
    </w:p>
    <w:p>
      <w:pPr>
        <w:spacing w:after="40" w:before="40"/>
      </w:pPr>
      <w:r>
        <w:t xml:space="preserve"/>
      </w:r>
    </w:p>
    <w:p>
      <w:pPr>
        <w:spacing w:after="60" w:before="140"/>
        <w:jc w:val="center"/>
      </w:pPr>
      <w:r>
        <w:drawing>
          <wp:inline distT="0" distB="0" distL="0" distR="0">
            <wp:extent cx="4600575" cy="25984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00575" cy="2598436"/>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Rapport Power BI « Suivi stock » – page Stock par famille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Historique et répartition des stocks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montre l'historique de la valeur du stock en fin de mois pour chaque site (Kondar, Brno, Sousse) et pour MIT, qui consolide les trois sites ; les filtres Famille, GroupeClient et Fin du mois permettent d'affiner l'analyse :</w:t>
      </w:r>
    </w:p>
    <w:p>
      <w:pPr>
        <w:spacing w:after="40" w:before="40"/>
      </w:pPr>
      <w:r>
        <w:t xml:space="preserve"/>
      </w:r>
    </w:p>
    <w:p>
      <w:pPr>
        <w:spacing w:after="60" w:before="140"/>
        <w:jc w:val="center"/>
      </w:pPr>
      <w:r>
        <w:drawing>
          <wp:inline distT="0" distB="0" distL="0" distR="0">
            <wp:extent cx="5076825" cy="2773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76825" cy="277349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Rapport Power BI « Suivi stock » – page Historique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présente l'état du stock à une fin de mois (ici le 30/06/2024) : répartition de la valeur par site (Kondar 39 %, BRNO 34 %, Sousse 27 %) et par famille (PF-PSF 39 %, Matière 32 %, Insert 25 %), tableaux croisés famille × site en valeur et en pourcentage, et valeur par groupe client et par nom abrégé :</w:t>
      </w:r>
    </w:p>
    <w:p>
      <w:pPr>
        <w:spacing w:after="40" w:before="40"/>
      </w:pPr>
      <w:r>
        <w:t xml:space="preserve"/>
      </w:r>
    </w:p>
    <w:p>
      <w:pPr>
        <w:spacing w:after="60" w:before="140"/>
        <w:jc w:val="center"/>
      </w:pPr>
      <w:r>
        <w:drawing>
          <wp:inline distT="0" distB="0" distL="0" distR="0">
            <wp:extent cx="4981575" cy="27580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81575" cy="2758039"/>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Rapport Power BI « Suivi stock » – page Vue globale (état de stock)</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Top 10 des articles par site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pour la même date, les dix articles les plus valorisés de chaque site et de l'ensemble MIT, avec leur quantité et leur coût :</w:t>
      </w:r>
    </w:p>
    <w:p>
      <w:pPr>
        <w:spacing w:after="40" w:before="40"/>
      </w:pPr>
      <w:r>
        <w:t xml:space="preserve"/>
      </w:r>
    </w:p>
    <w:p>
      <w:pPr>
        <w:spacing w:after="60" w:before="140"/>
        <w:jc w:val="center"/>
      </w:pPr>
      <w:r>
        <w:drawing>
          <wp:inline distT="0" distB="0" distL="0" distR="0">
            <wp:extent cx="4991100" cy="27718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91100" cy="2771881"/>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Rapport Power BI « Suivi stock » – page Top 10 par site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6.5.4 Détail du stock à date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détaille le stock à une date donnée : tableau famille × site, répartition de la valeur par site et liste des articles avec leur quantité, leur coût, leur part du coût total et leur coût moyen :</w:t>
      </w:r>
    </w:p>
    <w:p>
      <w:pPr>
        <w:spacing w:after="40" w:before="40"/>
      </w:pPr>
      <w:r>
        <w:t xml:space="preserve"/>
      </w:r>
    </w:p>
    <w:p>
      <w:pPr>
        <w:spacing w:after="60" w:before="140"/>
        <w:jc w:val="center"/>
      </w:pPr>
      <w:r>
        <w:drawing>
          <wp:inline distT="0" distB="0" distL="0" distR="0">
            <wp:extent cx="4848225" cy="27383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48225" cy="273831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Suivi stock » – page Détail stock (stock à date)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comprend une application web développée avec React 18.0 [22] et TypeScript 4.7 [23] côté client, adossée à Spring Boot 3.4.5 [17] côté serveur. Ce portail offre à l'opérateur d'atelier une interface fluide et réactive pour consulter les données opérationnelles d'inventaire, filtrer les alertes de criticité et suivre les indicateurs de fabrication ; l'administrateur accède en plus aux prévisions et à la gestion des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services (API REST) exposés par le serveur applicatif s'articule autour de six domaines principaux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32"/>
        <w:gridCol w:w="3928"/>
        <w:gridCol w:w="2306"/>
      </w:tblGrid>
      <w:tr>
        <w:trPr>
          <w:tblHeader/>
        </w:trPr>
        <w:tc>
          <w:tcPr>
            <w:tcW w:type="dxa" w:w="24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392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230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Profils autorisés</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&amp; Rôles (/api/auth)</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sécurisée par jeton JWT et récupération du profil connecté.</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(/api/dashboard)</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Synthèse production, stock, familles et sites pour la période choisie (Mois, Année, Tout).</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stocks (/api/stock)</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Dernier instantané de stock, indicateurs, statuts et plan de réapprovisionnement.</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 fabrication (/api/production)</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Dernières déclarations, indicateurs par période, parc de 319 machines et production journalière ou mensuelle.</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d'Intelligence Artificielle (/api/ml)</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du meilleur modèle à partir du DWH ou d'un fichier importé.</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utilisateurs (/api/users)</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comptes, activation et attribution des rôles applicatifs (RBAC).</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Synthèse des services REST de l'application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6.6.1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sept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Accès au Data Warehouse</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Appel de tous les services REST avec un compte administrateur.</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Réponses 200 avec des données issues du DWH ; aucune valeur statique.</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de production</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Comparaison des totaux de l'API avec des requêtes SQL directes (année 2026, historique complet).</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Totaux identiques (21 426 939 et 513 703 431 unités).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mensuelle</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la prévision de mai 2026 depuis la page Benchmark.</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Meilleur modèle Random Forest ; calcul en une minute environ puis réponse immédiate (cache).</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Mois déjà écoulé</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février 2026 avec les données au 31/01/2026, comparée au réel.</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de −4,5 % sur le total du mois.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Statuts de 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Recalcul indépendant des statuts par SQL et comparaison avec l'API.</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Effectifs identiques (155 ruptures, 218 critiques, 288 normaux, 175 surstocks).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 à 45 jours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du plan de réapprovisionnement retourné par l'API.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373 articles, 6 376 303 unités, 2 049 474 TND.</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Import / export Excel</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Import du fichier de production exporté du DWH dans la page Benchmark.</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Résultats identiques à ceux calculés directement sur le DWH.</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des prévisions repose sur trois mesures complémentaires : la validation croisée sur 12 plis de 30 jours (du 01/04/2025 au 26/03/2026), qui donne l'erreur moyenne des modèles sur une année (67 927 à 75 122 unités par jour) ; la validation sur le même mois de l'année précédente, qui détermine le modèle utilisé (Random Forest pour mai 2026, avec 33 614 unités par jour d'erreur sur mai 2025) ; et le contrôle sur un mois réel : la prévision de février 2026, calculée avec les données au 31/01/2026, s'écarte de −4,5 % de la production réellement réalisée.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plan à 45 jours exclut les 175 articles en surstock et les 249 articles sans consommation, et cible les 373 articles prioritaires (155 ruptures et 218 critiques) pour un budget de 2 049 474 TND, sécurisant la continuité de l'alimentation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web</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de production, machines et stock par période (Mois / Année / Tout)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Pages de prévision</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mensuelle du meilleur modèle, comparaison avec l'année N-1 et avec le réel</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Power BI « Suivi stock »</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Évolution, répartition et détail du stock (7 pages)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7 scénarios de test fonctionnels et d'intégration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un portail web React / Spring Boot, qui restitue la production, les stocks et les prévisions à partir du Data Warehouse, et un rapport Power BI dédié à l'analyse des stocks,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Nexora, destinée à moderniser le pilotage de la production et la gestion logistique d'un parc de 319 machines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1 (Ingénierie des données &amp; ETL) : conception d'un pipeline Python appliquant dix règles qualité, qui retient 836 319 enregistrements sur 862 065 (97,01 %), ajoute la colonne « Quantité produite TRS » utilisée par les prévisions et charge les données dans des tables intermédiaires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2 (Gestion intelligente des stocks) : classification des 1 410 articles suivis en six statuts (de Rupture à Inactif) selon leur couverture, couplée à une formule de réapprovisionnement à 45 jours qui chiffre l'enveloppe prioritaire des 373 articles en risque (6 376 303 unités pour un budget de 2 049 474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3 (Modélisation prédictive par IA) : comparaison de quatre modèles (Régression linéaire, SARIMA, Random Forest, Prophet) par validation croisée temporelle, réglage des hyperparamètres et sélection automatique du meilleur modèle sur le même mois de l'année précédente ; Random Forest est retenu pour mai 2026, et la prévision de février 2026 s'écarte de −4,5 % de la production réelle.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4 (Restitution &amp; Validation) : réalisation d'un portail web React / Spring Boot (tableau de bord, production, machines, stock, prévisions) et d'un rapport Power BI de suivi des stocks, validés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Périmètre temporel d'observation : la modélisation exploite 816 jours (janvier 2024 à mars 2026), soit un peu plus de deux cycles annuels ; la validation sur l'année précédente ne porte donc que sur un mois, et le réglage des hyperparamètres ne s'est pas révélé généralisable sur cet historique. La forte variabilité journalière (coefficient de variation de 65 %) maintient l'erreur moyenne en validation croisée autour de 70 000 unités par jour (MAE).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Agrégation macroscopique de la prévision : les modèles actuels prévoient la cadence globale au niveau de l'atelier ; ils ne modélisent pas encore individuellement le comportement de chacune des 319 machines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Dépendance à la qualité des saisies : la fiabilité des quantités produites, des rebuts et des temps de marche dépend de la rigueur de saisie des déclarations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e9r9bnfhpun3ftttran9g">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dpla6gdmjderqaljfbxvf">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R. Kimball et M. Ross, The Data Warehouse Toolkit: The Definitive Guide to Dimensional Modeling, 3e éd. Indianapolis, IN, USA : John Wiley &amp; Sons, 2013.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E. A. Silver, D. F. Pyke, et R. Peterson, Inventory Management and Production Planning and Scheduling, 3e éd. New York, NY, USA : John Wiley &amp; Sons, 1998.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cqrvxklponsdfarrysd4l">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oizjoslbbrsdtj0qq9skx">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2025 Documentation », 2025. https://learn.microsoft.com/sql/sql-server/</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rwsr_nbt92cwqaikex2xd">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zmi_1mivxzb4uc6s32hyt">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t3wm0wgcndsyt-cxvqhjg">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_phvejyhirugzuwgdb-dn">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8fmn0bgtfcovnev7yzlta">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B. Cherny, Programming TypeScript: Making Your JavaScript Applications Scale. Sebastopol, CA, USA : O'Reilly Media, 2019. </w:t>
      </w:r>
      <w:hyperlink w:history="1" r:id="rIdzjgbjbxew1kgx7joxo-rg">
        <w:r>
          <w:rPr>
            <w:rFonts w:ascii="Times New Roman" w:cs="Times New Roman" w:eastAsia="Times New Roman" w:hAnsi="Times New Roman"/>
            <w:color w:val="0056B3"/>
            <w:sz w:val="22"/>
            <w:szCs w:val="22"/>
            <w:u w:val="single"/>
          </w:rPr>
          <w:t xml:space="preserve">https://www.oreilly.com/library/view/programming-typescript/9781491954454/</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G. Booch, J. Rumbaugh, et I. Jacobson, The Unified Modeling Language User Guide, 2e éd. Boston, MA, USA : Addison-Wesley, 2005.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e9r9bnfhpun3ftttran9g" Type="http://schemas.openxmlformats.org/officeDocument/2006/relationships/hyperlink" Target="https://scrumguides.org" TargetMode="External"/><Relationship Id="rIddpla6gdmjderqaljfbxvf" Type="http://schemas.openxmlformats.org/officeDocument/2006/relationships/hyperlink" Target="https://otexts.com/fpp3/" TargetMode="External"/><Relationship Id="rIdcqrvxklponsdfarrysd4l" Type="http://schemas.openxmlformats.org/officeDocument/2006/relationships/hyperlink" Target="https://scikit-learn.org" TargetMode="External"/><Relationship Id="rIdoizjoslbbrsdtj0qq9skx" Type="http://schemas.openxmlformats.org/officeDocument/2006/relationships/hyperlink" Target="https://peerj.com/preprints/3190/" TargetMode="External"/><Relationship Id="rId-gbcsiwdhm-vdkyow455x" Type="http://schemas.openxmlformats.org/officeDocument/2006/relationships/hyperlink" Target="https://learn.microsoft.com/sql/sql-server/" TargetMode="External"/><Relationship Id="rIdrwsr_nbt92cwqaikex2xd" Type="http://schemas.openxmlformats.org/officeDocument/2006/relationships/hyperlink" Target="https://spring.io/projects/spring-boot" TargetMode="External"/><Relationship Id="rIdzmi_1mivxzb4uc6s32hyt" Type="http://schemas.openxmlformats.org/officeDocument/2006/relationships/hyperlink" Target="https://docs.python.org/3/" TargetMode="External"/><Relationship Id="rIdt3wm0wgcndsyt-cxvqhjg" Type="http://schemas.openxmlformats.org/officeDocument/2006/relationships/hyperlink" Target="https://pandas.pydata.org" TargetMode="External"/><Relationship Id="rId_phvejyhirugzuwgdb-dn" Type="http://schemas.openxmlformats.org/officeDocument/2006/relationships/hyperlink" Target="https://fastapi.tiangolo.com" TargetMode="External"/><Relationship Id="rId8fmn0bgtfcovnev7yzlta" Type="http://schemas.openxmlformats.org/officeDocument/2006/relationships/hyperlink" Target="https://react.dev" TargetMode="External"/><Relationship Id="rIdzjgbjbxew1kgx7joxo-rg" Type="http://schemas.openxmlformats.org/officeDocument/2006/relationships/hyperlink" Target="https://www.oreilly.com/library/view/programming-typescript/9781491954454/" TargetMode="External"/><Relationship Id="rId12" Type="http://schemas.openxmlformats.org/officeDocument/2006/relationships/image" Target="media/b289f7d2d4f5f6249107ab663b8b78463ef567e9.undefined"/><Relationship Id="rId13" Type="http://schemas.openxmlformats.org/officeDocument/2006/relationships/image" Target="media/4cefa87877b7ba8c0612850930b998e1417db423.undefined"/><Relationship Id="rId14" Type="http://schemas.openxmlformats.org/officeDocument/2006/relationships/image" Target="media/fe65776b946ee3e30970a2bc3cb6200c43a2998d.undefined"/><Relationship Id="rId15" Type="http://schemas.openxmlformats.org/officeDocument/2006/relationships/image" Target="media/c8d2d644bc5f5ddb72e04e190a44938b991de2a9.undefined"/><Relationship Id="rId16" Type="http://schemas.openxmlformats.org/officeDocument/2006/relationships/image" Target="media/7132b41dd9aa93053fa23091d5b559db55936c39.undefined"/><Relationship Id="rId17" Type="http://schemas.openxmlformats.org/officeDocument/2006/relationships/image" Target="media/0577d8098b73b0feae64a762028b99fb3bf9a9b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ada76df4944e8146977e1218dc76565f406e84a6.undefined"/><Relationship Id="rId22" Type="http://schemas.openxmlformats.org/officeDocument/2006/relationships/image" Target="media/02e75c7f34a2da27e9082da5adba72557bb007bf.undefined"/><Relationship Id="rId23" Type="http://schemas.openxmlformats.org/officeDocument/2006/relationships/image" Target="media/d0dc730255c49e63615471b1401dac82a9f3df99.undefined"/><Relationship Id="rId24" Type="http://schemas.openxmlformats.org/officeDocument/2006/relationships/image" Target="media/41df4d92b252b4bce3b5b62ac18dbf31d45d179a.undefined"/><Relationship Id="rId25" Type="http://schemas.openxmlformats.org/officeDocument/2006/relationships/image" Target="media/60f70e1c40211e2bd0c73898ed98bbcabac907ae.undefined"/><Relationship Id="rId26" Type="http://schemas.openxmlformats.org/officeDocument/2006/relationships/image" Target="media/8c708147d14e9ec5b2be76716f78f333281e56b0.undefined"/><Relationship Id="rId27" Type="http://schemas.openxmlformats.org/officeDocument/2006/relationships/image" Target="media/cba26c094fbe5b08ef4d221b1fae292cd61a09a4.undefined"/><Relationship Id="rId28" Type="http://schemas.openxmlformats.org/officeDocument/2006/relationships/image" Target="media/bb726fb00b88dbd789eb9d2095f5e1a5a7bb4a17.undefined"/><Relationship Id="rId29" Type="http://schemas.openxmlformats.org/officeDocument/2006/relationships/image" Target="media/1f6b12816366a554e68e0178d422a85b2fba1d52.undefined"/><Relationship Id="rId30" Type="http://schemas.openxmlformats.org/officeDocument/2006/relationships/image" Target="media/d2bf30fde46232fea397ab878acb4d0c6813c315.undefined"/><Relationship Id="rId42" Type="http://schemas.openxmlformats.org/officeDocument/2006/relationships/fontTable" Target="fontTable.xml"/><Relationship Id="rId3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2026-10-15T21:27:50.556Z</dcterms:created>
  <dcterms:modified xsi:type="dcterms:W3CDTF">2026-10-15T21:27:50.558Z</dcterms:modified>
</cp:coreProperties>
</file>

<file path=docProps/custom.xml><?xml version="1.0" encoding="utf-8"?>
<Properties xmlns="http://schemas.openxmlformats.org/officeDocument/2006/custom-properties" xmlns:vt="http://schemas.openxmlformats.org/officeDocument/2006/docPropsVTypes"/>
</file>