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Arial" w:cs="Arial" w:eastAsia="Arial" w:hAnsi="Arial"/>
          <w:b/>
          <w:bCs/>
          <w:color w:val="1A5276"/>
          <w:sz w:val="48"/>
          <w:szCs w:val="48"/>
        </w:rPr>
        <w:t xml:space="preserve">PROJECT REPORT</w:t>
      </w:r>
    </w:p>
    <w:p>
      <w:pPr>
        <w:spacing w:after="60" w:before="0"/>
        <w:jc w:val="center"/>
      </w:pPr>
      <w:r>
        <w:rPr>
          <w:rFonts w:ascii="Arial" w:cs="Arial" w:eastAsia="Arial" w:hAnsi="Arial"/>
          <w:b/>
          <w:bCs/>
          <w:color w:val="555555"/>
          <w:sz w:val="28"/>
          <w:szCs w:val="28"/>
        </w:rPr>
        <w:t xml:space="preserve">NDVI Change Detection using Sentinel-2 Satellite Imagery</w:t>
      </w:r>
    </w:p>
    <w:p>
      <w:pPr>
        <w:spacing w:after="60" w:before="0"/>
        <w:jc w:val="center"/>
      </w:pPr>
      <w:r>
        <w:rPr>
          <w:rFonts w:ascii="Arial" w:cs="Arial" w:eastAsia="Arial" w:hAnsi="Arial"/>
          <w:color w:val="555555"/>
          <w:sz w:val="22"/>
          <w:szCs w:val="22"/>
        </w:rPr>
        <w:t xml:space="preserve">Bavaria, Germany — August 2022 vs August 2023</w:t>
      </w:r>
    </w:p>
    <w:p>
      <w:pPr>
        <w:spacing w:after="300" w:before="0"/>
        <w:jc w:val="center"/>
      </w:pPr>
      <w:r>
        <w:rPr>
          <w:rFonts w:ascii="Arial" w:cs="Arial" w:eastAsia="Arial" w:hAnsi="Arial"/>
          <w:color w:val="555555"/>
          <w:sz w:val="20"/>
          <w:szCs w:val="20"/>
        </w:rPr>
        <w:t xml:space="preserve">Ayoub Oihi  |  Geomatics &amp; Remote Sensing  |  May 2025</w:t>
      </w:r>
    </w:p>
    <w:p>
      <w:pPr>
        <w:pBdr>
          <w:bottom w:val="single" w:color="1A5276" w:sz="8" w:space="1"/>
        </w:pBdr>
        <w:spacing w:after="100" w:before="320"/>
      </w:pPr>
      <w:r>
        <w:rPr>
          <w:rFonts w:ascii="Arial" w:cs="Arial" w:eastAsia="Arial" w:hAnsi="Arial"/>
          <w:b/>
          <w:bCs/>
          <w:color w:val="1A5276"/>
          <w:sz w:val="26"/>
          <w:szCs w:val="26"/>
        </w:rPr>
        <w:t xml:space="preserve">1. THEORETICAL FRAMEWORK</w:t>
      </w:r>
    </w:p>
    <w:p>
      <w:pPr>
        <w:spacing w:after="80" w:before="200"/>
      </w:pPr>
      <w:r>
        <w:rPr>
          <w:rFonts w:ascii="Arial" w:cs="Arial" w:eastAsia="Arial" w:hAnsi="Arial"/>
          <w:b/>
          <w:bCs/>
          <w:color w:val="1A5276"/>
          <w:sz w:val="22"/>
          <w:szCs w:val="22"/>
        </w:rPr>
        <w:t xml:space="preserve">1.1 Remote Sensing — Core Concepts</w:t>
      </w:r>
    </w:p>
    <w:p>
      <w:pPr>
        <w:spacing w:after="60" w:before="60"/>
      </w:pPr>
      <w:r>
        <w:rPr>
          <w:rFonts w:ascii="Arial" w:cs="Arial" w:eastAsia="Arial" w:hAnsi="Arial"/>
          <w:color w:val="000000"/>
          <w:sz w:val="20"/>
          <w:szCs w:val="20"/>
        </w:rPr>
        <w:t xml:space="preserve">Remote sensing is the acquisition of information about an object or phenomenon without making physical contact. In Earth observation, satellite sensors capture electromagnetic radiation reflected or emitted by the Earth's surface across multiple spectral bands.</w:t>
      </w:r>
    </w:p>
    <w:p>
      <w:pPr>
        <w:spacing w:after="60" w:before="60"/>
      </w:pPr>
      <w:r>
        <w:rPr>
          <w:rFonts w:ascii="Arial" w:cs="Arial" w:eastAsia="Arial" w:hAnsi="Arial"/>
          <w:color w:val="000000"/>
          <w:sz w:val="20"/>
          <w:szCs w:val="20"/>
        </w:rPr>
        <w:t xml:space="preserve">Sentinel-2 is a European Space Agency (ESA) multispectral satellite operating within the Copernicus Earth Observation programme. It captures data across 13 spectral bands, ranging from visible light to short-wave infrared, at resolutions of 10m, 20m, and 60m depending on the band.</w:t>
      </w:r>
    </w:p>
    <w:p>
      <w:pPr>
        <w:spacing w:after="80" w:before="200"/>
      </w:pPr>
      <w:r>
        <w:rPr>
          <w:rFonts w:ascii="Arial" w:cs="Arial" w:eastAsia="Arial" w:hAnsi="Arial"/>
          <w:b/>
          <w:bCs/>
          <w:color w:val="1A5276"/>
          <w:sz w:val="22"/>
          <w:szCs w:val="22"/>
        </w:rPr>
        <w:t xml:space="preserve">1.2 NDVI — Normalized Difference Vegetation Index</w:t>
      </w:r>
    </w:p>
    <w:p>
      <w:pPr>
        <w:spacing w:after="60" w:before="60"/>
      </w:pPr>
      <w:r>
        <w:rPr>
          <w:rFonts w:ascii="Arial" w:cs="Arial" w:eastAsia="Arial" w:hAnsi="Arial"/>
          <w:color w:val="000000"/>
          <w:sz w:val="20"/>
          <w:szCs w:val="20"/>
        </w:rPr>
        <w:t xml:space="preserve">The NDVI is a widely used spectral index that quantifies vegetation density and health. It was first introduced by Rouse et al. (1974) and exploits the fact that healthy vegetation strongly absorbs red light for photosynthesis while strongly reflecting near-infrared radiation.</w:t>
      </w:r>
    </w:p>
    <w:p>
      <w:pPr>
        <w:spacing w:after="60" w:before="60"/>
      </w:pPr>
      <w:r>
        <w:rPr>
          <w:rFonts w:ascii="Arial" w:cs="Arial" w:eastAsia="Arial" w:hAnsi="Arial"/>
          <w:color w:val="000000"/>
          <w:sz w:val="20"/>
          <w:szCs w:val="20"/>
        </w:rPr>
        <w:t xml:space="preserve">Formula:</w:t>
      </w:r>
    </w:p>
    <w:p>
      <w:pPr>
        <w:spacing w:after="100" w:before="100"/>
        <w:jc w:val="center"/>
      </w:pPr>
      <w:r>
        <w:rPr>
          <w:rFonts w:ascii="Courier New" w:cs="Courier New" w:eastAsia="Courier New" w:hAnsi="Courier New"/>
          <w:b/>
          <w:bCs/>
          <w:color w:val="1A5276"/>
          <w:sz w:val="24"/>
          <w:szCs w:val="24"/>
        </w:rPr>
        <w:t xml:space="preserve">NDVI = (NIR − Red) / (NIR + Red)</w:t>
      </w:r>
    </w:p>
    <w:p>
      <w:pPr>
        <w:spacing w:after="60" w:before="60"/>
      </w:pPr>
      <w:r>
        <w:rPr>
          <w:rFonts w:ascii="Arial" w:cs="Arial" w:eastAsia="Arial" w:hAnsi="Arial"/>
          <w:color w:val="000000"/>
          <w:sz w:val="20"/>
          <w:szCs w:val="20"/>
        </w:rPr>
        <w:t xml:space="preserve">Where NIR = Band 8 (842nm) and Red = Band 4 (665nm) from Sentinel-2.</w:t>
      </w:r>
    </w:p>
    <w:p>
      <w:pPr>
        <w:spacing w:after="60" w:before="60"/>
      </w:pPr>
      <w:r>
        <w:rPr>
          <w:rFonts w:ascii="Arial" w:cs="Arial" w:eastAsia="Arial" w:hAnsi="Arial"/>
          <w:color w:val="000000"/>
          <w:sz w:val="20"/>
          <w:szCs w:val="20"/>
        </w:rPr>
        <w:t xml:space="preserve">NDVI values range from -1 to +1:</w:t>
      </w:r>
    </w:p>
    <w:p>
      <w:pPr>
        <w:pStyle w:val="ListParagraph"/>
        <w:numPr>
          <w:ilvl w:val="0"/>
          <w:numId w:val="2"/>
        </w:numPr>
        <w:spacing w:after="40" w:before="40"/>
      </w:pPr>
      <w:r>
        <w:rPr>
          <w:rFonts w:ascii="Arial" w:cs="Arial" w:eastAsia="Arial" w:hAnsi="Arial"/>
          <w:color w:val="000000"/>
          <w:sz w:val="20"/>
          <w:szCs w:val="20"/>
        </w:rPr>
        <w:t xml:space="preserve">Values &lt; 0: Water bodies, bare rock, clouds, snow</w:t>
      </w:r>
    </w:p>
    <w:p>
      <w:pPr>
        <w:pStyle w:val="ListParagraph"/>
        <w:numPr>
          <w:ilvl w:val="0"/>
          <w:numId w:val="2"/>
        </w:numPr>
        <w:spacing w:after="40" w:before="40"/>
      </w:pPr>
      <w:r>
        <w:rPr>
          <w:rFonts w:ascii="Arial" w:cs="Arial" w:eastAsia="Arial" w:hAnsi="Arial"/>
          <w:color w:val="000000"/>
          <w:sz w:val="20"/>
          <w:szCs w:val="20"/>
        </w:rPr>
        <w:t xml:space="preserve">Values 0.00–0.15: Bare soil, urban surfaces, sparsely vegetated areas</w:t>
      </w:r>
    </w:p>
    <w:p>
      <w:pPr>
        <w:pStyle w:val="ListParagraph"/>
        <w:numPr>
          <w:ilvl w:val="0"/>
          <w:numId w:val="2"/>
        </w:numPr>
        <w:spacing w:after="40" w:before="40"/>
      </w:pPr>
      <w:r>
        <w:rPr>
          <w:rFonts w:ascii="Arial" w:cs="Arial" w:eastAsia="Arial" w:hAnsi="Arial"/>
          <w:color w:val="000000"/>
          <w:sz w:val="20"/>
          <w:szCs w:val="20"/>
        </w:rPr>
        <w:t xml:space="preserve">Values 0.15–0.30: Grasslands, shrubs, sparse vegetation</w:t>
      </w:r>
    </w:p>
    <w:p>
      <w:pPr>
        <w:pStyle w:val="ListParagraph"/>
        <w:numPr>
          <w:ilvl w:val="0"/>
          <w:numId w:val="2"/>
        </w:numPr>
        <w:spacing w:after="40" w:before="40"/>
      </w:pPr>
      <w:r>
        <w:rPr>
          <w:rFonts w:ascii="Arial" w:cs="Arial" w:eastAsia="Arial" w:hAnsi="Arial"/>
          <w:color w:val="000000"/>
          <w:sz w:val="20"/>
          <w:szCs w:val="20"/>
        </w:rPr>
        <w:t xml:space="preserve">Values 0.30–0.60: Moderate vegetation — crops, meadows, mixed woodland</w:t>
      </w:r>
    </w:p>
    <w:p>
      <w:pPr>
        <w:pStyle w:val="ListParagraph"/>
        <w:numPr>
          <w:ilvl w:val="0"/>
          <w:numId w:val="2"/>
        </w:numPr>
        <w:spacing w:after="40" w:before="40"/>
      </w:pPr>
      <w:r>
        <w:rPr>
          <w:rFonts w:ascii="Arial" w:cs="Arial" w:eastAsia="Arial" w:hAnsi="Arial"/>
          <w:color w:val="000000"/>
          <w:sz w:val="20"/>
          <w:szCs w:val="20"/>
        </w:rPr>
        <w:t xml:space="preserve">Values &gt; 0.60: Dense healthy vegetation — deciduous and coniferous forests</w:t>
      </w:r>
    </w:p>
    <w:p>
      <w:pPr>
        <w:spacing w:after="100" w:before="0"/>
      </w:pPr>
    </w:p>
    <w:p>
      <w:pPr>
        <w:spacing w:after="80" w:before="200"/>
      </w:pPr>
      <w:r>
        <w:rPr>
          <w:rFonts w:ascii="Arial" w:cs="Arial" w:eastAsia="Arial" w:hAnsi="Arial"/>
          <w:b/>
          <w:bCs/>
          <w:color w:val="1A5276"/>
          <w:sz w:val="22"/>
          <w:szCs w:val="22"/>
        </w:rPr>
        <w:t xml:space="preserve">1.3 Change Detection Theory</w:t>
      </w:r>
    </w:p>
    <w:p>
      <w:pPr>
        <w:spacing w:after="60" w:before="60"/>
      </w:pPr>
      <w:r>
        <w:rPr>
          <w:rFonts w:ascii="Arial" w:cs="Arial" w:eastAsia="Arial" w:hAnsi="Arial"/>
          <w:color w:val="000000"/>
          <w:sz w:val="20"/>
          <w:szCs w:val="20"/>
        </w:rPr>
        <w:t xml:space="preserve">Multi-temporal change detection involves comparing two or more images acquired at different dates to identify areas where surface conditions have changed. The most common method is image differencing — subtracting the NDVI of one period from another:</w:t>
      </w:r>
    </w:p>
    <w:p>
      <w:pPr>
        <w:spacing w:after="100" w:before="100"/>
        <w:jc w:val="center"/>
      </w:pPr>
      <w:r>
        <w:rPr>
          <w:rFonts w:ascii="Courier New" w:cs="Courier New" w:eastAsia="Courier New" w:hAnsi="Courier New"/>
          <w:b/>
          <w:bCs/>
          <w:color w:val="1A5276"/>
          <w:sz w:val="24"/>
          <w:szCs w:val="24"/>
        </w:rPr>
        <w:t xml:space="preserve">NDVI Change = NDVI(2023) − NDVI(2022)</w:t>
      </w:r>
    </w:p>
    <w:p>
      <w:pPr>
        <w:pStyle w:val="ListParagraph"/>
        <w:numPr>
          <w:ilvl w:val="0"/>
          <w:numId w:val="2"/>
        </w:numPr>
        <w:spacing w:after="40" w:before="40"/>
      </w:pPr>
      <w:r>
        <w:rPr>
          <w:rFonts w:ascii="Arial" w:cs="Arial" w:eastAsia="Arial" w:hAnsi="Arial"/>
          <w:color w:val="000000"/>
          <w:sz w:val="20"/>
          <w:szCs w:val="20"/>
        </w:rPr>
        <w:t xml:space="preserve">Positive values (green): vegetation has increased — possible reforestation, good rainfall, crop growth</w:t>
      </w:r>
    </w:p>
    <w:p>
      <w:pPr>
        <w:pStyle w:val="ListParagraph"/>
        <w:numPr>
          <w:ilvl w:val="0"/>
          <w:numId w:val="2"/>
        </w:numPr>
        <w:spacing w:after="40" w:before="40"/>
      </w:pPr>
      <w:r>
        <w:rPr>
          <w:rFonts w:ascii="Arial" w:cs="Arial" w:eastAsia="Arial" w:hAnsi="Arial"/>
          <w:color w:val="000000"/>
          <w:sz w:val="20"/>
          <w:szCs w:val="20"/>
        </w:rPr>
        <w:t xml:space="preserve">Near-zero values (yellow): no significant change — stable land cover</w:t>
      </w:r>
    </w:p>
    <w:p>
      <w:pPr>
        <w:pStyle w:val="ListParagraph"/>
        <w:numPr>
          <w:ilvl w:val="0"/>
          <w:numId w:val="2"/>
        </w:numPr>
        <w:spacing w:after="40" w:before="40"/>
      </w:pPr>
      <w:r>
        <w:rPr>
          <w:rFonts w:ascii="Arial" w:cs="Arial" w:eastAsia="Arial" w:hAnsi="Arial"/>
          <w:color w:val="000000"/>
          <w:sz w:val="20"/>
          <w:szCs w:val="20"/>
        </w:rPr>
        <w:t xml:space="preserve">Negative values (red): vegetation has decreased — drought, deforestation, harvesting, urbanization</w:t>
      </w:r>
    </w:p>
    <w:p>
      <w:pPr>
        <w:spacing w:after="100" w:before="0"/>
      </w:pPr>
    </w:p>
    <w:p>
      <w:pPr>
        <w:spacing w:after="80" w:before="200"/>
      </w:pPr>
      <w:r>
        <w:rPr>
          <w:rFonts w:ascii="Arial" w:cs="Arial" w:eastAsia="Arial" w:hAnsi="Arial"/>
          <w:b/>
          <w:bCs/>
          <w:color w:val="1A5276"/>
          <w:sz w:val="22"/>
          <w:szCs w:val="22"/>
        </w:rPr>
        <w:t xml:space="preserve">1.4 Land Cover Classification</w:t>
      </w:r>
    </w:p>
    <w:p>
      <w:pPr>
        <w:spacing w:after="60" w:before="60"/>
      </w:pPr>
      <w:r>
        <w:rPr>
          <w:rFonts w:ascii="Arial" w:cs="Arial" w:eastAsia="Arial" w:hAnsi="Arial"/>
          <w:color w:val="000000"/>
          <w:sz w:val="20"/>
          <w:szCs w:val="20"/>
        </w:rPr>
        <w:t xml:space="preserve">NDVI-based thresholding is a simple yet effective approach to land cover classification. By assigning pixel values to predefined classes based on NDVI ranges, we can produce a categorical land cover map without requiring training data or machine learning models. This approach is known as unsupervised rule-based classification.</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Class</w:t>
            </w:r>
          </w:p>
        </w:tc>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Label</w:t>
            </w:r>
          </w:p>
        </w:tc>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NDVI Range</w:t>
            </w:r>
          </w:p>
        </w:tc>
        <w:tc>
          <w:tcPr>
            <w:tcW w:type="dxa" w:w="27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Interpretation</w:t>
            </w:r>
          </w:p>
        </w:tc>
      </w:tr>
      <w:tr>
        <w:tc>
          <w:tcPr>
            <w:tcW w:type="dxa" w:w="1800"/>
            <w:tcBorders>
              <w:top w:val="single" w:color="CCCCCC" w:sz="1"/>
              <w:left w:val="single" w:color="CCCCCC" w:sz="1"/>
              <w:bottom w:val="single" w:color="CCCCCC" w:sz="1"/>
              <w:right w:val="single" w:color="CCCCCC" w:sz="1"/>
            </w:tcBorders>
            <w:shd w:fill="D6EEF8" w:val="clear"/>
            <w:tcMar>
              <w:top w:type="dxa" w:w="80"/>
              <w:left w:type="dxa" w:w="120"/>
              <w:bottom w:type="dxa" w:w="80"/>
              <w:right w:type="dxa" w:w="120"/>
            </w:tcMar>
          </w:tcPr>
          <w:p>
            <w:pPr>
              <w:jc w:val="center"/>
            </w:pPr>
            <w:r>
              <w:rPr>
                <w:rFonts w:ascii="Arial" w:cs="Arial" w:eastAsia="Arial" w:hAnsi="Arial"/>
                <w:color w:val="000000"/>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Water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&lt; 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Rivers, lakes</w:t>
            </w:r>
          </w:p>
        </w:tc>
      </w:tr>
      <w:tr>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color w:val="000000"/>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Bare Soil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0.00 – 0.15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Urban, rock, fields</w:t>
            </w:r>
          </w:p>
        </w:tc>
      </w:tr>
      <w:tr>
        <w:tc>
          <w:tcPr>
            <w:tcW w:type="dxa" w:w="18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color w:val="000000"/>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Sparse Vegetation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0.15 – 0.30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Grassland, shrubs</w:t>
            </w:r>
          </w:p>
        </w:tc>
      </w:tr>
      <w:tr>
        <w:tc>
          <w:tcPr>
            <w:tcW w:type="dxa" w:w="18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color w:val="000000"/>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Moderate Vegetation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0.30 – 0.60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Crops, meadows</w:t>
            </w:r>
          </w:p>
        </w:tc>
      </w:tr>
      <w:tr>
        <w:tc>
          <w:tcPr>
            <w:tcW w:type="dxa" w:w="1800"/>
            <w:tcBorders>
              <w:top w:val="single" w:color="CCCCCC" w:sz="1"/>
              <w:left w:val="single" w:color="CCCCCC" w:sz="1"/>
              <w:bottom w:val="single" w:color="CCCCCC" w:sz="1"/>
              <w:right w:val="single" w:color="CCCCCC" w:sz="1"/>
            </w:tcBorders>
            <w:shd w:fill="1E8449" w:val="clear"/>
            <w:tcMar>
              <w:top w:type="dxa" w:w="80"/>
              <w:left w:type="dxa" w:w="120"/>
              <w:bottom w:type="dxa" w:w="80"/>
              <w:right w:type="dxa" w:w="120"/>
            </w:tcMar>
          </w:tcPr>
          <w:p>
            <w:pPr>
              <w:jc w:val="center"/>
            </w:pPr>
            <w:r>
              <w:rPr>
                <w:rFonts w:ascii="Arial" w:cs="Arial" w:eastAsia="Arial" w:hAnsi="Arial"/>
                <w:color w:val="000000"/>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Dense Forest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&gt; 0.60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Deciduous/coniferous</w:t>
            </w:r>
          </w:p>
        </w:tc>
      </w:tr>
    </w:tbl>
    <w:p>
      <w:pPr>
        <w:spacing w:after="0" w:before="100"/>
      </w:pPr>
    </w:p>
    <w:p>
      <w:pPr>
        <w:spacing w:after="80" w:before="200"/>
      </w:pPr>
      <w:r>
        <w:rPr>
          <w:rFonts w:ascii="Arial" w:cs="Arial" w:eastAsia="Arial" w:hAnsi="Arial"/>
          <w:b/>
          <w:bCs/>
          <w:color w:val="1A5276"/>
          <w:sz w:val="22"/>
          <w:szCs w:val="22"/>
        </w:rPr>
        <w:t xml:space="preserve">1.5 Copernicus Data Space &amp; STAC</w:t>
      </w:r>
    </w:p>
    <w:p>
      <w:pPr>
        <w:spacing w:after="60" w:before="60"/>
      </w:pPr>
      <w:r>
        <w:rPr>
          <w:rFonts w:ascii="Arial" w:cs="Arial" w:eastAsia="Arial" w:hAnsi="Arial"/>
          <w:color w:val="000000"/>
          <w:sz w:val="20"/>
          <w:szCs w:val="20"/>
        </w:rPr>
        <w:t xml:space="preserve">The Copernicus Data Space Ecosystem is the official ESA platform providing free access to Sentinel satellite data. It exposes data through multiple APIs:</w:t>
      </w:r>
    </w:p>
    <w:p>
      <w:pPr>
        <w:pStyle w:val="ListParagraph"/>
        <w:numPr>
          <w:ilvl w:val="0"/>
          <w:numId w:val="2"/>
        </w:numPr>
        <w:spacing w:after="40" w:before="40"/>
      </w:pPr>
      <w:r>
        <w:rPr>
          <w:rFonts w:ascii="Arial" w:cs="Arial" w:eastAsia="Arial" w:hAnsi="Arial"/>
          <w:color w:val="000000"/>
          <w:sz w:val="20"/>
          <w:szCs w:val="20"/>
        </w:rPr>
        <w:t xml:space="preserve">STAC API (SpatioTemporal Asset Catalog): a standardized catalog for querying geospatial datasets by location, date, and collection</w:t>
      </w:r>
    </w:p>
    <w:p>
      <w:pPr>
        <w:pStyle w:val="ListParagraph"/>
        <w:numPr>
          <w:ilvl w:val="0"/>
          <w:numId w:val="2"/>
        </w:numPr>
        <w:spacing w:after="40" w:before="40"/>
      </w:pPr>
      <w:r>
        <w:rPr>
          <w:rFonts w:ascii="Arial" w:cs="Arial" w:eastAsia="Arial" w:hAnsi="Arial"/>
          <w:color w:val="000000"/>
          <w:sz w:val="20"/>
          <w:szCs w:val="20"/>
        </w:rPr>
        <w:t xml:space="preserve">OData Node API: allows navigation of the internal file structure of a Sentinel-2 SAFE archive to download individual spectral bands</w:t>
      </w:r>
    </w:p>
    <w:p>
      <w:pPr>
        <w:pStyle w:val="ListParagraph"/>
        <w:numPr>
          <w:ilvl w:val="0"/>
          <w:numId w:val="2"/>
        </w:numPr>
        <w:spacing w:after="40" w:before="40"/>
      </w:pPr>
      <w:r>
        <w:rPr>
          <w:rFonts w:ascii="Arial" w:cs="Arial" w:eastAsia="Arial" w:hAnsi="Arial"/>
          <w:color w:val="000000"/>
          <w:sz w:val="20"/>
          <w:szCs w:val="20"/>
        </w:rPr>
        <w:t xml:space="preserve">OAuth2 Authentication: the platform uses industry-standard token-based authentication to secure API access</w:t>
      </w:r>
    </w:p>
    <w:p>
      <w:pPr>
        <w:pBdr>
          <w:bottom w:val="single" w:color="1A5276" w:sz="8" w:space="1"/>
        </w:pBdr>
        <w:spacing w:after="100" w:before="320"/>
      </w:pPr>
      <w:r>
        <w:rPr>
          <w:rFonts w:ascii="Arial" w:cs="Arial" w:eastAsia="Arial" w:hAnsi="Arial"/>
          <w:b/>
          <w:bCs/>
          <w:color w:val="1A5276"/>
          <w:sz w:val="26"/>
          <w:szCs w:val="26"/>
        </w:rPr>
        <w:t xml:space="preserve">2. STUDY AREA</w:t>
      </w:r>
    </w:p>
    <w:p>
      <w:pPr>
        <w:spacing w:after="60" w:before="60"/>
      </w:pPr>
      <w:r>
        <w:rPr>
          <w:rFonts w:ascii="Arial" w:cs="Arial" w:eastAsia="Arial" w:hAnsi="Arial"/>
          <w:color w:val="000000"/>
          <w:sz w:val="20"/>
          <w:szCs w:val="20"/>
        </w:rPr>
        <w:t xml:space="preserve">The study area is located in the canton of Aargau / Bavaria border region in central Switzerland and southern Germany. The area is characterized by a mix of agricultural land, deciduous and mixed forests, rivers (including the Aare), and small lakes.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Bounding Box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7.63°E – 7.86°E, 47.12°N – 47.27°N</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Area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~286 km²</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Tile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Sentinel-2 tile T32TMT</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Period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August 2022 vs August 2023 (summer peak vegetation)</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Resolution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 metres per pixel (Band 4 + Band 8)</w:t>
            </w:r>
          </w:p>
        </w:tc>
      </w:tr>
    </w:tbl>
    <w:p>
      <w:pPr>
        <w:spacing w:after="0" w:before="100"/>
      </w:pPr>
    </w:p>
    <w:p>
      <w:pPr>
        <w:pBdr>
          <w:bottom w:val="single" w:color="1A5276" w:sz="8" w:space="1"/>
        </w:pBdr>
        <w:spacing w:after="100" w:before="320"/>
      </w:pPr>
      <w:r>
        <w:rPr>
          <w:rFonts w:ascii="Arial" w:cs="Arial" w:eastAsia="Arial" w:hAnsi="Arial"/>
          <w:b/>
          <w:bCs/>
          <w:color w:val="1A5276"/>
          <w:sz w:val="26"/>
          <w:szCs w:val="26"/>
        </w:rPr>
        <w:t xml:space="preserve">3. OPERATIONAL WORKFLOW</w:t>
      </w:r>
    </w:p>
    <w:p>
      <w:pPr>
        <w:spacing w:after="80" w:before="200"/>
      </w:pPr>
      <w:r>
        <w:rPr>
          <w:rFonts w:ascii="Arial" w:cs="Arial" w:eastAsia="Arial" w:hAnsi="Arial"/>
          <w:b/>
          <w:bCs/>
          <w:color w:val="1A5276"/>
          <w:sz w:val="22"/>
          <w:szCs w:val="22"/>
        </w:rPr>
        <w:t xml:space="preserve">3.1 Environment Setup</w:t>
      </w:r>
    </w:p>
    <w:p>
      <w:pPr>
        <w:spacing w:after="60" w:before="60"/>
      </w:pPr>
      <w:r>
        <w:rPr>
          <w:rFonts w:ascii="Arial" w:cs="Arial" w:eastAsia="Arial" w:hAnsi="Arial"/>
          <w:color w:val="000000"/>
          <w:sz w:val="20"/>
          <w:szCs w:val="20"/>
        </w:rPr>
        <w:t xml:space="preserve">A dedicated Python environment was created using Miniconda to ensure reproducibility and avoid dependency conflicts:</w:t>
      </w:r>
    </w:p>
    <w:p>
      <w:pPr>
        <w:pStyle w:val="ListParagraph"/>
        <w:numPr>
          <w:ilvl w:val="0"/>
          <w:numId w:val="2"/>
        </w:numPr>
        <w:spacing w:after="40" w:before="40"/>
      </w:pPr>
      <w:r>
        <w:rPr>
          <w:rFonts w:ascii="Arial" w:cs="Arial" w:eastAsia="Arial" w:hAnsi="Arial"/>
          <w:color w:val="000000"/>
          <w:sz w:val="20"/>
          <w:szCs w:val="20"/>
        </w:rPr>
        <w:t xml:space="preserve">conda create -n geoenv python=3.11</w:t>
      </w:r>
    </w:p>
    <w:p>
      <w:pPr>
        <w:pStyle w:val="ListParagraph"/>
        <w:numPr>
          <w:ilvl w:val="0"/>
          <w:numId w:val="2"/>
        </w:numPr>
        <w:spacing w:after="40" w:before="40"/>
      </w:pPr>
      <w:r>
        <w:rPr>
          <w:rFonts w:ascii="Arial" w:cs="Arial" w:eastAsia="Arial" w:hAnsi="Arial"/>
          <w:color w:val="000000"/>
          <w:sz w:val="20"/>
          <w:szCs w:val="20"/>
        </w:rPr>
        <w:t xml:space="preserve">Libraries: geopandas, rasterio, rioxarray, matplotlib, folium, pillow, pandas</w:t>
      </w:r>
    </w:p>
    <w:p>
      <w:pPr>
        <w:pStyle w:val="ListParagraph"/>
        <w:numPr>
          <w:ilvl w:val="0"/>
          <w:numId w:val="2"/>
        </w:numPr>
        <w:spacing w:after="40" w:before="40"/>
      </w:pPr>
      <w:r>
        <w:rPr>
          <w:rFonts w:ascii="Arial" w:cs="Arial" w:eastAsia="Arial" w:hAnsi="Arial"/>
          <w:color w:val="000000"/>
          <w:sz w:val="20"/>
          <w:szCs w:val="20"/>
        </w:rPr>
        <w:t xml:space="preserve">GDAL JP2OpenJPEG plugin installed separately (libgdal-jp2openjpeg) to support JPEG2000 satellite imagery format</w:t>
      </w:r>
    </w:p>
    <w:p>
      <w:pPr>
        <w:pStyle w:val="ListParagraph"/>
        <w:numPr>
          <w:ilvl w:val="0"/>
          <w:numId w:val="2"/>
        </w:numPr>
        <w:spacing w:after="40" w:before="40"/>
      </w:pPr>
      <w:r>
        <w:rPr>
          <w:rFonts w:ascii="Arial" w:cs="Arial" w:eastAsia="Arial" w:hAnsi="Arial"/>
          <w:color w:val="000000"/>
          <w:sz w:val="20"/>
          <w:szCs w:val="20"/>
        </w:rPr>
        <w:t xml:space="preserve">IDE: Visual Studio Code with Python extension + Anaconda Prompt for execution</w:t>
      </w:r>
    </w:p>
    <w:p>
      <w:pPr>
        <w:spacing w:after="80" w:before="200"/>
      </w:pPr>
      <w:r>
        <w:rPr>
          <w:rFonts w:ascii="Arial" w:cs="Arial" w:eastAsia="Arial" w:hAnsi="Arial"/>
          <w:b/>
          <w:bCs/>
          <w:color w:val="1A5276"/>
          <w:sz w:val="22"/>
          <w:szCs w:val="22"/>
        </w:rPr>
        <w:t xml:space="preserve">3.2 API Authentication</w:t>
      </w:r>
    </w:p>
    <w:p>
      <w:pPr>
        <w:spacing w:after="60" w:before="60"/>
      </w:pPr>
      <w:r>
        <w:rPr>
          <w:rFonts w:ascii="Arial" w:cs="Arial" w:eastAsia="Arial" w:hAnsi="Arial"/>
          <w:color w:val="000000"/>
          <w:sz w:val="20"/>
          <w:szCs w:val="20"/>
        </w:rPr>
        <w:t xml:space="preserve">Authentication with the Copernicus Data Space API was performed using the OAuth2 password flow (Resource Owner Password Credentials Grant). This flow is suitable for trusted client applications where the user's credentials are passed directly to obtain an access token from the identity server:</w:t>
      </w:r>
    </w:p>
    <w:p>
      <w:pPr>
        <w:pStyle w:val="ListParagraph"/>
        <w:numPr>
          <w:ilvl w:val="0"/>
          <w:numId w:val="2"/>
        </w:numPr>
        <w:spacing w:after="40" w:before="40"/>
      </w:pPr>
      <w:r>
        <w:rPr>
          <w:rFonts w:ascii="Arial" w:cs="Arial" w:eastAsia="Arial" w:hAnsi="Arial"/>
          <w:color w:val="000000"/>
          <w:sz w:val="20"/>
          <w:szCs w:val="20"/>
        </w:rPr>
        <w:t xml:space="preserve">Endpoint: identity.dataspace.copernicus.eu/auth/realms/CDSE/protocol/openid-connect/token</w:t>
      </w:r>
    </w:p>
    <w:p>
      <w:pPr>
        <w:pStyle w:val="ListParagraph"/>
        <w:numPr>
          <w:ilvl w:val="0"/>
          <w:numId w:val="2"/>
        </w:numPr>
        <w:spacing w:after="40" w:before="40"/>
      </w:pPr>
      <w:r>
        <w:rPr>
          <w:rFonts w:ascii="Arial" w:cs="Arial" w:eastAsia="Arial" w:hAnsi="Arial"/>
          <w:color w:val="000000"/>
          <w:sz w:val="20"/>
          <w:szCs w:val="20"/>
        </w:rPr>
        <w:t xml:space="preserve">Grant type: password — uses Copernicus username and password</w:t>
      </w:r>
    </w:p>
    <w:p>
      <w:pPr>
        <w:pStyle w:val="ListParagraph"/>
        <w:numPr>
          <w:ilvl w:val="0"/>
          <w:numId w:val="2"/>
        </w:numPr>
        <w:spacing w:after="40" w:before="40"/>
      </w:pPr>
      <w:r>
        <w:rPr>
          <w:rFonts w:ascii="Arial" w:cs="Arial" w:eastAsia="Arial" w:hAnsi="Arial"/>
          <w:color w:val="000000"/>
          <w:sz w:val="20"/>
          <w:szCs w:val="20"/>
        </w:rPr>
        <w:t xml:space="preserve">Client ID: cdse-public (the public Copernicus client)</w:t>
      </w:r>
    </w:p>
    <w:p>
      <w:pPr>
        <w:pStyle w:val="ListParagraph"/>
        <w:numPr>
          <w:ilvl w:val="0"/>
          <w:numId w:val="2"/>
        </w:numPr>
        <w:spacing w:after="40" w:before="40"/>
      </w:pPr>
      <w:r>
        <w:rPr>
          <w:rFonts w:ascii="Arial" w:cs="Arial" w:eastAsia="Arial" w:hAnsi="Arial"/>
          <w:color w:val="000000"/>
          <w:sz w:val="20"/>
          <w:szCs w:val="20"/>
        </w:rPr>
        <w:t xml:space="preserve">Returns: a Bearer token used in Authorization headers for all subsequent API calls</w:t>
      </w:r>
    </w:p>
    <w:p>
      <w:pPr>
        <w:spacing w:after="80" w:before="200"/>
      </w:pPr>
      <w:r>
        <w:rPr>
          <w:rFonts w:ascii="Arial" w:cs="Arial" w:eastAsia="Arial" w:hAnsi="Arial"/>
          <w:b/>
          <w:bCs/>
          <w:color w:val="1A5276"/>
          <w:sz w:val="22"/>
          <w:szCs w:val="22"/>
        </w:rPr>
        <w:t xml:space="preserve">3.3 Image Search (STAC API)</w:t>
      </w:r>
    </w:p>
    <w:p>
      <w:pPr>
        <w:spacing w:after="60" w:before="60"/>
      </w:pPr>
      <w:r>
        <w:rPr>
          <w:rFonts w:ascii="Arial" w:cs="Arial" w:eastAsia="Arial" w:hAnsi="Arial"/>
          <w:color w:val="000000"/>
          <w:sz w:val="20"/>
          <w:szCs w:val="20"/>
        </w:rPr>
        <w:t xml:space="preserve">Images were searched using the STAC API at stac.dataspace.copernicus.eu/v1/search. The query was filtered by:</w:t>
      </w:r>
    </w:p>
    <w:p>
      <w:pPr>
        <w:pStyle w:val="ListParagraph"/>
        <w:numPr>
          <w:ilvl w:val="0"/>
          <w:numId w:val="2"/>
        </w:numPr>
        <w:spacing w:after="40" w:before="40"/>
      </w:pPr>
      <w:r>
        <w:rPr>
          <w:rFonts w:ascii="Arial" w:cs="Arial" w:eastAsia="Arial" w:hAnsi="Arial"/>
          <w:color w:val="000000"/>
          <w:sz w:val="20"/>
          <w:szCs w:val="20"/>
        </w:rPr>
        <w:t xml:space="preserve">Collection: sentinel-2-l2a (Level-2A, atmospherically corrected surface reflectance)</w:t>
      </w:r>
    </w:p>
    <w:p>
      <w:pPr>
        <w:pStyle w:val="ListParagraph"/>
        <w:numPr>
          <w:ilvl w:val="0"/>
          <w:numId w:val="2"/>
        </w:numPr>
        <w:spacing w:after="40" w:before="40"/>
      </w:pPr>
      <w:r>
        <w:rPr>
          <w:rFonts w:ascii="Arial" w:cs="Arial" w:eastAsia="Arial" w:hAnsi="Arial"/>
          <w:color w:val="000000"/>
          <w:sz w:val="20"/>
          <w:szCs w:val="20"/>
        </w:rPr>
        <w:t xml:space="preserve">Bounding box: the study area coordinates</w:t>
      </w:r>
    </w:p>
    <w:p>
      <w:pPr>
        <w:pStyle w:val="ListParagraph"/>
        <w:numPr>
          <w:ilvl w:val="0"/>
          <w:numId w:val="2"/>
        </w:numPr>
        <w:spacing w:after="40" w:before="40"/>
      </w:pPr>
      <w:r>
        <w:rPr>
          <w:rFonts w:ascii="Arial" w:cs="Arial" w:eastAsia="Arial" w:hAnsi="Arial"/>
          <w:color w:val="000000"/>
          <w:sz w:val="20"/>
          <w:szCs w:val="20"/>
        </w:rPr>
        <w:t xml:space="preserve">Date range: June–August 2022 and June–August 2023</w:t>
      </w:r>
    </w:p>
    <w:p>
      <w:pPr>
        <w:pStyle w:val="ListParagraph"/>
        <w:numPr>
          <w:ilvl w:val="0"/>
          <w:numId w:val="2"/>
        </w:numPr>
        <w:spacing w:after="40" w:before="40"/>
      </w:pPr>
      <w:r>
        <w:rPr>
          <w:rFonts w:ascii="Arial" w:cs="Arial" w:eastAsia="Arial" w:hAnsi="Arial"/>
          <w:color w:val="000000"/>
          <w:sz w:val="20"/>
          <w:szCs w:val="20"/>
        </w:rPr>
        <w:t xml:space="preserve">Cloud cover: images with less than 20% cloud cover were preferred</w:t>
      </w:r>
    </w:p>
    <w:p>
      <w:pPr>
        <w:spacing w:after="60" w:before="60"/>
      </w:pPr>
      <w:r>
        <w:rPr>
          <w:rFonts w:ascii="Arial" w:cs="Arial" w:eastAsia="Arial" w:hAnsi="Arial"/>
          <w:color w:val="000000"/>
          <w:sz w:val="20"/>
          <w:szCs w:val="20"/>
        </w:rPr>
        <w:t xml:space="preserve">For 2022, the image acquired on 29 August 2022 was selected (T32TMT tile). For 2023, the image acquired on 22 August 2023 was selected (11.4% cloud cover).</w:t>
      </w:r>
    </w:p>
    <w:p>
      <w:pPr>
        <w:spacing w:after="80" w:before="200"/>
      </w:pPr>
      <w:r>
        <w:rPr>
          <w:rFonts w:ascii="Arial" w:cs="Arial" w:eastAsia="Arial" w:hAnsi="Arial"/>
          <w:b/>
          <w:bCs/>
          <w:color w:val="1A5276"/>
          <w:sz w:val="22"/>
          <w:szCs w:val="22"/>
        </w:rPr>
        <w:t xml:space="preserve">3.4 Band Download (OData Node API)</w:t>
      </w:r>
    </w:p>
    <w:p>
      <w:pPr>
        <w:spacing w:after="60" w:before="60"/>
      </w:pPr>
      <w:r>
        <w:rPr>
          <w:rFonts w:ascii="Arial" w:cs="Arial" w:eastAsia="Arial" w:hAnsi="Arial"/>
          <w:color w:val="000000"/>
          <w:sz w:val="20"/>
          <w:szCs w:val="20"/>
        </w:rPr>
        <w:t xml:space="preserve">Rather than downloading the full 1GB+ SAFE archive per image, individual spectral bands were downloaded using the OData Node API. The navigation path follows the internal structure of the SAFE archive:</w:t>
      </w:r>
    </w:p>
    <w:p>
      <w:pPr>
        <w:pStyle w:val="ListParagraph"/>
        <w:numPr>
          <w:ilvl w:val="0"/>
          <w:numId w:val="2"/>
        </w:numPr>
        <w:spacing w:after="40" w:before="40"/>
      </w:pPr>
      <w:r>
        <w:rPr>
          <w:rFonts w:ascii="Arial" w:cs="Arial" w:eastAsia="Arial" w:hAnsi="Arial"/>
          <w:color w:val="000000"/>
          <w:sz w:val="20"/>
          <w:szCs w:val="20"/>
        </w:rPr>
        <w:t xml:space="preserve">Products → Nodes(SAFE name) → Nodes(GRANULE) → Nodes(granule name) → Nodes(IMG_DATA) → Nodes(R10m) → Nodes(band filename)/$value</w:t>
      </w:r>
    </w:p>
    <w:p>
      <w:pPr>
        <w:pStyle w:val="ListParagraph"/>
        <w:numPr>
          <w:ilvl w:val="0"/>
          <w:numId w:val="2"/>
        </w:numPr>
        <w:spacing w:after="40" w:before="40"/>
      </w:pPr>
      <w:r>
        <w:rPr>
          <w:rFonts w:ascii="Arial" w:cs="Arial" w:eastAsia="Arial" w:hAnsi="Arial"/>
          <w:color w:val="000000"/>
          <w:sz w:val="20"/>
          <w:szCs w:val="20"/>
        </w:rPr>
        <w:t xml:space="preserve">Band B04 (Red, 665nm) and Band B08 (NIR, 842nm) were downloaded at 10m resolution</w:t>
      </w:r>
    </w:p>
    <w:p>
      <w:pPr>
        <w:pStyle w:val="ListParagraph"/>
        <w:numPr>
          <w:ilvl w:val="0"/>
          <w:numId w:val="2"/>
        </w:numPr>
        <w:spacing w:after="40" w:before="40"/>
      </w:pPr>
      <w:r>
        <w:rPr>
          <w:rFonts w:ascii="Arial" w:cs="Arial" w:eastAsia="Arial" w:hAnsi="Arial"/>
          <w:color w:val="000000"/>
          <w:sz w:val="20"/>
          <w:szCs w:val="20"/>
        </w:rPr>
        <w:t xml:space="preserve">Each band is stored as a JPEG2000 (.jp2) file — B04: ~95MB, B08: ~118MB per image</w:t>
      </w:r>
    </w:p>
    <w:p>
      <w:pPr>
        <w:spacing w:after="80" w:before="200"/>
      </w:pPr>
      <w:r>
        <w:rPr>
          <w:rFonts w:ascii="Arial" w:cs="Arial" w:eastAsia="Arial" w:hAnsi="Arial"/>
          <w:b/>
          <w:bCs/>
          <w:color w:val="1A5276"/>
          <w:sz w:val="22"/>
          <w:szCs w:val="22"/>
        </w:rPr>
        <w:t xml:space="preserve">3.5 NDVI Computation</w:t>
      </w:r>
    </w:p>
    <w:p>
      <w:pPr>
        <w:spacing w:after="60" w:before="60"/>
      </w:pPr>
      <w:r>
        <w:rPr>
          <w:rFonts w:ascii="Arial" w:cs="Arial" w:eastAsia="Arial" w:hAnsi="Arial"/>
          <w:color w:val="000000"/>
          <w:sz w:val="20"/>
          <w:szCs w:val="20"/>
        </w:rPr>
        <w:t xml:space="preserve">Bands were loaded using RioXarray (a geospatial extension of Xarray built on Rasterio). Pixel values were converted to float64 to avoid integer overflow during arithmetic operations. NDVI was computed using vectorized NumPy operations:</w:t>
      </w:r>
    </w:p>
    <w:p>
      <w:pPr>
        <w:pStyle w:val="ListParagraph"/>
        <w:numPr>
          <w:ilvl w:val="0"/>
          <w:numId w:val="2"/>
        </w:numPr>
        <w:spacing w:after="40" w:before="40"/>
      </w:pPr>
      <w:r>
        <w:rPr>
          <w:rFonts w:ascii="Arial" w:cs="Arial" w:eastAsia="Arial" w:hAnsi="Arial"/>
          <w:color w:val="000000"/>
          <w:sz w:val="20"/>
          <w:szCs w:val="20"/>
        </w:rPr>
        <w:t xml:space="preserve">ndvi = (b08 - b04) / (b08 + b04)</w:t>
      </w:r>
    </w:p>
    <w:p>
      <w:pPr>
        <w:pStyle w:val="ListParagraph"/>
        <w:numPr>
          <w:ilvl w:val="0"/>
          <w:numId w:val="2"/>
        </w:numPr>
        <w:spacing w:after="40" w:before="40"/>
      </w:pPr>
      <w:r>
        <w:rPr>
          <w:rFonts w:ascii="Arial" w:cs="Arial" w:eastAsia="Arial" w:hAnsi="Arial"/>
          <w:color w:val="000000"/>
          <w:sz w:val="20"/>
          <w:szCs w:val="20"/>
        </w:rPr>
        <w:t xml:space="preserve">No-data pixels (masked by RioXarray) are automatically propagated as NaN</w:t>
      </w:r>
    </w:p>
    <w:p>
      <w:pPr>
        <w:pStyle w:val="ListParagraph"/>
        <w:numPr>
          <w:ilvl w:val="0"/>
          <w:numId w:val="2"/>
        </w:numPr>
        <w:spacing w:after="40" w:before="40"/>
      </w:pPr>
      <w:r>
        <w:rPr>
          <w:rFonts w:ascii="Arial" w:cs="Arial" w:eastAsia="Arial" w:hAnsi="Arial"/>
          <w:color w:val="000000"/>
          <w:sz w:val="20"/>
          <w:szCs w:val="20"/>
        </w:rPr>
        <w:t xml:space="preserve">The change map was computed as: ndvi_change = ndvi_2023 - ndvi_2022</w:t>
      </w:r>
    </w:p>
    <w:p>
      <w:pPr>
        <w:spacing w:after="80" w:before="200"/>
      </w:pPr>
      <w:r>
        <w:rPr>
          <w:rFonts w:ascii="Arial" w:cs="Arial" w:eastAsia="Arial" w:hAnsi="Arial"/>
          <w:b/>
          <w:bCs/>
          <w:color w:val="1A5276"/>
          <w:sz w:val="22"/>
          <w:szCs w:val="22"/>
        </w:rPr>
        <w:t xml:space="preserve">3.6 Visualization</w:t>
      </w:r>
    </w:p>
    <w:p>
      <w:pPr>
        <w:spacing w:after="60" w:before="60"/>
      </w:pPr>
      <w:r>
        <w:rPr>
          <w:rFonts w:ascii="Arial" w:cs="Arial" w:eastAsia="Arial" w:hAnsi="Arial"/>
          <w:color w:val="000000"/>
          <w:sz w:val="20"/>
          <w:szCs w:val="20"/>
        </w:rPr>
        <w:t xml:space="preserve">Three output visualizations were produced using Matplotlib:</w:t>
      </w:r>
    </w:p>
    <w:p>
      <w:pPr>
        <w:pStyle w:val="ListParagraph"/>
        <w:numPr>
          <w:ilvl w:val="0"/>
          <w:numId w:val="2"/>
        </w:numPr>
        <w:spacing w:after="40" w:before="40"/>
      </w:pPr>
      <w:r>
        <w:rPr>
          <w:rFonts w:ascii="Arial" w:cs="Arial" w:eastAsia="Arial" w:hAnsi="Arial"/>
          <w:color w:val="000000"/>
          <w:sz w:val="20"/>
          <w:szCs w:val="20"/>
        </w:rPr>
        <w:t xml:space="preserve">NDVI comparison map: side-by-side display of NDVI 2022 and NDVI 2023 with RdYlGn colormap</w:t>
      </w:r>
    </w:p>
    <w:p>
      <w:pPr>
        <w:pStyle w:val="ListParagraph"/>
        <w:numPr>
          <w:ilvl w:val="0"/>
          <w:numId w:val="2"/>
        </w:numPr>
        <w:spacing w:after="40" w:before="40"/>
      </w:pPr>
      <w:r>
        <w:rPr>
          <w:rFonts w:ascii="Arial" w:cs="Arial" w:eastAsia="Arial" w:hAnsi="Arial"/>
          <w:color w:val="000000"/>
          <w:sz w:val="20"/>
          <w:szCs w:val="20"/>
        </w:rPr>
        <w:t xml:space="preserve">Change detection map: diverging colormap (TwoSlopeNorm) centered at zero to highlight increases and decreases</w:t>
      </w:r>
    </w:p>
    <w:p>
      <w:pPr>
        <w:pStyle w:val="ListParagraph"/>
        <w:numPr>
          <w:ilvl w:val="0"/>
          <w:numId w:val="2"/>
        </w:numPr>
        <w:spacing w:after="40" w:before="40"/>
      </w:pPr>
      <w:r>
        <w:rPr>
          <w:rFonts w:ascii="Arial" w:cs="Arial" w:eastAsia="Arial" w:hAnsi="Arial"/>
          <w:color w:val="000000"/>
          <w:sz w:val="20"/>
          <w:szCs w:val="20"/>
        </w:rPr>
        <w:t xml:space="preserve">Land cover classification map: discrete color palette with 5 classes using ListedColormap and BoundaryNorm</w:t>
      </w:r>
    </w:p>
    <w:p>
      <w:pPr>
        <w:spacing w:after="80" w:before="200"/>
      </w:pPr>
      <w:r>
        <w:rPr>
          <w:rFonts w:ascii="Arial" w:cs="Arial" w:eastAsia="Arial" w:hAnsi="Arial"/>
          <w:b/>
          <w:bCs/>
          <w:color w:val="1A5276"/>
          <w:sz w:val="22"/>
          <w:szCs w:val="22"/>
        </w:rPr>
        <w:t xml:space="preserve">3.7 Interactive Web Map</w:t>
      </w:r>
    </w:p>
    <w:p>
      <w:pPr>
        <w:spacing w:after="60" w:before="60"/>
      </w:pPr>
      <w:r>
        <w:rPr>
          <w:rFonts w:ascii="Arial" w:cs="Arial" w:eastAsia="Arial" w:hAnsi="Arial"/>
          <w:color w:val="000000"/>
          <w:sz w:val="20"/>
          <w:szCs w:val="20"/>
        </w:rPr>
        <w:t xml:space="preserve">An interactive HTML map was generated using Folium (a Python wrapper for Leaflet.js). The NDVI change raster was converted to a base64-encoded PNG image and overlaid on a CartoDB basemap using ImageOverlay. To stay within GitHub's 100MB file size limit, the image was downsampled to 10% of its original resolution before encoding, reducing the final HTML file from 278MB to 3.6MB.</w:t>
      </w:r>
    </w:p>
    <w:p>
      <w:pPr>
        <w:spacing w:after="80" w:before="200"/>
      </w:pPr>
      <w:r>
        <w:rPr>
          <w:rFonts w:ascii="Arial" w:cs="Arial" w:eastAsia="Arial" w:hAnsi="Arial"/>
          <w:b/>
          <w:bCs/>
          <w:color w:val="1A5276"/>
          <w:sz w:val="22"/>
          <w:szCs w:val="22"/>
        </w:rPr>
        <w:t xml:space="preserve">3.8 Version Control &amp; GitHub</w:t>
      </w:r>
    </w:p>
    <w:p>
      <w:pPr>
        <w:spacing w:after="60" w:before="60"/>
      </w:pPr>
      <w:r>
        <w:rPr>
          <w:rFonts w:ascii="Arial" w:cs="Arial" w:eastAsia="Arial" w:hAnsi="Arial"/>
          <w:color w:val="000000"/>
          <w:sz w:val="20"/>
          <w:szCs w:val="20"/>
        </w:rPr>
        <w:t xml:space="preserve">The project was versioned using Git and published to GitHub as a public repository. The workflow included:</w:t>
      </w:r>
    </w:p>
    <w:p>
      <w:pPr>
        <w:pStyle w:val="ListParagraph"/>
        <w:numPr>
          <w:ilvl w:val="0"/>
          <w:numId w:val="2"/>
        </w:numPr>
        <w:spacing w:after="40" w:before="40"/>
      </w:pPr>
      <w:r>
        <w:rPr>
          <w:rFonts w:ascii="Arial" w:cs="Arial" w:eastAsia="Arial" w:hAnsi="Arial"/>
          <w:color w:val="000000"/>
          <w:sz w:val="20"/>
          <w:szCs w:val="20"/>
        </w:rPr>
        <w:t xml:space="preserve">git init → git add → git commit → git push</w:t>
      </w:r>
    </w:p>
    <w:p>
      <w:pPr>
        <w:pStyle w:val="ListParagraph"/>
        <w:numPr>
          <w:ilvl w:val="0"/>
          <w:numId w:val="2"/>
        </w:numPr>
        <w:spacing w:after="40" w:before="40"/>
      </w:pPr>
      <w:r>
        <w:rPr>
          <w:rFonts w:ascii="Arial" w:cs="Arial" w:eastAsia="Arial" w:hAnsi="Arial"/>
          <w:color w:val="000000"/>
          <w:sz w:val="20"/>
          <w:szCs w:val="20"/>
        </w:rPr>
        <w:t xml:space="preserve">A .gitattributes file was added to mark the HTML file as non-detectable, ensuring GitHub correctly identifies the repository as a Python project</w:t>
      </w:r>
    </w:p>
    <w:p>
      <w:pPr>
        <w:pStyle w:val="ListParagraph"/>
        <w:numPr>
          <w:ilvl w:val="0"/>
          <w:numId w:val="2"/>
        </w:numPr>
        <w:spacing w:after="40" w:before="40"/>
      </w:pPr>
      <w:r>
        <w:rPr>
          <w:rFonts w:ascii="Arial" w:cs="Arial" w:eastAsia="Arial" w:hAnsi="Arial"/>
          <w:color w:val="000000"/>
          <w:sz w:val="20"/>
          <w:szCs w:val="20"/>
        </w:rPr>
        <w:t xml:space="preserve">Repository URL: github.com/ayouboihi/ndvi-change-detection</w:t>
      </w:r>
    </w:p>
    <w:p>
      <w:pPr>
        <w:pBdr>
          <w:bottom w:val="single" w:color="1A5276" w:sz="8" w:space="1"/>
        </w:pBdr>
        <w:spacing w:after="100" w:before="320"/>
      </w:pPr>
      <w:r>
        <w:rPr>
          <w:rFonts w:ascii="Arial" w:cs="Arial" w:eastAsia="Arial" w:hAnsi="Arial"/>
          <w:b/>
          <w:bCs/>
          <w:color w:val="1A5276"/>
          <w:sz w:val="26"/>
          <w:szCs w:val="26"/>
        </w:rPr>
        <w:t xml:space="preserve">4. RESULTS &amp; ANALYSIS</w:t>
      </w:r>
    </w:p>
    <w:p>
      <w:pPr>
        <w:spacing w:after="80" w:before="200"/>
      </w:pPr>
      <w:r>
        <w:rPr>
          <w:rFonts w:ascii="Arial" w:cs="Arial" w:eastAsia="Arial" w:hAnsi="Arial"/>
          <w:b/>
          <w:bCs/>
          <w:color w:val="1A5276"/>
          <w:sz w:val="22"/>
          <w:szCs w:val="22"/>
        </w:rPr>
        <w:t xml:space="preserve">4.1 NDVI Statistics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2120"/>
        <w:gridCol w:w="200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2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August 2022</w:t>
            </w:r>
          </w:p>
        </w:tc>
        <w:tc>
          <w:tcPr>
            <w:tcW w:type="dxa" w:w="2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August 2023</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Change</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color w:val="000000"/>
                <w:sz w:val="20"/>
                <w:szCs w:val="20"/>
              </w:rPr>
              <w:t xml:space="preserve">Mean NDVI</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0.394</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0.415</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color w:val="000000"/>
                <w:sz w:val="20"/>
                <w:szCs w:val="20"/>
              </w:rPr>
              <w:t xml:space="preserve">+0.021</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color w:val="000000"/>
                <w:sz w:val="20"/>
                <w:szCs w:val="20"/>
              </w:rPr>
              <w:t xml:space="preserve">Median NDVI</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0.435</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0.459</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color w:val="000000"/>
                <w:sz w:val="20"/>
                <w:szCs w:val="20"/>
              </w:rPr>
              <w:t xml:space="preserve">+0.024</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color w:val="000000"/>
                <w:sz w:val="20"/>
                <w:szCs w:val="20"/>
              </w:rPr>
              <w:t xml:space="preserve">% Vegetation (NDVI &gt; 0.3)</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73.2%</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79.7%</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color w:val="000000"/>
                <w:sz w:val="20"/>
                <w:szCs w:val="20"/>
              </w:rPr>
              <w:t xml:space="preserve">+6.5%</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color w:val="000000"/>
                <w:sz w:val="20"/>
                <w:szCs w:val="20"/>
              </w:rPr>
              <w:t xml:space="preserve">% Water (NDVI &lt; 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3.0%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3.5%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+0.5%</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center"/>
            </w:pPr>
            <w:r>
              <w:rPr>
                <w:rFonts w:ascii="Arial" w:cs="Arial" w:eastAsia="Arial" w:hAnsi="Arial"/>
                <w:color w:val="000000"/>
                <w:sz w:val="20"/>
                <w:szCs w:val="20"/>
              </w:rPr>
              <w:t xml:space="preserve">Std Deviation</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0.175</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0.166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-0.009</w:t>
            </w:r>
          </w:p>
        </w:tc>
      </w:tr>
    </w:tbl>
    <w:p>
      <w:pPr>
        <w:spacing w:after="60" w:before="120"/>
      </w:pPr>
    </w:p>
    <w:p>
      <w:pPr>
        <w:spacing w:after="60" w:before="60"/>
      </w:pPr>
      <w:r>
        <w:rPr>
          <w:rFonts w:ascii="Arial" w:cs="Arial" w:eastAsia="Arial" w:hAnsi="Arial"/>
          <w:color w:val="000000"/>
          <w:sz w:val="20"/>
          <w:szCs w:val="20"/>
        </w:rPr>
        <w:t xml:space="preserve">The mean NDVI increased from 0.394 in August 2022 to 0.415 in August 2023, indicating overall improvement in vegetation health across the study area. The proportion of vegetated pixels (NDVI &gt; 0.3) increased by 6.5 percentage points, from 73.2% to 79.7%.</w:t>
      </w:r>
    </w:p>
    <w:p>
      <w:pPr>
        <w:spacing w:after="80" w:before="200"/>
      </w:pPr>
      <w:r>
        <w:rPr>
          <w:rFonts w:ascii="Arial" w:cs="Arial" w:eastAsia="Arial" w:hAnsi="Arial"/>
          <w:b/>
          <w:bCs/>
          <w:color w:val="1A5276"/>
          <w:sz w:val="22"/>
          <w:szCs w:val="22"/>
        </w:rPr>
        <w:t xml:space="preserve">4.2 Change Detection Summary</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Threshold</w:t>
            </w:r>
          </w:p>
        </w:tc>
        <w:tc>
          <w:tcPr>
            <w:tcW w:type="dxa" w:w="31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of Pixels</w:t>
            </w:r>
          </w:p>
        </w:tc>
      </w:tr>
      <w:tr>
        <w:tc>
          <w:tcPr>
            <w:tcW w:type="dxa" w:w="312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color w:val="000000"/>
                <w:sz w:val="20"/>
                <w:szCs w:val="20"/>
              </w:rPr>
              <w:t xml:space="preserve">Improved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NDVI change &gt; +0.05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29.1%</w:t>
            </w:r>
          </w:p>
        </w:tc>
      </w:tr>
      <w:tr>
        <w:tc>
          <w:tcPr>
            <w:tcW w:type="dxa" w:w="312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pPr>
              <w:jc w:val="center"/>
            </w:pPr>
            <w:r>
              <w:rPr>
                <w:rFonts w:ascii="Arial" w:cs="Arial" w:eastAsia="Arial" w:hAnsi="Arial"/>
                <w:color w:val="000000"/>
                <w:sz w:val="20"/>
                <w:szCs w:val="20"/>
              </w:rPr>
              <w:t xml:space="preserve">Stable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-0.05 to +0.05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48.5%</w:t>
            </w:r>
          </w:p>
        </w:tc>
      </w:tr>
      <w:tr>
        <w:tc>
          <w:tcPr>
            <w:tcW w:type="dxa" w:w="312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rFonts w:ascii="Arial" w:cs="Arial" w:eastAsia="Arial" w:hAnsi="Arial"/>
                <w:color w:val="000000"/>
                <w:sz w:val="20"/>
                <w:szCs w:val="20"/>
              </w:rPr>
              <w:t xml:space="preserve">Degraded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NDVI change &lt; -0.05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00000"/>
                <w:sz w:val="20"/>
                <w:szCs w:val="20"/>
              </w:rPr>
              <w:t xml:space="preserve">22.5%</w:t>
            </w:r>
          </w:p>
        </w:tc>
      </w:tr>
    </w:tbl>
    <w:p>
      <w:pPr>
        <w:spacing w:after="60" w:before="120"/>
      </w:pPr>
    </w:p>
    <w:p>
      <w:pPr>
        <w:spacing w:after="60" w:before="60"/>
      </w:pPr>
      <w:r>
        <w:rPr>
          <w:rFonts w:ascii="Arial" w:cs="Arial" w:eastAsia="Arial" w:hAnsi="Arial"/>
          <w:color w:val="000000"/>
          <w:sz w:val="20"/>
          <w:szCs w:val="20"/>
        </w:rPr>
        <w:t xml:space="preserve">Nearly half the study area (48.5%) showed no significant change between the two summers. About 29% of pixels showed vegetation improvement, likely attributable to more favorable precipitation patterns in summer 2023 compared to the drought conditions that affected Central Europe in 2022. The 22.5% degraded areas may correspond to harvested agricultural fields, stressed vegetation, or areas affected by the 2022 drought that had not fully recovered.</w:t>
      </w:r>
    </w:p>
    <w:p>
      <w:pPr>
        <w:pBdr>
          <w:bottom w:val="single" w:color="1A5276" w:sz="8" w:space="1"/>
        </w:pBdr>
        <w:spacing w:after="100" w:before="320"/>
      </w:pPr>
      <w:r>
        <w:rPr>
          <w:rFonts w:ascii="Arial" w:cs="Arial" w:eastAsia="Arial" w:hAnsi="Arial"/>
          <w:b/>
          <w:bCs/>
          <w:color w:val="1A5276"/>
          <w:sz w:val="26"/>
          <w:szCs w:val="26"/>
        </w:rPr>
        <w:t xml:space="preserve">5. TOOLS &amp; TECHNOLOGIES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Tools / Libraries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Data Source</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Sentinel-2 L2A — ESA Copernicus Data Space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Language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Python 3.11</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Environment</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Miniconda — conda environment (geoenv)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Geospatial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RioXarray, Rasterio, GDAL, GeoPandas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Computation</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NumPy, Pandas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Visualization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Matplotlib, Folium (Leaflet.js)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API</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Copernicus STAC API, OData Node API, OAuth2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Visual Studio Code, Jupyter Notebook</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000000"/>
                <w:sz w:val="20"/>
                <w:szCs w:val="20"/>
              </w:rPr>
              <w:t xml:space="preserve">Version Control</w:t>
            </w:r>
          </w:p>
        </w:tc>
        <w:tc>
          <w:tcPr>
            <w:tcW w:type="dxa" w:w="6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Git, GitHub</w:t>
            </w:r>
          </w:p>
        </w:tc>
      </w:tr>
    </w:tbl>
    <w:p>
      <w:pPr>
        <w:spacing w:after="0" w:before="100"/>
      </w:pPr>
    </w:p>
    <w:p>
      <w:pPr>
        <w:pBdr>
          <w:bottom w:val="single" w:color="1A5276" w:sz="8" w:space="1"/>
        </w:pBdr>
        <w:spacing w:after="100" w:before="320"/>
      </w:pPr>
      <w:r>
        <w:rPr>
          <w:rFonts w:ascii="Arial" w:cs="Arial" w:eastAsia="Arial" w:hAnsi="Arial"/>
          <w:b/>
          <w:bCs/>
          <w:color w:val="1A5276"/>
          <w:sz w:val="26"/>
          <w:szCs w:val="26"/>
        </w:rPr>
        <w:t xml:space="preserve">6. SKILLS ACQUIRED</w:t>
      </w:r>
    </w:p>
    <w:p>
      <w:pPr>
        <w:spacing w:after="80" w:before="200"/>
      </w:pPr>
      <w:r>
        <w:rPr>
          <w:rFonts w:ascii="Arial" w:cs="Arial" w:eastAsia="Arial" w:hAnsi="Arial"/>
          <w:b/>
          <w:bCs/>
          <w:color w:val="1A5276"/>
          <w:sz w:val="22"/>
          <w:szCs w:val="22"/>
        </w:rPr>
        <w:t xml:space="preserve">6.1 Technical Skills</w:t>
      </w:r>
    </w:p>
    <w:p>
      <w:pPr>
        <w:pStyle w:val="ListParagraph"/>
        <w:numPr>
          <w:ilvl w:val="0"/>
          <w:numId w:val="2"/>
        </w:numPr>
        <w:spacing w:after="40" w:before="40"/>
      </w:pPr>
      <w:r>
        <w:rPr>
          <w:rFonts w:ascii="Arial" w:cs="Arial" w:eastAsia="Arial" w:hAnsi="Arial"/>
          <w:color w:val="000000"/>
          <w:sz w:val="20"/>
          <w:szCs w:val="20"/>
        </w:rPr>
        <w:t xml:space="preserve">Python geospatial programming: RioXarray, Rasterio, NumPy, Matplotlib, Folium</w:t>
      </w:r>
    </w:p>
    <w:p>
      <w:pPr>
        <w:pStyle w:val="ListParagraph"/>
        <w:numPr>
          <w:ilvl w:val="0"/>
          <w:numId w:val="2"/>
        </w:numPr>
        <w:spacing w:after="40" w:before="40"/>
      </w:pPr>
      <w:r>
        <w:rPr>
          <w:rFonts w:ascii="Arial" w:cs="Arial" w:eastAsia="Arial" w:hAnsi="Arial"/>
          <w:color w:val="000000"/>
          <w:sz w:val="20"/>
          <w:szCs w:val="20"/>
        </w:rPr>
        <w:t xml:space="preserve">REST API integration: OAuth2 authentication, STAC catalog queries, OData navigation</w:t>
      </w:r>
    </w:p>
    <w:p>
      <w:pPr>
        <w:pStyle w:val="ListParagraph"/>
        <w:numPr>
          <w:ilvl w:val="0"/>
          <w:numId w:val="2"/>
        </w:numPr>
        <w:spacing w:after="40" w:before="40"/>
      </w:pPr>
      <w:r>
        <w:rPr>
          <w:rFonts w:ascii="Arial" w:cs="Arial" w:eastAsia="Arial" w:hAnsi="Arial"/>
          <w:color w:val="000000"/>
          <w:sz w:val="20"/>
          <w:szCs w:val="20"/>
        </w:rPr>
        <w:t xml:space="preserve">Remote sensing processing: atmospheric correction levels (L1C vs L2A), spectral band selection, NDVI computation</w:t>
      </w:r>
    </w:p>
    <w:p>
      <w:pPr>
        <w:pStyle w:val="ListParagraph"/>
        <w:numPr>
          <w:ilvl w:val="0"/>
          <w:numId w:val="2"/>
        </w:numPr>
        <w:spacing w:after="40" w:before="40"/>
      </w:pPr>
      <w:r>
        <w:rPr>
          <w:rFonts w:ascii="Arial" w:cs="Arial" w:eastAsia="Arial" w:hAnsi="Arial"/>
          <w:color w:val="000000"/>
          <w:sz w:val="20"/>
          <w:szCs w:val="20"/>
        </w:rPr>
        <w:t xml:space="preserve">Change detection methodology: image differencing, threshold-based classification</w:t>
      </w:r>
    </w:p>
    <w:p>
      <w:pPr>
        <w:pStyle w:val="ListParagraph"/>
        <w:numPr>
          <w:ilvl w:val="0"/>
          <w:numId w:val="2"/>
        </w:numPr>
        <w:spacing w:after="40" w:before="40"/>
      </w:pPr>
      <w:r>
        <w:rPr>
          <w:rFonts w:ascii="Arial" w:cs="Arial" w:eastAsia="Arial" w:hAnsi="Arial"/>
          <w:color w:val="000000"/>
          <w:sz w:val="20"/>
          <w:szCs w:val="20"/>
        </w:rPr>
        <w:t xml:space="preserve">Interactive cartography: Folium web maps, base64 image overlays, Leaflet.js</w:t>
      </w:r>
    </w:p>
    <w:p>
      <w:pPr>
        <w:pStyle w:val="ListParagraph"/>
        <w:numPr>
          <w:ilvl w:val="0"/>
          <w:numId w:val="2"/>
        </w:numPr>
        <w:spacing w:after="40" w:before="40"/>
      </w:pPr>
      <w:r>
        <w:rPr>
          <w:rFonts w:ascii="Arial" w:cs="Arial" w:eastAsia="Arial" w:hAnsi="Arial"/>
          <w:color w:val="000000"/>
          <w:sz w:val="20"/>
          <w:szCs w:val="20"/>
        </w:rPr>
        <w:t xml:space="preserve">Development workflow: VS Code, Miniconda environments, Git, GitHub</w:t>
      </w:r>
    </w:p>
    <w:p>
      <w:pPr>
        <w:spacing w:after="80" w:before="200"/>
      </w:pPr>
      <w:r>
        <w:rPr>
          <w:rFonts w:ascii="Arial" w:cs="Arial" w:eastAsia="Arial" w:hAnsi="Arial"/>
          <w:b/>
          <w:bCs/>
          <w:color w:val="1A5276"/>
          <w:sz w:val="22"/>
          <w:szCs w:val="22"/>
        </w:rPr>
        <w:t xml:space="preserve">6.2 Domain Knowledge Reinforced</w:t>
      </w:r>
    </w:p>
    <w:p>
      <w:pPr>
        <w:pStyle w:val="ListParagraph"/>
        <w:numPr>
          <w:ilvl w:val="0"/>
          <w:numId w:val="2"/>
        </w:numPr>
        <w:spacing w:after="40" w:before="40"/>
      </w:pPr>
      <w:r>
        <w:rPr>
          <w:rFonts w:ascii="Arial" w:cs="Arial" w:eastAsia="Arial" w:hAnsi="Arial"/>
          <w:color w:val="000000"/>
          <w:sz w:val="20"/>
          <w:szCs w:val="20"/>
        </w:rPr>
        <w:t xml:space="preserve">Sentinel-2 satellite specifications: band designations, spatial resolutions, revisit time (5 days)</w:t>
      </w:r>
    </w:p>
    <w:p>
      <w:pPr>
        <w:pStyle w:val="ListParagraph"/>
        <w:numPr>
          <w:ilvl w:val="0"/>
          <w:numId w:val="2"/>
        </w:numPr>
        <w:spacing w:after="40" w:before="40"/>
      </w:pPr>
      <w:r>
        <w:rPr>
          <w:rFonts w:ascii="Arial" w:cs="Arial" w:eastAsia="Arial" w:hAnsi="Arial"/>
          <w:color w:val="000000"/>
          <w:sz w:val="20"/>
          <w:szCs w:val="20"/>
        </w:rPr>
        <w:t xml:space="preserve">Copernicus Data Space ecosystem: SAFE archive structure, STAC standard, OData protocol</w:t>
      </w:r>
    </w:p>
    <w:p>
      <w:pPr>
        <w:pStyle w:val="ListParagraph"/>
        <w:numPr>
          <w:ilvl w:val="0"/>
          <w:numId w:val="2"/>
        </w:numPr>
        <w:spacing w:after="40" w:before="40"/>
      </w:pPr>
      <w:r>
        <w:rPr>
          <w:rFonts w:ascii="Arial" w:cs="Arial" w:eastAsia="Arial" w:hAnsi="Arial"/>
          <w:color w:val="000000"/>
          <w:sz w:val="20"/>
          <w:szCs w:val="20"/>
        </w:rPr>
        <w:t xml:space="preserve">JPEG2000 format: compressed raster format used by ESA for Sentinel data distribution</w:t>
      </w:r>
    </w:p>
    <w:p>
      <w:pPr>
        <w:pStyle w:val="ListParagraph"/>
        <w:numPr>
          <w:ilvl w:val="0"/>
          <w:numId w:val="2"/>
        </w:numPr>
        <w:spacing w:after="40" w:before="40"/>
      </w:pPr>
      <w:r>
        <w:rPr>
          <w:rFonts w:ascii="Arial" w:cs="Arial" w:eastAsia="Arial" w:hAnsi="Arial"/>
          <w:color w:val="000000"/>
          <w:sz w:val="20"/>
          <w:szCs w:val="20"/>
        </w:rPr>
        <w:t xml:space="preserve">Cloud-native geospatial: understanding of file size constraints, data access strategies</w:t>
      </w:r>
    </w:p>
    <w:p>
      <w:pPr>
        <w:pBdr>
          <w:bottom w:val="single" w:color="1A5276" w:sz="8" w:space="1"/>
        </w:pBdr>
        <w:spacing w:after="100" w:before="320"/>
      </w:pPr>
      <w:r>
        <w:rPr>
          <w:rFonts w:ascii="Arial" w:cs="Arial" w:eastAsia="Arial" w:hAnsi="Arial"/>
          <w:b/>
          <w:bCs/>
          <w:color w:val="1A5276"/>
          <w:sz w:val="26"/>
          <w:szCs w:val="26"/>
        </w:rPr>
        <w:t xml:space="preserve">7. CONCLUSION</w:t>
      </w:r>
    </w:p>
    <w:p>
      <w:pPr>
        <w:spacing w:after="60" w:before="60"/>
      </w:pPr>
      <w:r>
        <w:rPr>
          <w:rFonts w:ascii="Arial" w:cs="Arial" w:eastAsia="Arial" w:hAnsi="Arial"/>
          <w:color w:val="000000"/>
          <w:sz w:val="20"/>
          <w:szCs w:val="20"/>
        </w:rPr>
        <w:t xml:space="preserve">This project demonstrates a complete, production-ready geospatial data science workflow — from satellite data acquisition through API authentication, to multi-temporal analysis, classification, and interactive visualization. The results confirm a measurable improvement in vegetation health across the Bavaria study area between August 2022 and August 2023, consistent with the documented impacts of the 2022 European summer drought and recovery in 2023.</w:t>
      </w:r>
    </w:p>
    <w:p>
      <w:pPr>
        <w:spacing w:after="60" w:before="60"/>
      </w:pPr>
      <w:r>
        <w:rPr>
          <w:rFonts w:ascii="Arial" w:cs="Arial" w:eastAsia="Arial" w:hAnsi="Arial"/>
          <w:color w:val="000000"/>
          <w:sz w:val="20"/>
          <w:szCs w:val="20"/>
        </w:rPr>
        <w:t xml:space="preserve">The project is fully reproducible, publicly documented on GitHub, and serves as a concrete portfolio piece demonstrating the integration of remote sensing domain knowledge with modern Python data science tools.</w:t>
      </w:r>
    </w:p>
    <w:p>
      <w:pPr>
        <w:spacing w:after="100" w:before="200"/>
      </w:pPr>
    </w:p>
    <w:p>
      <w:pPr>
        <w:pBdr>
          <w:top w:val="single" w:color="1A5276" w:sz="4" w:space="1"/>
        </w:pBdr>
        <w:spacing w:after="60" w:before="100"/>
      </w:pPr>
      <w:r>
        <w:rPr>
          <w:rFonts w:ascii="Arial" w:cs="Arial" w:eastAsia="Arial" w:hAnsi="Arial"/>
          <w:color w:val="555555"/>
          <w:sz w:val="18"/>
          <w:szCs w:val="18"/>
        </w:rPr>
        <w:t xml:space="preserve">Ayoub Oihi  —  Geomatics &amp; Remote Sensing | Geospatial Data Science</w:t>
      </w:r>
    </w:p>
    <w:p>
      <w:r>
        <w:rPr>
          <w:rFonts w:ascii="Arial" w:cs="Arial" w:eastAsia="Arial" w:hAnsi="Arial"/>
          <w:color w:val="1A5276"/>
          <w:sz w:val="18"/>
          <w:szCs w:val="18"/>
        </w:rPr>
        <w:t xml:space="preserve">github.com/ayouboihi/ndvi-change-detection  |  ayouboihi9@gmail.com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2026-05-03T11:46:38.056Z</dcterms:created>
  <dcterms:modified xsi:type="dcterms:W3CDTF">2026-05-03T11:46:38.075Z</dcterms:modified>
</cp:coreProperties>
</file>

<file path=docProps/custom.xml><?xml version="1.0" encoding="utf-8"?>
<Properties xmlns="http://schemas.openxmlformats.org/officeDocument/2006/custom-properties" xmlns:vt="http://schemas.openxmlformats.org/officeDocument/2006/docPropsVTypes"/>
</file>