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0" w:after="60"/>
        <w:jc w:val="left"/>
        <w:rPr/>
      </w:pPr>
      <w:r>
        <w:rPr>
          <w:rFonts w:eastAsia="Arial" w:cs="Arial" w:ascii="Arial" w:hAnsi="Arial"/>
          <w:b/>
          <w:bCs/>
          <w:color w:val="1F4E79"/>
          <w:sz w:val="44"/>
          <w:szCs w:val="44"/>
        </w:rPr>
        <w:t>Co-Author Review Summary</w:t>
      </w:r>
    </w:p>
    <w:p>
      <w:pPr>
        <w:pStyle w:val="Normal"/>
        <w:spacing w:before="0" w:after="4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DeSurv: Survival-guided matrix factorization identifies reproducible prognostic programs in pancreatic cancer</w:t>
      </w:r>
    </w:p>
    <w:p>
      <w:pPr>
        <w:pStyle w:val="Normal"/>
        <w:spacing w:before="0" w:after="200"/>
        <w:rPr/>
      </w:pPr>
      <w:r>
        <w:rPr>
          <w:rFonts w:eastAsia="Arial" w:cs="Arial"/>
          <w:color w:val="555555"/>
          <w:sz w:val="18"/>
          <w:szCs w:val="18"/>
        </w:rPr>
        <w:t>Prepared: March 19, 2026  |  Reviews received: March 16–19, 2026</w:t>
      </w:r>
    </w:p>
    <w:tbl>
      <w:tblPr>
        <w:tblW w:w="99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>
        <w:trPr/>
        <w:tc>
          <w:tcPr>
            <w:tcW w:w="9960" w:type="dxa"/>
            <w:tcBorders>
              <w:bottom w:val="single" w:sz="2" w:space="0" w:color="1F4E79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color w:val="2D2D2D"/>
          <w:sz w:val="20"/>
          <w:szCs w:val="20"/>
        </w:rPr>
        <w:t xml:space="preserve">Three co-authors reviewed the manuscript across five files. A total of </w:t>
      </w:r>
      <w:r>
        <w:rPr>
          <w:rFonts w:eastAsia="Arial" w:cs="Arial"/>
          <w:b/>
          <w:bCs/>
          <w:color w:val="2D2D2D"/>
          <w:sz w:val="20"/>
          <w:szCs w:val="20"/>
        </w:rPr>
        <w:t>39 comments</w:t>
      </w:r>
      <w:r>
        <w:rPr>
          <w:rFonts w:eastAsia="Arial" w:cs="Arial"/>
          <w:color w:val="2D2D2D"/>
          <w:sz w:val="20"/>
          <w:szCs w:val="20"/>
        </w:rPr>
        <w:t xml:space="preserve"> were collected: 24 from </w:t>
      </w:r>
      <w:r>
        <w:rPr>
          <w:rFonts w:eastAsia="Arial" w:cs="Arial"/>
          <w:b/>
          <w:bCs/>
          <w:color w:val="7030A0"/>
          <w:sz w:val="20"/>
          <w:szCs w:val="20"/>
        </w:rPr>
        <w:t>Daiwei Li (DL)</w:t>
      </w:r>
      <w:r>
        <w:rPr>
          <w:rFonts w:eastAsia="Arial" w:cs="Arial"/>
          <w:color w:val="2D2D2D"/>
          <w:sz w:val="20"/>
          <w:szCs w:val="20"/>
        </w:rPr>
        <w:t xml:space="preserve"> across the main paper, supplementary methods, and supplementary results; 10 from </w:t>
      </w:r>
      <w:r>
        <w:rPr>
          <w:rFonts w:eastAsia="Arial" w:cs="Arial"/>
          <w:b/>
          <w:bCs/>
          <w:color w:val="548235"/>
          <w:sz w:val="20"/>
          <w:szCs w:val="20"/>
        </w:rPr>
        <w:t>Alisa Yurovsky</w:t>
      </w:r>
      <w:r>
        <w:rPr>
          <w:rFonts w:eastAsia="Arial" w:cs="Arial"/>
          <w:color w:val="2D2D2D"/>
          <w:sz w:val="20"/>
          <w:szCs w:val="20"/>
        </w:rPr>
        <w:t xml:space="preserve"> on the main paper; and 5 from </w:t>
      </w:r>
      <w:r>
        <w:rPr>
          <w:rFonts w:eastAsia="Arial" w:cs="Arial"/>
          <w:b/>
          <w:bCs/>
          <w:color w:val="C55A11"/>
          <w:sz w:val="20"/>
          <w:szCs w:val="20"/>
        </w:rPr>
        <w:t>Xianlu Peng</w:t>
      </w:r>
      <w:r>
        <w:rPr>
          <w:rFonts w:eastAsia="Arial" w:cs="Arial"/>
          <w:color w:val="2D2D2D"/>
          <w:sz w:val="20"/>
          <w:szCs w:val="20"/>
        </w:rPr>
        <w:t xml:space="preserve"> on the main paper.</w:t>
      </w:r>
    </w:p>
    <w:p>
      <w:pPr>
        <w:pStyle w:val="Normal"/>
        <w:spacing w:before="80" w:after="120"/>
        <w:rPr/>
      </w:pPr>
      <w:r>
        <w:rPr>
          <w:rFonts w:eastAsia="Arial" w:cs="Arial"/>
          <w:color w:val="2D2D2D"/>
          <w:sz w:val="20"/>
          <w:szCs w:val="20"/>
        </w:rPr>
        <w:t>No reviewer flagged errors in the statistical analysis, simulation design, or core results. Comments focus on presentation clarity, notation consistency, citation completeness, and figure labeling.</w:t>
      </w:r>
    </w:p>
    <w:tbl>
      <w:tblPr>
        <w:tblW w:w="99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0"/>
        <w:gridCol w:w="3320"/>
      </w:tblGrid>
      <w:tr>
        <w:trPr/>
        <w:tc>
          <w:tcPr>
            <w:tcW w:w="3320" w:type="dxa"/>
            <w:tcBorders/>
            <w:shd w:fill="E8D5F5" w:val="clear"/>
          </w:tcPr>
          <w:p>
            <w:pPr>
              <w:pStyle w:val="Normal"/>
              <w:spacing w:before="100" w:after="20"/>
              <w:jc w:val="center"/>
              <w:rPr/>
            </w:pPr>
            <w:r>
              <w:rPr>
                <w:rFonts w:eastAsia="Arial" w:cs="Arial"/>
                <w:b/>
                <w:bCs/>
                <w:color w:val="7030A0"/>
                <w:sz w:val="22"/>
                <w:szCs w:val="22"/>
              </w:rPr>
              <w:t>Daiwei Li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7030A0"/>
                <w:sz w:val="36"/>
                <w:szCs w:val="36"/>
              </w:rPr>
              <w:t>24 comments</w:t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3 files reviewed</w:t>
            </w:r>
          </w:p>
        </w:tc>
        <w:tc>
          <w:tcPr>
            <w:tcW w:w="3320" w:type="dxa"/>
            <w:tcBorders/>
            <w:shd w:fill="E2EFDA" w:val="clear"/>
          </w:tcPr>
          <w:p>
            <w:pPr>
              <w:pStyle w:val="Normal"/>
              <w:spacing w:before="100" w:after="20"/>
              <w:jc w:val="center"/>
              <w:rPr/>
            </w:pPr>
            <w:r>
              <w:rPr>
                <w:rFonts w:eastAsia="Arial" w:cs="Arial"/>
                <w:b/>
                <w:bCs/>
                <w:color w:val="548235"/>
                <w:sz w:val="22"/>
                <w:szCs w:val="22"/>
              </w:rPr>
              <w:t>Alisa Yurovsky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548235"/>
                <w:sz w:val="36"/>
                <w:szCs w:val="36"/>
              </w:rPr>
              <w:t>10 comments</w:t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Main paper</w:t>
            </w:r>
          </w:p>
        </w:tc>
        <w:tc>
          <w:tcPr>
            <w:tcW w:w="3320" w:type="dxa"/>
            <w:tcBorders/>
            <w:shd w:fill="FCE4CC" w:val="clear"/>
          </w:tcPr>
          <w:p>
            <w:pPr>
              <w:pStyle w:val="Normal"/>
              <w:spacing w:before="10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55A11"/>
                <w:sz w:val="22"/>
                <w:szCs w:val="22"/>
              </w:rPr>
              <w:t>Xianlu Peng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C55A11"/>
                <w:sz w:val="36"/>
                <w:szCs w:val="36"/>
              </w:rPr>
              <w:t>5 comments</w:t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Main paper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Common Themes Across Reviewers</w:t>
      </w:r>
    </w:p>
    <w:p>
      <w:pPr>
        <w:pStyle w:val="Normal"/>
        <w:spacing w:before="80" w:after="120"/>
        <w:rPr/>
      </w:pPr>
      <w:r>
        <w:rPr>
          <w:rFonts w:eastAsia="Arial" w:cs="Arial"/>
          <w:color w:val="2D2D2D"/>
          <w:sz w:val="20"/>
          <w:szCs w:val="20"/>
        </w:rPr>
        <w:t>Six recurring themes emerged from the combined 39 comments. These are ordered by the number of reviewers who raised each issue.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4801"/>
        <w:gridCol w:w="23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Theme</w:t>
            </w:r>
          </w:p>
        </w:tc>
        <w:tc>
          <w:tcPr>
            <w:tcW w:w="4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Details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Raised By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1. Define terms before use</w:t>
            </w:r>
          </w:p>
        </w:tc>
        <w:tc>
          <w:tcPr>
            <w:tcW w:w="4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W, H, X, NMF, BO, PDAC, and SI Appendix are all used before (or without) adequate definition. DL flagged 8 instances; Alisa flagged 3.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4E79"/>
                <w:sz w:val="20"/>
                <w:szCs w:val="20"/>
              </w:rPr>
              <w:t>DL, Alisa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2. Missing citations</w:t>
            </w:r>
          </w:p>
        </w:tc>
        <w:tc>
          <w:tcPr>
            <w:tcW w:w="4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Peng requested 5 specific citations (PurIST, DeCAF, Moffitt, Bailey, Elyada, SCISSORS). Alisa noted at least one location needing citations. Prior PDAC work must be credited more thoroughly.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4E79"/>
                <w:sz w:val="20"/>
                <w:szCs w:val="20"/>
              </w:rPr>
              <w:t>Peng, Alisa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3. Figure legend clarity</w:t>
            </w:r>
          </w:p>
        </w:tc>
        <w:tc>
          <w:tcPr>
            <w:tcW w:w="4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Fig 3 caption references asterisks that don't exist. Fig S4 doesn't explain why heuristics disagree. Fig 3A–B needs legend text summarizing main takeaway. Fig 4 factor ordering is unexplained.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4E79"/>
                <w:sz w:val="20"/>
                <w:szCs w:val="20"/>
              </w:rPr>
              <w:t>DL, Alisa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4. Notation consistency</w:t>
            </w:r>
          </w:p>
        </w:tc>
        <w:tc>
          <w:tcPr>
            <w:tcW w:w="4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\tilde vs \widetilde for W (3 instances). K vs k in text vs math. × vs · in figures. Algorithm numbering (1,2,3 vs S1,S2,S3). Inconsistent SI Appendix naming.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4E79"/>
                <w:sz w:val="20"/>
                <w:szCs w:val="20"/>
              </w:rPr>
              <w:t>DL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5. Supplement formatting</w:t>
            </w:r>
          </w:p>
        </w:tc>
        <w:tc>
          <w:tcPr>
            <w:tcW w:w="4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5 missing periods. Equation layout (3-line → 1–2 lines). Redundant legend in Fig S3. Unnecessary equation numbering for (8)–(15). Missing accent on Matérn. Table header formatting.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4E79"/>
                <w:sz w:val="20"/>
                <w:szCs w:val="20"/>
              </w:rPr>
              <w:t>DL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6. Strengthen key claims</w:t>
            </w:r>
          </w:p>
        </w:tc>
        <w:tc>
          <w:tcPr>
            <w:tcW w:w="4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Alisa: emphasize ~100 patients reclassified (not just p-value). DL: explicitly reference convergence theorem. Alisa: add evidence sentence to intro conclusion.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4E79"/>
                <w:sz w:val="20"/>
                <w:szCs w:val="20"/>
              </w:rPr>
              <w:t>Alisa, DL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7030A0"/>
          <w:sz w:val="28"/>
          <w:szCs w:val="28"/>
        </w:rPr>
        <w:t xml:space="preserve">Reviewer 1: </w:t>
      </w:r>
      <w:r>
        <w:rPr>
          <w:rFonts w:eastAsia="Arial" w:cs="Arial" w:ascii="Arial" w:hAnsi="Arial"/>
          <w:b/>
          <w:bCs/>
          <w:color w:val="7030A0"/>
          <w:sz w:val="28"/>
          <w:szCs w:val="28"/>
        </w:rPr>
        <w:t>Didong</w:t>
      </w:r>
      <w:r>
        <w:rPr>
          <w:rFonts w:eastAsia="Arial" w:cs="Arial" w:ascii="Arial" w:hAnsi="Arial"/>
          <w:b/>
          <w:bCs/>
          <w:color w:val="7030A0"/>
          <w:sz w:val="28"/>
          <w:szCs w:val="28"/>
        </w:rPr>
        <w:t xml:space="preserve"> Li (DL)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0"/>
          <w:szCs w:val="20"/>
        </w:rPr>
        <w:t>DL reviewed all three manuscript files. His comments focus primarily on notation consistency, acronym definitions, figure clarity, and supplement formatting. 24 comments total.</w:t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i/>
          <w:iCs/>
          <w:color w:val="1F4E79"/>
          <w:sz w:val="21"/>
          <w:szCs w:val="21"/>
        </w:rPr>
        <w:t>Main Paper (paper_DL.pdf) — 20 comments</w:t>
      </w:r>
    </w:p>
    <w:tbl>
      <w:tblPr>
        <w:tblW w:w="99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1101"/>
        <w:gridCol w:w="3059"/>
        <w:gridCol w:w="5200"/>
      </w:tblGrid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Pg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Type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Referenced Text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Comment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"n"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Capitalize N?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"Sufficient"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Our work is technically not a sufficient dimension reduction approach, maybe use "supervised" throughout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2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tilde-W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Use \widetilde instead of \tilde?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2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"The key architectural choice..."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We haven't defined W or H yet; briefly define X and X ≈ WH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2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"A supervision parameter α and k..."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This seems a technical detail; maybe remove from intro?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2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"SI Appendix"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Need better names for the two supplementary files; "SI" is ambiguous — clarify Supp Results vs Supp Methods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3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"BO"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Acronym not defined; define earlier at first mention of Bayesian optimization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3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Text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—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If defined, use BO consistently in all future sections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3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"W"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Use \widetilde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5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"Nonneg. Matrix Factorization (NMF)"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NMF already defined — just use the acronym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5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"SI"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Which file? Which section?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5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"SI Appendix"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Which file? Which section?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5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"Bayesian optimization (BO)"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Should have been defined earlier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5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"converge"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Shall we explicitly say we have a theorem for this?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6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"PDAC"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Already defined in intro — no need to re-expand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8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Text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Fig 1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Used × for X=WH but · elsewhere — be consistent. Also move β vector up for alignment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9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Text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Fig 2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Add (α) after "strength"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10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Fig 3 caption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I couldn't find any asterisks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10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"correlations &gt; 0.2"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Do we mean |correlation| &gt; 0.2?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11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"D1" in Fig 4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Any reason for this order? Why not D1 D2 D3?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i/>
          <w:iCs/>
          <w:color w:val="1F4E79"/>
          <w:sz w:val="21"/>
          <w:szCs w:val="21"/>
        </w:rPr>
        <w:t>Supplementary Methods (supp_methods_DL.pdf) — 9 comments</w:t>
      </w:r>
    </w:p>
    <w:tbl>
      <w:tblPr>
        <w:tblW w:w="99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1101"/>
        <w:gridCol w:w="3059"/>
        <w:gridCol w:w="5200"/>
      </w:tblGrid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Pg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Type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Referenced Text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Comment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2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Text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Equation layout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Can we fit equation into one line? If not, 2 lines instead of 3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3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"Algorithm 1"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Should be S1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4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"Algorithm 2"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Should be S2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5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Text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×5 instances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Missing periods (5 locations)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5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"(8)"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If Eqs (8)–(15) are never referenced later, don't number them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8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"β"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Missing space before β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10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"⫮" (×2)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Typo (2 instances)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10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"Algorithm 3"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Should be S3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11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"e" (Matérn)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Missing accent on Matérn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i/>
          <w:iCs/>
          <w:color w:val="1F4E79"/>
          <w:sz w:val="21"/>
          <w:szCs w:val="21"/>
        </w:rPr>
        <w:t>Supplementary Results (supplement_DL.pdf) — 4 comments</w:t>
      </w:r>
    </w:p>
    <w:tbl>
      <w:tblPr>
        <w:tblW w:w="99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1101"/>
        <w:gridCol w:w="3059"/>
        <w:gridCol w:w="5200"/>
      </w:tblGrid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Pg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Type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Referenced Text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Comment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7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Table S2 header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Do we really need 2 rows for α values?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8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Table S3 header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Same issue as Table S2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9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Highlight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"k = 3"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Inconsistent: sometimes K=3 in plain text, sometimes $k=3$ in math — standardize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11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Text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Fig S3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Same legend repeated multiple times; keep only one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548235"/>
          <w:sz w:val="28"/>
          <w:szCs w:val="28"/>
        </w:rPr>
        <w:t>Reviewer 2: Alisa Yurovsky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0"/>
          <w:szCs w:val="20"/>
        </w:rPr>
        <w:t>Alisa reviewed the main paper. Her comments focus on readability for a broader audience: defining terms before use, improving figure legends to be self-explanatory, and highlighting clinical impact. 10 comments.</w:t>
      </w:r>
    </w:p>
    <w:tbl>
      <w:tblPr>
        <w:tblW w:w="99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0"/>
        <w:gridCol w:w="6799"/>
      </w:tblGrid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Referenced Text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Comment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"dominated"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Replace with synonym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"nuisance"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Replace with synonym (noise)?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"modeling" (survival modeling para)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Maybe add a citation or two here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"question" (end of intro)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Maybe add sentence to the effect that this work provides some evidence...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"The key architectural choice..."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Insert a sentence about Mixture = W * H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"The" (same paragraph)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Or a reference to methods section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"controlled" (simulations section)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Make reference to methods and/or briefly re-define X, δ, y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"Appendix" (Fig S4 ref)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For Figure S4 legend, spell out explicitly why figures suggest a different k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"ask" (factor structure section)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Subsection text is reasonable, but Fig 3A–B alone doesn't make it clear. Add a sentence in figure legend summarizing main points.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"standard" (KM comparison)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This is a strong point. If space permits, note that it's not just a better p-value but ~100 patients reclassified into a different risk group.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C55A11"/>
          <w:sz w:val="28"/>
          <w:szCs w:val="28"/>
        </w:rPr>
        <w:t>Reviewer 3: Xianlu Peng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0"/>
          <w:szCs w:val="20"/>
        </w:rPr>
        <w:t>Peng reviewed the main paper. All 5 comments request additional citations, ensuring proper credit to prior PDAC subtyping and CAF classification work.</w:t>
      </w:r>
    </w:p>
    <w:tbl>
      <w:tblPr>
        <w:tblW w:w="99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0"/>
        <w:gridCol w:w="6799"/>
      </w:tblGrid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Referenced Text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Comment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"(1)." (molecular subtypes)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Add citations: PurIST (PMID: 31754050), DeCAF (PMID: 38798565), PMID: 30718832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"(1)" (biological insights)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Also cite Moffitt et al. and Bailey (PMID: 28810144)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"associated" (CAF signatures)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Cite DeCAF paper. Refer to DeCAF for citing Maurer, Chan-Seng-Yue, Puleo, etc.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"iCAF"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Cite PMID: 31197017 (Elyada et al.)</w:t>
            </w:r>
          </w:p>
        </w:tc>
      </w:tr>
      <w:tr>
        <w:trPr/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"myCAF"</w:t>
            </w:r>
          </w:p>
        </w:tc>
        <w:tc>
          <w:tcPr>
            <w:tcW w:w="6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Cite SCISSORS paper (PMID: 37498558)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Recommended Action Items</w:t>
      </w:r>
    </w:p>
    <w:p>
      <w:pPr>
        <w:pStyle w:val="Normal"/>
        <w:spacing w:before="80" w:after="120"/>
        <w:rPr/>
      </w:pPr>
      <w:r>
        <w:rPr>
          <w:rFonts w:eastAsia="Arial" w:cs="Arial"/>
          <w:color w:val="2D2D2D"/>
          <w:sz w:val="20"/>
          <w:szCs w:val="20"/>
        </w:rPr>
        <w:t>Below are consolidated action items grouped by priority. Items that address multiple reviewers' concerns are listed first.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D2D2D"/>
          <w:sz w:val="24"/>
          <w:szCs w:val="24"/>
        </w:rPr>
        <w:t>High Priority (address before submission)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b/>
          <w:bCs/>
          <w:color w:val="2D2D2D"/>
          <w:sz w:val="20"/>
          <w:szCs w:val="20"/>
        </w:rPr>
        <w:t>Add missing citations</w:t>
      </w:r>
      <w:r>
        <w:rPr>
          <w:rFonts w:eastAsia="Arial" w:cs="Arial"/>
          <w:color w:val="2D2D2D"/>
          <w:sz w:val="20"/>
          <w:szCs w:val="20"/>
        </w:rPr>
        <w:t xml:space="preserve"> — PurIST, DeCAF, Moffitt, Bailey, Elyada/iCAF, SCISSORS per Peng's specific PMIDs. Cross-check Alisa's citation request. (Peng ×5, Alisa ×1)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2D2D2D"/>
          <w:sz w:val="20"/>
          <w:szCs w:val="20"/>
        </w:rPr>
        <w:t>Fix Fig 3 caption</w:t>
      </w:r>
      <w:r>
        <w:rPr>
          <w:rFonts w:eastAsia="Arial" w:cs="Arial"/>
          <w:color w:val="2D2D2D"/>
          <w:sz w:val="20"/>
          <w:szCs w:val="20"/>
        </w:rPr>
        <w:t xml:space="preserve"> — Remove asterisk reference (none exist) and clarify whether correlation threshold means |r| &gt; 0.2. (DL ×2)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2D2D2D"/>
          <w:sz w:val="20"/>
          <w:szCs w:val="20"/>
        </w:rPr>
        <w:t>Define W, H, X ≈ WH in Introduction</w:t>
      </w:r>
      <w:r>
        <w:rPr>
          <w:rFonts w:eastAsia="Arial" w:cs="Arial"/>
          <w:color w:val="2D2D2D"/>
          <w:sz w:val="20"/>
          <w:szCs w:val="20"/>
        </w:rPr>
        <w:t xml:space="preserve"> before discussing the architectural choice of supervising W. (DL, Alisa)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2D2D2D"/>
          <w:sz w:val="20"/>
          <w:szCs w:val="20"/>
        </w:rPr>
        <w:t>Standardize notation</w:t>
      </w:r>
      <w:r>
        <w:rPr>
          <w:rFonts w:eastAsia="Arial" w:cs="Arial"/>
          <w:color w:val="2D2D2D"/>
          <w:sz w:val="20"/>
          <w:szCs w:val="20"/>
        </w:rPr>
        <w:t xml:space="preserve"> — \widetilde vs \tilde (use \widetilde throughout), k vs K (use italic k in math mode everywhere), × vs · in figures. (DL ×5)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2D2D2D"/>
          <w:sz w:val="20"/>
          <w:szCs w:val="20"/>
        </w:rPr>
        <w:t>Define BO acronym at first use</w:t>
      </w:r>
      <w:r>
        <w:rPr>
          <w:rFonts w:eastAsia="Arial" w:cs="Arial"/>
          <w:color w:val="2D2D2D"/>
          <w:sz w:val="20"/>
          <w:szCs w:val="20"/>
        </w:rPr>
        <w:t xml:space="preserve"> and apply consistently. (DL ×3)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D2D2D"/>
          <w:sz w:val="24"/>
          <w:szCs w:val="24"/>
        </w:rPr>
        <w:t>Medium Priority (improve clarity)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Clarify SI Appendix naming — distinguish "Supplementary Results" from "Supplementary Methods" and add section references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Add summary sentences to Fig 3 A–B legend explaining the main biological point (Alisa)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Add Fig S4 legend text explaining why heuristics suggest conflicting k values (Alisa)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Consider moving α/k technical detail from intro to Methods; add brief NMF decomposition sentence instead (DL, Alisa)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Emphasize ~100-patient reclassification in KM comparison, not just p-value improvement (Alisa)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Replace word "Sufficient" with "Supervised" in Significance Statement to avoid SDR connotation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Explicitly reference convergence theorem when claiming factors converge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Reorder Fig 4 forest plot panels: D1, D2, D3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Consider word choice: replace "dominated" and "nuisance" with synonyms (Alisa)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D2D2D"/>
          <w:sz w:val="24"/>
          <w:szCs w:val="24"/>
        </w:rPr>
        <w:t>Low Priority (supplement polish)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Add 5 missing periods in Supp Methods derivations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Renumber supplement algorithms as S1, S2, S3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Fix Matérn accent, β spacing, indicator typos in Supp Methods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Remove duplicate legends in Fig S3; consolidate Table S2/S3 α headers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Consider removing equation numbers (8)–(15) if unreferenced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Reformat Supp Methods loss equation to 1–2 lines (DL)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D2D2D"/>
          <w:sz w:val="20"/>
          <w:szCs w:val="20"/>
        </w:rPr>
        <w:t>Align β vector in Fig 1 and unify multiplication symbol (DL)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00" w:right="1200" w:gutter="0" w:header="708" w:top="1200" w:footer="708" w:bottom="12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55555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Arial" w:cs="Arial"/>
        <w:color w:val="555555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55555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Arial" w:cs="Arial"/>
        <w:color w:val="555555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right"/>
      <w:rPr/>
    </w:pPr>
    <w:r>
      <w:rPr>
        <w:rFonts w:eastAsia="Arial" w:cs="Arial"/>
        <w:i/>
        <w:iCs/>
        <w:color w:val="555555"/>
        <w:sz w:val="16"/>
        <w:szCs w:val="16"/>
      </w:rPr>
      <w:t>DeSurv Paper — Co-Author Review Summary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right"/>
      <w:rPr/>
    </w:pPr>
    <w:r>
      <w:rPr>
        <w:rFonts w:eastAsia="Arial" w:cs="Arial"/>
        <w:i/>
        <w:iCs/>
        <w:color w:val="555555"/>
        <w:sz w:val="16"/>
        <w:szCs w:val="16"/>
      </w:rPr>
      <w:t>DeSurv Paper — Co-Author Review Summary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2D2D2D"/>
      <w:sz w:val="24"/>
      <w:szCs w:val="24"/>
    </w:rPr>
  </w:style>
  <w:style w:type="paragraph" w:styleId="Heading3">
    <w:name w:val="Heading 3"/>
    <w:basedOn w:val="Heading"/>
    <w:qFormat/>
    <w:pPr>
      <w:spacing w:before="160" w:after="80"/>
      <w:outlineLvl w:val="2"/>
    </w:pPr>
    <w:rPr>
      <w:rFonts w:ascii="Arial" w:hAnsi="Arial" w:eastAsia="Arial" w:cs="Arial"/>
      <w:b/>
      <w:bCs/>
      <w:i/>
      <w:iCs/>
      <w:color w:val="555555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spacing w:before="200" w:after="60"/>
      <w:jc w:val="left"/>
    </w:pPr>
    <w:rPr>
      <w:rFonts w:ascii="Arial" w:hAnsi="Arial" w:eastAsia="Arial" w:cs="Arial"/>
      <w:b/>
      <w:bCs/>
      <w:color w:val="1F4E79"/>
      <w:sz w:val="44"/>
      <w:szCs w:val="44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1375</Words>
  <Characters>7465</Characters>
  <CharactersWithSpaces>8573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2026-03-19T17:46:52Z</dcterms:created>
  <dc:creator>Un-named</dc:creator>
  <dc:description/>
  <dc:language>en-US</dc:language>
  <cp:lastModifiedBy/>
  <dcterms:modified xsi:type="dcterms:W3CDTF">2026-03-19T13:51:14Z</dcterms:modified>
  <cp:revision>2</cp:revision>
  <dc:subject/>
  <dc:title/>
</cp:coreProperties>
</file>