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7"/>
        <w:spacing w:line="0" w:lineRule="atLeast"/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</w:rPr>
      </w:pPr>
      <w:r>
        <w:rPr>
          <w:rFonts w:ascii="Times New Roman" w:hAnsi="Times New Roman" w:cs="Times New Roman"/>
          <w:b/>
          <w:highlight w:val="yellow"/>
          <w:kern w:val="1"/>
          <w:sz w:val="24"/>
          <w:u w:color="auto" w:val="single"/>
          <w:noProof w:val="1"/>
        </w:rPr>
        <w:t>Бабаев Антон,Юрчик Максим группа 215</w:t>
      </w:r>
    </w:p>
    <w:p>
      <w:pPr>
        <w:ind w:left="7"/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/>
        <w:tab/>
        <w:tab/>
        <w:tab/>
        <w:tab/>
        <w:t>Тема 13. Планирование структуры сети</w:t>
        <w:br w:type="textWrapping"/>
      </w:r>
      <w:r>
        <w:rPr>
          <w:rFonts w:ascii="Times New Roman" w:hAnsi="Times New Roman" w:eastAsia="Times New Roman"/>
          <w:b/>
          <w:highlight w:val="yellow"/>
          <w:sz w:val="24"/>
        </w:rPr>
        <w:t>Задание 1.</w:t>
      </w:r>
      <w:r>
        <w:rPr>
          <w:rFonts w:ascii="Times New Roman" w:hAnsi="Times New Roman" w:eastAsia="Times New Roman"/>
          <w:b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Установите правильную последовательность этапов проектирования сети.</w:t>
      </w:r>
      <w:r>
        <w:rPr>
          <w:rFonts w:ascii="Times New Roman" w:hAnsi="Times New Roman" w:eastAsia="Times New Roman"/>
          <w:sz w:val="24"/>
        </w:rPr>
        <w:br w:type="textWrapping"/>
      </w:r>
      <w:r>
        <w:rPr>
          <w:rFonts w:ascii="Times New Roman" w:hAnsi="Times New Roman" w:eastAsia="Times New Roman"/>
          <w:sz w:val="24"/>
        </w:rPr>
      </w:r>
    </w:p>
    <w:tbl>
      <w:tblPr>
        <w:tblStyle w:val="TableGrid"/>
        <w:name w:val="Таблица1"/>
        <w:tabOrder w:val="0"/>
        <w:jc w:val="left"/>
        <w:tblInd w:w="108" w:type="dxa"/>
        <w:tblW w:w="9498" w:type="dxa"/>
        <w:tblLook w:val="04A0" w:firstRow="1" w:lastRow="0" w:firstColumn="1" w:lastColumn="0" w:noHBand="0" w:noVBand="1"/>
      </w:tblPr>
      <w:tblGrid>
        <w:gridCol w:w="534"/>
        <w:gridCol w:w="8964"/>
      </w:tblGrid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64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силовой электрической сети.</w:t>
            </w:r>
          </w:p>
        </w:tc>
      </w:tr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4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сетевые решения.</w:t>
            </w:r>
          </w:p>
        </w:tc>
      </w:tr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64" w:type="dxa"/>
            <w:tmTcPr id="1640840148" protected="0"/>
          </w:tcPr>
          <w:p>
            <w:pPr>
              <w:tabs defTabSz="708">
                <w:tab w:val="left" w:pos="2227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и поиск неисправностей в работающей сети.</w:t>
            </w:r>
          </w:p>
        </w:tc>
      </w:tr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64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данные.</w:t>
            </w:r>
          </w:p>
        </w:tc>
      </w:tr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64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кабельной системы.</w:t>
            </w:r>
          </w:p>
        </w:tc>
      </w:tr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64" w:type="dxa"/>
            <w:tmTcPr id="1640840148" protected="0"/>
          </w:tcPr>
          <w:p>
            <w:pPr>
              <w:tabs defTabSz="708">
                <w:tab w:val="left" w:pos="3215" w:leader="none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с учетом стоимости.</w:t>
            </w:r>
          </w:p>
        </w:tc>
      </w:tr>
      <w:tr>
        <w:trPr>
          <w:cantSplit w:val="0"/>
          <w:trHeight w:val="0" w:hRule="auto"/>
        </w:trPr>
        <w:tc>
          <w:tcPr>
            <w:tcW w:w="534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64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сетевых карт, активных сетевых устройств, сетевой ОС и других сетевых программных средств.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highlight w:val="yellow"/>
          <w:sz w:val="24"/>
          <w:szCs w:val="24"/>
        </w:rPr>
        <w:t>Задание 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Заполните таблицу:</w:t>
      </w:r>
      <w:r>
        <w:rPr>
          <w:rFonts w:ascii="Times New Roman" w:hAnsi="Times New Roman" w:cs="Times New Roman"/>
          <w:b/>
          <w:sz w:val="24"/>
          <w:szCs w:val="24"/>
        </w:rPr>
      </w:r>
    </w:p>
    <w:tbl>
      <w:tblPr>
        <w:tblStyle w:val="TableGrid"/>
        <w:name w:val="Таблица2"/>
        <w:tabOrder w:val="0"/>
        <w:jc w:val="left"/>
        <w:tblInd w:w="-601" w:type="dxa"/>
        <w:tblW w:w="10207" w:type="dxa"/>
        <w:tblLook w:val="04A0" w:firstRow="1" w:lastRow="0" w:firstColumn="1" w:lastColumn="0" w:noHBand="0" w:noVBand="1"/>
      </w:tblPr>
      <w:tblGrid>
        <w:gridCol w:w="2660"/>
        <w:gridCol w:w="7547"/>
      </w:tblGrid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Этап:</w:t>
            </w:r>
          </w:p>
        </w:tc>
        <w:tc>
          <w:tcPr>
            <w:tcW w:w="7547" w:type="dxa"/>
            <w:tmTcPr id="1640840148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Краткая характеристика: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 Исходные данные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Важность этого этапа связана как с необходимостью упорядочивания требований к создаваемой ЛС и ее отдельным составляющим для обеспечения возможности принятия в будущем взвешенных конкретных решений, так и с ее обоснованием.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Основные сетевые решения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Выбор размера и структуры сети;</w:t>
              <w:br w:type="textWrapping"/>
              <w:t>– Выбор оборудования;</w:t>
              <w:br w:type="textWrapping"/>
              <w:t>– Выбор сетевых программных средств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Выбор с учётом стоимости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идеале структура сети должна соответствовать структуре здания или комплекса зданий предприятия. Рабочие места группы сотрудников, занимающихся одной задачей (например, бухгалтерия, отдел продаж, инженерная группа), должны размещаться в одной или рядом расположенных комнатах. Тогда можно компьютеры этих сотрудников объединить в один сегмент, в единую рабочую группу и установить вблизи их комнат сервер, с которым они будут работать, а также концентратор или коммутатор, связывающий все их машины. </w:t>
              <w:br w:type="textWrapping"/>
              <w:br w:type="textWrapping"/>
              <w:t>Точно так же рабочие места сотрудников подразделения, занимающихся комплексом близких задач, лучше расположить на одном этаже здания, что существенно упростит их объединение в сегмент и дальнейшее его администрирование. На этом же этаже удобно расположить коммутаторы, маршрутизаторы и серверы, с которыми работает данное подразделение.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Проектирования кабельной системы.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начале проектирования сети необходимо провести полную "инвентаризацию" имеющихся компьютеров и их программного обеспечения, а также периферийных устройств (принтеров, сканеров и т.д.). Это позволит при организации сети исключить ненужное дублирование (оборудование и программное обеспечение теперь могут быть разделяемыми ресурсами), а также поставить задачи модернизации (апгрейда) как аппаратных, так и программных средств.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Организация силовой электрической сети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силовой электрической сети, актуальна в относительно редких случаях. Например, если сеть размещается в новом здании или производится капитальный ремонт, то возникает необходимость организации силовой электрической сети "по всем правилам".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Установка сетевых карт, активных сетевых устройств, сетей ОС и др. 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 одной стороны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усилиями разработчиков компьютерного оборудования и программных средств, процедура их инсталляции максимально упрощена (режим plug – and – play, пошаговые инструкции по инсталляции). </w:t>
              <w:br w:type="textWrapping"/>
              <w:br w:type="textWrapping"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 другой же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 особо сложных случаях (например, при установке, настройке и последующей поддержке сети на основе выделенного сервера) может потребоваться либо приглашение стороннего специалиста, либо (что предпочтительнее) работа штатного системного администратора.</w:t>
            </w:r>
          </w:p>
        </w:tc>
      </w:tr>
      <w:tr>
        <w:trPr>
          <w:cantSplit w:val="0"/>
          <w:trHeight w:val="0" w:hRule="auto"/>
        </w:trPr>
        <w:tc>
          <w:tcPr>
            <w:tcW w:w="2660" w:type="dxa"/>
            <w:tmTcPr id="1640840148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Оптимизация и поиск неисправностей в работающей сети.</w:t>
            </w:r>
          </w:p>
        </w:tc>
        <w:tc>
          <w:tcPr>
            <w:tcW w:w="7547" w:type="dxa"/>
            <w:tmTcPr id="1640840148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Как и в других случаях, при выборе структуры разумно оставлять возможности для дальнейшего развития сети. 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Например, лучше приобретать коммутаторы или маршрутизаторы с количеством портов, несколько большим, чем требуется в настоящий момент (хотя бы на 10 – 20 процентов). Это позволит при необходимости легко включить сеть один или несколько сегментов. Ведь любое предприятие всегда стремится к росту (порой совершенно напрасно), и этот рост не должен каждый раз приводить к необходимости проектировать сеть предприятия заново.</w:t>
            </w:r>
          </w:p>
        </w:tc>
      </w:tr>
    </w:tbl>
    <w:p>
      <w:pPr>
        <w:ind w:right="-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highlight w:val="yellow"/>
          <w:sz w:val="24"/>
          <w:szCs w:val="24"/>
        </w:rPr>
        <w:t>Задание 3.</w:t>
      </w:r>
      <w:r>
        <w:rPr>
          <w:rFonts w:ascii="Times New Roman" w:hAnsi="Times New Roman" w:cs="Times New Roman"/>
          <w:b/>
          <w:sz w:val="24"/>
          <w:szCs w:val="24"/>
        </w:rPr>
        <w:t xml:space="preserve"> Ответьте н вопросы:</w:t>
        <w:br w:type="textWrapping"/>
      </w:r>
      <w:r>
        <w:rPr>
          <w:rFonts w:ascii="Times New Roman" w:hAnsi="Times New Roman" w:cs="Times New Roman"/>
          <w:sz w:val="24"/>
          <w:szCs w:val="24"/>
          <w:u w:color="auto" w:val="single"/>
        </w:rPr>
        <w:t>1. Дайте определение понятию «планирование сети».</w:t>
        <w:br w:type="textWrapping"/>
      </w:r>
      <w:r>
        <w:rPr>
          <w:rFonts w:ascii="Times New Roman" w:hAnsi="Times New Roman" w:cs="Times New Roman"/>
          <w:color w:val="6666ff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Сетевое планирование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прикладных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методов управления проектами, </w:t>
      </w:r>
      <w:r>
        <w:rPr>
          <w:rFonts w:ascii="Times New Roman" w:hAnsi="Times New Roman" w:cs="Times New Roman"/>
          <w:color w:val="000000"/>
          <w:sz w:val="24"/>
          <w:szCs w:val="24"/>
        </w:rPr>
        <w:t>обеспечивающий планирование, анализ сроков выполнения (ранних и поздних) нереализованных частей проектов; позволяет увязать выполнение различных работ и процессов во времени, составить сетевой график, получив прогноз общей продолжительности реализации всего проекта.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 xml:space="preserve">2. </w:t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Сколько процентов необходимо оставлять для расширения сети?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20 – 50 %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3. Чему должна соответствовать структура сети?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Структуре здания или комплекса.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4. Уровень стандартизации оборудования, скорость передачи информации и возможные топологии сети, необходимо учитывать при выборе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сетевого оборудования. 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highlight w:val="yellow"/>
          <w:color w:val="000000"/>
          <w:sz w:val="24"/>
          <w:szCs w:val="24"/>
        </w:rPr>
        <w:t>Задание 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Какие факторы необходимо учитывать при создании новой компьютерной сети?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требуемый размер локальной сети (в настоящее время, в ближайшем будущем и по прогнозу на перспективу);</w:t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структуру, иерархию и основные части локальной сети (по подразделениям предприятия, комнатам, этажам и зданиям);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интенсивность и основные направления информационных потоков в сети (в настоящее время, в ближайшем будущем и в перспективе);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особенности передаваемой по сети информации (данные, оцифрованная речь, изображения), которые сказывается на требуемой скорости передачи;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технические характеристики аппаратного обеспечения (компьютеров, адаптеров, кабелей, репитеров, концентраторов, коммутаторов) и его стоимость;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возможности прокладки кабельной системы в помещениях и между ними, а также меры обеспечения ее целостности;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способы обслуживания сети и контроля ее безотказности и безопасности;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требования к программным средствам по допустимому размеру сети, скорости, гибкости, разграничению прав доступа, стоимости, по возможностям контроля обмена информацией и др.;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необходимость подключения к другим сетям, глобальным или к локальным.</w:t>
        <w:br w:type="textWrapping"/>
        <w:br w:type="textWrapping"/>
      </w:r>
      <w:r>
        <w:rPr>
          <w:rFonts w:ascii="Times New Roman" w:hAnsi="Times New Roman" w:cs="Times New Roman"/>
          <w:b/>
          <w:highlight w:val="yellow"/>
          <w:color w:val="000000"/>
          <w:sz w:val="24"/>
          <w:szCs w:val="24"/>
        </w:rPr>
        <w:t>Ответы на вопросы: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1. Что такое планирование?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  <w:t xml:space="preserve"> 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Планирование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процесс, обеспечивающий сбалансированное взаимодействие отдельных видов ресурсов в рамках выбранного объекта управления, устанавливающий пропорции и темпы роста.</w:t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2. Перечислите примерную последовательность этапов при проектировании ЛС.</w:t>
      </w:r>
    </w:p>
    <w:p>
      <w:pPr>
        <w:tabs defTabSz="708">
          <w:tab w:val="left" w:pos="1860" w:leader="none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>
            <wp:extent cx="410337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1DvN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YAAAAHoAAAAAAAAAAAAAAAAAAAAAAAAAAAAAAAAAAAAAAAAAAAAAA+GQAAGC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</w:p>
    <w:p>
      <w:pP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3. Какие факторы нужно учитывать при создании новой сети для какого-нибудь предприятия?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требуемый размер локальной сети (в настоящее время, в ближайшем будущем и по прогнозу на перспективу);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структуру, иерархию и основные части локальной сети (по подразделениям предприятия, комнатам, этажам и зданиям);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интенсивность и основные направления информационных потоков в сети (в настоящее время, в ближайшем будущем и в перспективе);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особенности передаваемой по сети информации (данные, оцифрованная речь, изображения), которые сказывается на требуемой скорости передачи;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технические характеристики аппаратного обеспечения (компьютеров, адаптеров, кабелей, репитеров, концентраторов, коммутаторов) и его стоимость;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возможности прокладки кабельной системы в помещениях и между ними, а также меры обеспечения ее целостности;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способы обслуживания сети и контроля ее безотказности и безопасности;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требования к программным средствам по допустимому размеру сети, скорости, гибкости, разграничению прав доступа, стоимости, по возможностям контроля обмена информацией и др.;</w:t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– необходимость подключения к другим сетям, глобальным или к локальным.</w:t>
        <w:br w:type="textWrapping"/>
      </w:r>
    </w:p>
    <w:p>
      <w:pP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4. Сколько процентов необходимо оставлять для расширения сети?</w:t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20-50%</w:t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</w:r>
    </w:p>
    <w:p>
      <w:pP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5. Чему должна соответствовать структура сети?</w:t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Структуре здания или комплекса.</w:t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</w:r>
    </w:p>
    <w:p>
      <w:pPr>
        <w:rPr>
          <w:rFonts w:ascii="Times New Roman" w:hAnsi="Times New Roman" w:cs="Times New Roman"/>
          <w:color w:val="f7964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color="auto" w:val="single"/>
        </w:rPr>
        <w:t>6. Что понимается под структурой сети?</w:t>
        <w:br w:type="textWrapping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Под структурой сети понимается способ разделения сети на части (сегменты), а также способ соединения этих сегментов между собой.</w:t>
      </w:r>
      <w:r>
        <w:rPr>
          <w:rFonts w:ascii="Times New Roman" w:hAnsi="Times New Roman" w:cs="Times New Roman"/>
          <w:color w:val="6666ff"/>
          <w:sz w:val="24"/>
          <w:szCs w:val="24"/>
        </w:rPr>
        <w:br w:type="textWrapping"/>
        <w:br w:type="textWrapping"/>
        <w:br w:type="textWrapping"/>
      </w:r>
      <w:r/>
      <w:bookmarkStart w:id="0" w:name="_GoBack"/>
      <w:bookmarkEnd w:id="0"/>
      <w:r/>
      <w:r>
        <w:rPr>
          <w:rFonts w:ascii="Times New Roman" w:hAnsi="Times New Roman" w:cs="Times New Roman"/>
          <w:color w:val="6666ff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6666ff"/>
          <w:sz w:val="24"/>
          <w:szCs w:val="24"/>
        </w:rPr>
        <w:br w:type="textWrapping"/>
      </w:r>
      <w:r>
        <w:rPr>
          <w:rFonts w:ascii="Times New Roman" w:hAnsi="Times New Roman"/>
          <w:b/>
          <w:sz w:val="24"/>
        </w:rPr>
        <w:t>Отметка ______________</w:t>
      </w:r>
      <w:r>
        <w:rPr>
          <w:rFonts w:ascii="Times New Roman" w:hAnsi="Times New Roman"/>
          <w:b/>
          <w:sz w:val="24"/>
        </w:rPr>
        <w:tab/>
        <w:t xml:space="preserve">Подпись преподавателя ____________ / А.И. </w:t>
      </w:r>
      <w:r>
        <w:rPr>
          <w:rFonts w:ascii="Times New Roman" w:hAnsi="Times New Roman"/>
          <w:b/>
          <w:sz w:val="24"/>
        </w:rPr>
        <w:t>Недера</w:t>
      </w:r>
      <w:r>
        <w:rPr>
          <w:rFonts w:ascii="Times New Roman" w:hAnsi="Times New Roman"/>
          <w:color w:val="6666ff"/>
          <w:sz w:val="24"/>
        </w:rPr>
        <w:br w:type="textWrapping"/>
      </w:r>
      <w:r>
        <w:rPr>
          <w:rFonts w:ascii="Times New Roman" w:hAnsi="Times New Roman" w:cs="Times New Roman"/>
          <w:color w:val="f79646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9"/>
      <w:footerReference w:type="default" r:id="rId10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mbria">
    <w:panose1 w:val="02040503050406030204"/>
    <w:charset w:val="cc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–"/>
      <w:lvlJc w:val="left"/>
      <w:pPr>
        <w:ind w:left="360" w:hanging="0"/>
      </w:pPr>
      <w:rPr>
        <w:rFonts w:ascii="Times New Roman" w:hAnsi="Times New Roman" w:eastAsia="Calibri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3073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36"/>
    </w:tmLastPosCaret>
    <w:tmLastPosAnchor>
      <w:tmLastPosPgfIdx w:val="0"/>
      <w:tmLastPosIdx w:val="0"/>
    </w:tmLastPosAnchor>
    <w:tmLastPosTblRect w:left="0" w:top="0" w:right="0" w:bottom="0"/>
  </w:tmLastPos>
  <w:tmAppRevision w:date="164084014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Arial"/>
      <w:sz w:val="20"/>
      <w:szCs w:val="20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character" w:styleId="char2" w:customStyle="1">
    <w:name w:val="Верхний колонтитул Знак"/>
    <w:basedOn w:val="char0"/>
    <w:rPr>
      <w:rFonts w:ascii="Calibri" w:hAnsi="Calibri" w:eastAsia="Calibri" w:cs="Arial"/>
      <w:sz w:val="20"/>
      <w:szCs w:val="20"/>
    </w:rPr>
  </w:style>
  <w:style w:type="character" w:styleId="char3" w:customStyle="1">
    <w:name w:val="Нижний колонтитул Знак"/>
    <w:basedOn w:val="char0"/>
    <w:rPr>
      <w:rFonts w:ascii="Calibri" w:hAnsi="Calibri" w:eastAsia="Calibri" w:cs="Arial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Arial"/>
      <w:sz w:val="20"/>
      <w:szCs w:val="20"/>
    </w:rPr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apple-tab-span"/>
    <w:basedOn w:val="char0"/>
  </w:style>
  <w:style w:type="character" w:styleId="char2" w:customStyle="1">
    <w:name w:val="Верхний колонтитул Знак"/>
    <w:basedOn w:val="char0"/>
    <w:rPr>
      <w:rFonts w:ascii="Calibri" w:hAnsi="Calibri" w:eastAsia="Calibri" w:cs="Arial"/>
      <w:sz w:val="20"/>
      <w:szCs w:val="20"/>
    </w:rPr>
  </w:style>
  <w:style w:type="character" w:styleId="char3" w:customStyle="1">
    <w:name w:val="Нижний колонтитул Знак"/>
    <w:basedOn w:val="char0"/>
    <w:rPr>
      <w:rFonts w:ascii="Calibri" w:hAnsi="Calibri" w:eastAsia="Calibri" w:cs="Arial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004</dc:creator>
  <cp:keywords/>
  <dc:description/>
  <cp:lastModifiedBy/>
  <cp:revision>9</cp:revision>
  <dcterms:created xsi:type="dcterms:W3CDTF">2021-11-19T10:23:00Z</dcterms:created>
  <dcterms:modified xsi:type="dcterms:W3CDTF">2021-12-30T04:55:48Z</dcterms:modified>
</cp:coreProperties>
</file>