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s="Times New Roman"/>
          <w:b/>
          <w:highlight w:val="yellow"/>
          <w:kern w:val="1"/>
          <w:sz w:val="24"/>
          <w:szCs w:val="20"/>
          <w:u w:color="auto" w:val="single"/>
          <w:noProof w:val="1"/>
          <w:lang w:eastAsia="zh-cn"/>
        </w:rPr>
      </w:pPr>
      <w:r>
        <w:rPr>
          <w:rFonts w:ascii="Times New Roman" w:hAnsi="Times New Roman" w:cs="Times New Roman"/>
          <w:b/>
          <w:highlight w:val="yellow"/>
          <w:kern w:val="1"/>
          <w:sz w:val="24"/>
          <w:szCs w:val="20"/>
          <w:u w:color="auto" w:val="single"/>
          <w:noProof w:val="1"/>
          <w:lang w:eastAsia="zh-cn"/>
        </w:rPr>
        <w:t>Бабаев Антон,Юрчик Максим группа 215</w:t>
      </w:r>
    </w:p>
    <w:p>
      <w:pPr>
        <w:spacing w:after="0" w:line="240" w:lineRule="auto"/>
        <w:tabs defTabSz="720">
          <w:tab w:val="left" w:pos="686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kern w:val="1"/>
          <w:sz w:val="28"/>
          <w:szCs w:val="28"/>
        </w:rPr>
      </w:pPr>
      <w:r>
        <w:rPr>
          <w:rFonts w:ascii="Times New Roman" w:hAnsi="Times New Roman" w:eastAsia="Times New Roman" w:cs="Times New Roman"/>
          <w:b/>
          <w:color w:val="000000"/>
          <w:kern w:val="1"/>
          <w:sz w:val="28"/>
          <w:szCs w:val="28"/>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r>
    </w:p>
    <w:p>
      <w:pPr>
        <w:spacing w:after="0" w:line="24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ОРГАНИЗАЦИЯ, ПРИНЦИПЫ ПОСТРОЕНИЯ И ФУНКЦИОНИРОВАНИЯ КОМПЬЮТЕРНЫХ СИСТЕМ</w:t>
      </w:r>
    </w:p>
    <w:p>
      <w:pPr>
        <w:spacing w:after="0" w:line="24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r>
    </w:p>
    <w:p>
      <w:pPr>
        <w:spacing w:after="0" w:line="24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3"/>
          <w:szCs w:val="23"/>
        </w:rPr>
        <w:t>Тема</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20. Программно-аппаратные средства технического контроля</w:t>
      </w:r>
      <w:r>
        <w:rPr>
          <w:rFonts w:ascii="Times New Roman" w:hAnsi="Times New Roman" w:eastAsia="Times New Roman" w:cs="Times New Roman"/>
          <w:color w:val="000000"/>
          <w:sz w:val="24"/>
          <w:szCs w:val="24"/>
        </w:rPr>
      </w:r>
    </w:p>
    <w:p>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highlight w:val="yellow"/>
          <w:color w:val="000000"/>
          <w:sz w:val="24"/>
          <w:szCs w:val="24"/>
          <w:shd w:val="clear" w:fill="c9daf8"/>
        </w:rPr>
        <w:t>Задание 1.</w:t>
      </w:r>
      <w:r>
        <w:rPr>
          <w:rFonts w:ascii="Times New Roman" w:hAnsi="Times New Roman" w:eastAsia="Times New Roman" w:cs="Times New Roman"/>
          <w:b/>
          <w:highlight w:val="yellow"/>
          <w:color w:val="000000"/>
          <w:sz w:val="24"/>
          <w:szCs w:val="24"/>
        </w:rPr>
        <w:t xml:space="preserve"> </w:t>
      </w:r>
      <w:r>
        <w:rPr>
          <w:rFonts w:ascii="Times New Roman" w:hAnsi="Times New Roman" w:eastAsia="Times New Roman" w:cs="Times New Roman"/>
          <w:color w:val="000000"/>
          <w:sz w:val="24"/>
          <w:szCs w:val="24"/>
        </w:rPr>
        <w:t>Закончите определение.</w:t>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Под защитой информации понимается совокупность мероприятий, методов и средств, обеспечивающих решение следующих основных задач:</w:t>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numPr>
          <w:ilvl w:val="0"/>
          <w:numId w:val="3"/>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проверка целостности информации;</w:t>
      </w:r>
    </w:p>
    <w:p>
      <w:pPr>
        <w:numPr>
          <w:ilvl w:val="0"/>
          <w:numId w:val="3"/>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исключение несанкционированного доступа к ресурсам ПЭВМ и хранящимся в ней программам и данным (с целью сохранения трех основных свойств защищаемой информации: целостности, конфиденциальности, готовности);</w:t>
      </w:r>
    </w:p>
    <w:p>
      <w:pPr>
        <w:numPr>
          <w:ilvl w:val="0"/>
          <w:numId w:val="3"/>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исключение несанкционированного использования хранящихся в ПЭВМ программ (т.е. защита программ от копирования).</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b/>
          <w:highlight w:val="yellow"/>
          <w:sz w:val="24"/>
          <w:szCs w:val="24"/>
          <w:shd w:val="clear" w:fill="c9daf8"/>
        </w:rPr>
        <w:t>Задание 2.</w:t>
      </w:r>
      <w:r>
        <w:rPr>
          <w:rFonts w:ascii="Times New Roman" w:hAnsi="Times New Roman" w:eastAsia="Times New Roman" w:cs="Times New Roman"/>
          <w:b/>
          <w:highlight w:val="yellow"/>
          <w:sz w:val="24"/>
          <w:szCs w:val="24"/>
        </w:rPr>
        <w:t xml:space="preserve"> </w:t>
      </w:r>
      <w:r>
        <w:rPr>
          <w:rFonts w:ascii="Times New Roman" w:hAnsi="Times New Roman" w:eastAsia="Times New Roman" w:cs="Times New Roman"/>
          <w:sz w:val="24"/>
          <w:szCs w:val="24"/>
        </w:rPr>
        <w:t>Перечислите возможные каналы утечки информации.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Различают 3 типа средств:</w:t>
      </w:r>
    </w:p>
    <w:p>
      <w:pPr>
        <w:numPr>
          <w:ilvl w:val="0"/>
          <w:numId w:val="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человек,</w:t>
      </w:r>
    </w:p>
    <w:p>
      <w:pPr>
        <w:numPr>
          <w:ilvl w:val="0"/>
          <w:numId w:val="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аппаратура,</w:t>
      </w:r>
    </w:p>
    <w:p>
      <w:pPr>
        <w:numPr>
          <w:ilvl w:val="0"/>
          <w:numId w:val="5"/>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программа.</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b/>
          <w:highlight w:val="yellow"/>
          <w:sz w:val="24"/>
          <w:szCs w:val="24"/>
          <w:shd w:val="clear" w:fill="c9daf8"/>
        </w:rPr>
        <w:t>Задание 3.</w:t>
      </w:r>
      <w:r>
        <w:rPr>
          <w:rFonts w:ascii="Times New Roman" w:hAnsi="Times New Roman" w:eastAsia="Times New Roman" w:cs="Times New Roman"/>
          <w:b/>
          <w:highlight w:val="yellow"/>
          <w:sz w:val="24"/>
          <w:szCs w:val="24"/>
        </w:rPr>
        <w:t xml:space="preserve"> </w:t>
      </w:r>
      <w:r>
        <w:rPr>
          <w:rFonts w:ascii="Times New Roman" w:hAnsi="Times New Roman" w:eastAsia="Times New Roman" w:cs="Times New Roman"/>
          <w:sz w:val="24"/>
          <w:szCs w:val="24"/>
        </w:rPr>
        <w:t>Заполните схему:</w:t>
      </w:r>
    </w:p>
    <w:p>
      <w:r>
        <w:rPr>
          <w:noProof/>
        </w:rPr>
        <w:drawing>
          <wp:inline distT="0" distB="0" distL="0" distR="0">
            <wp:extent cx="5914390" cy="31381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a:extLst>
                        <a:ext uri="smNativeData">
                          <sm:smNativeData xmlns:sm="smNativeData" val="SMDATA_14_Oz/NY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BiJAAAThMAAAAAAAAAAAAAAAAAACgAAAAIAAAAAQAAAAEAAAA="/>
                        </a:ext>
                      </a:extLst>
                    </pic:cNvPicPr>
                  </pic:nvPicPr>
                  <pic:blipFill>
                    <a:blip r:embed="rId8"/>
                    <a:stretch>
                      <a:fillRect/>
                    </a:stretch>
                  </pic:blipFill>
                  <pic:spPr>
                    <a:xfrm>
                      <a:off x="0" y="0"/>
                      <a:ext cx="5914390" cy="3138170"/>
                    </a:xfrm>
                    <a:prstGeom prst="rect">
                      <a:avLst/>
                    </a:prstGeom>
                    <a:noFill/>
                    <a:ln w="9525">
                      <a:noFill/>
                    </a:ln>
                  </pic:spPr>
                </pic:pic>
              </a:graphicData>
            </a:graphic>
          </wp:inline>
        </w:drawing>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color w:val="000000"/>
        </w:rPr>
      </w:pPr>
      <w:r>
        <w:rPr>
          <w:rFonts w:ascii="Times New Roman" w:hAnsi="Times New Roman" w:eastAsia="Times New Roman" w:cs="Times New Roman"/>
          <w:b/>
          <w:highlight w:val="yellow"/>
          <w:color w:val="000000"/>
          <w:shd w:val="clear" w:fill="c9daf8"/>
        </w:rPr>
        <w:t>Задание 4.</w:t>
      </w:r>
      <w:r>
        <w:rPr>
          <w:rFonts w:ascii="Times New Roman" w:hAnsi="Times New Roman" w:eastAsia="Times New Roman" w:cs="Times New Roman"/>
          <w:b/>
          <w:highlight w:val="yellow"/>
          <w:color w:val="000000"/>
        </w:rPr>
        <w:t xml:space="preserve"> </w:t>
      </w:r>
      <w:r>
        <w:rPr>
          <w:rFonts w:ascii="Times New Roman" w:hAnsi="Times New Roman" w:eastAsia="Times New Roman" w:cs="Times New Roman"/>
          <w:color w:val="000000"/>
        </w:rPr>
        <w:t>Приведите примеры современных систем защиты ПЭВМ от несанкционированного</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доступа к информации.</w:t>
      </w:r>
    </w:p>
    <w:p>
      <w:pPr>
        <w:rPr>
          <w:rFonts w:ascii="Times New Roman" w:hAnsi="Times New Roman" w:eastAsia="Times New Roman" w:cs="Times New Roman"/>
          <w:color w:val="000000"/>
        </w:rPr>
      </w:pPr>
      <w:r>
        <w:rPr>
          <w:rFonts w:ascii="Times New Roman" w:hAnsi="Times New Roman" w:eastAsia="Times New Roman" w:cs="Times New Roman"/>
          <w:color w:val="000000"/>
        </w:rPr>
        <w:t>В качестве примеров отдельных программ, повышающих защищенность КС от НСД, можно привести утилиты из пакета Norton Utilities, такие как программа шифрования информации при записи на диск Diskreet или Secret disk, программа стирания информации с диска WipeInfo, программа контроля обращения к дискам DiskMonitor и др.</w:t>
      </w:r>
    </w:p>
    <w:p>
      <w:pPr>
        <w:rPr>
          <w:rFonts w:ascii="Times New Roman" w:hAnsi="Times New Roman" w:eastAsia="Times New Roman" w:cs="Times New Roman"/>
          <w:color w:val="000000"/>
        </w:rPr>
      </w:pPr>
      <w:r>
        <w:rPr>
          <w:rFonts w:ascii="Times New Roman" w:hAnsi="Times New Roman" w:eastAsia="Times New Roman" w:cs="Times New Roman"/>
          <w:color w:val="000000"/>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highlight w:val="yellow"/>
          <w:color w:val="000000"/>
          <w:sz w:val="24"/>
          <w:szCs w:val="24"/>
          <w:shd w:val="clear" w:fill="c9daf8"/>
        </w:rPr>
        <w:t>Задание 5</w:t>
      </w:r>
      <w:r>
        <w:rPr>
          <w:rFonts w:ascii="Times New Roman" w:hAnsi="Times New Roman" w:eastAsia="Times New Roman" w:cs="Times New Roman"/>
          <w:b/>
          <w:color w:val="000000"/>
          <w:sz w:val="24"/>
          <w:szCs w:val="24"/>
          <w:shd w:val="clear" w:fill="c9daf8"/>
        </w:rPr>
        <w:t xml:space="preserve">. </w:t>
      </w:r>
      <w:r>
        <w:rPr>
          <w:rFonts w:ascii="Times New Roman" w:hAnsi="Times New Roman" w:eastAsia="Times New Roman" w:cs="Times New Roman"/>
          <w:color w:val="000000"/>
          <w:sz w:val="24"/>
          <w:szCs w:val="24"/>
        </w:rPr>
        <w:t>Какие механизмы защиты реализуют аппаратно-программные комплексы защиты?</w:t>
      </w: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Аппаратно-программные комплексы защиты </w:t>
      </w:r>
      <w:r>
        <w:rPr>
          <w:rFonts w:ascii="Times New Roman" w:hAnsi="Times New Roman" w:eastAsia="Times New Roman" w:cs="Times New Roman"/>
          <w:sz w:val="24"/>
          <w:szCs w:val="24"/>
        </w:rPr>
        <w:t>Аппаратно-программные комплексы защиты реализуют максимальное число защитных механизмов:</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идентификация и аутентификация пользователей;</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разграничение доступа к файлам, каталогам, дискам;</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контроль целостности программных средств и информации;</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возможность создания функционально замкнутой среды пользователя;</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защита процесса загрузки ОС;</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блокировка ПЭВМ на время отсутствия пользователя;</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криптографическое преобразование информации;</w:t>
      </w:r>
    </w:p>
    <w:p>
      <w:pPr>
        <w:numPr>
          <w:ilvl w:val="0"/>
          <w:numId w:val="1"/>
        </w:numPr>
        <w:ind w:left="720" w:hanging="360"/>
        <w:spacing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регистрация событий;</w:t>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очистка памяти.</w:t>
        <w:br w:type="textWrapping"/>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highlight w:val="yellow"/>
          <w:color w:val="000000"/>
          <w:sz w:val="24"/>
          <w:szCs w:val="24"/>
          <w:shd w:val="clear" w:fill="c9daf8"/>
        </w:rPr>
        <w:t xml:space="preserve">Задание 6. </w:t>
      </w:r>
      <w:r>
        <w:rPr>
          <w:rFonts w:ascii="Times New Roman" w:hAnsi="Times New Roman" w:eastAsia="Times New Roman" w:cs="Times New Roman"/>
          <w:color w:val="000000"/>
          <w:sz w:val="24"/>
          <w:szCs w:val="24"/>
        </w:rPr>
        <w:t>Заполните таблицу.</w:t>
      </w: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bl>
      <w:tblPr>
        <w:tblStyle w:val=""/>
        <w:name w:val="Таблица1"/>
        <w:tabOrder w:val="0"/>
        <w:jc w:val="left"/>
        <w:tblInd w:w="-431" w:type="dxa"/>
        <w:tblW w:w="10630" w:type="dxa"/>
        <w:tblLook w:val="04A0" w:firstRow="1" w:lastRow="0" w:firstColumn="1" w:lastColumn="0" w:noHBand="0" w:noVBand="1"/>
        <w:tblPrChange w:id="0" w:author="Неизвестный" w:date="1970-01-01T03:00:00Z">
          <w:tblPr>
            <w:name w:val="Таблица1"/>
            <w:tabOrder w:val="0"/>
            <w:jc w:val="left"/>
            <w:tblInd w:w="-431" w:type="dxa"/>
            <w:tblW w:w="0" w:type="dxa"/>
          </w:tblPr>
        </w:tblPrChange>
      </w:tblPr>
      <w:tblGrid>
        <w:gridCol w:w="1174"/>
        <w:gridCol w:w="2508"/>
        <w:gridCol w:w="2021"/>
        <w:gridCol w:w="2558"/>
        <w:gridCol w:w="2369"/>
        <w:tblGridChange w:id="1" w:author="Неизвестный" w:date="1970-01-01T03:00:00Z">
          <w:tblGrid>
            <w:gridCol w:w="1174"/>
            <w:gridCol w:w="2508"/>
            <w:gridCol w:w="2021"/>
            <w:gridCol w:w="2558"/>
            <w:gridCol w:w="2369"/>
          </w:tblGrid>
        </w:tblGridChange>
      </w:tblGrid>
      <w:tr>
        <w:trPr>
          <w:tblHeader w:val="0"/>
          <w:cantSplit w:val="0"/>
          <w:trHeight w:val="682" w:hRule="atLeast"/>
          <w:trPrChange w:id="2" w:author="Неизвестный" w:date="1970-01-01T03:00:00Z">
            <w:trPr>
              <w:tblHeader w:val="0"/>
              <w:cantSplit w:val="0"/>
              <w:trHeight w:val="0" w:hRule="auto"/>
            </w:trPr>
          </w:trPrChange>
        </w:trPr>
        <w:tc>
          <w:tcPr>
            <w:tcW w:w="1174"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 w:author="Неизвестный" w:date="1970-01-01T03:00:00Z">
              <w:tcPr>
                <w:tcW w:w="1174"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Название</w:t>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средства</w:t>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защиты от НСД</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50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4" w:author="Неизвестный" w:date="1970-01-01T03:00:00Z">
              <w:tcPr>
                <w:tcW w:w="250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Функции</w:t>
            </w:r>
          </w:p>
        </w:tc>
        <w:tc>
          <w:tcPr>
            <w:tcW w:w="2021"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5" w:author="Неизвестный" w:date="1970-01-01T03:00:00Z">
              <w:tcPr>
                <w:tcW w:w="2021"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Поддерживаемые платформы</w:t>
            </w:r>
          </w:p>
        </w:tc>
        <w:tc>
          <w:tcPr>
            <w:tcW w:w="255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6" w:author="Неизвестный" w:date="1970-01-01T03:00:00Z">
              <w:tcPr>
                <w:tcW w:w="255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Достоинства</w:t>
            </w:r>
          </w:p>
        </w:tc>
        <w:tc>
          <w:tcPr>
            <w:tcW w:w="2369"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7" w:author="Неизвестный" w:date="1970-01-01T03:00:00Z">
              <w:tcPr>
                <w:tcW w:w="2369"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Недостатки</w:t>
            </w:r>
          </w:p>
        </w:tc>
      </w:tr>
      <w:tr>
        <w:trPr>
          <w:tblHeader w:val="0"/>
          <w:cantSplit w:val="0"/>
          <w:trHeight w:val="865" w:hRule="atLeast"/>
          <w:trPrChange w:id="8" w:author="Неизвестный" w:date="1970-01-01T03:00:00Z">
            <w:trPr>
              <w:tblHeader w:val="0"/>
              <w:cantSplit w:val="0"/>
              <w:trHeight w:val="0" w:hRule="auto"/>
            </w:trPr>
          </w:trPrChange>
        </w:trPr>
        <w:tc>
          <w:tcPr>
            <w:tcW w:w="1174"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9" w:author="Неизвестный" w:date="1970-01-01T03:00:00Z">
              <w:tcPr>
                <w:tcW w:w="1174"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color w:val="000000"/>
              </w:rPr>
              <w:t>VipNet</w:t>
            </w:r>
            <w:r>
              <w:rPr>
                <w:rFonts w:ascii="Times New Roman" w:hAnsi="Times New Roman" w:eastAsia="Times New Roman" w:cs="Times New Roman"/>
                <w:sz w:val="24"/>
                <w:szCs w:val="24"/>
              </w:rPr>
            </w:r>
          </w:p>
        </w:tc>
        <w:tc>
          <w:tcPr>
            <w:tcW w:w="250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0" w:author="Неизвестный" w:date="1970-01-01T03:00:00Z">
              <w:tcPr>
                <w:tcW w:w="250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-[Координатор]: - выполняет маршрутизацию почтовых и управляющих защищенных сообщений при взаимодействии объектов сети между собой и ViPNet [Администратором].</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021"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1" w:author="Неизвестный" w:date="1970-01-01T03:00:00Z">
              <w:tcPr>
                <w:tcW w:w="2021"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highlight w:val="white"/>
                <w:color w:val="000000"/>
              </w:rPr>
            </w:pPr>
            <w:r>
              <w:rPr>
                <w:rFonts w:ascii="Times New Roman" w:hAnsi="Times New Roman" w:eastAsia="Times New Roman" w:cs="Times New Roman"/>
                <w:color w:val="000000"/>
                <w:sz w:val="24"/>
                <w:szCs w:val="24"/>
              </w:rPr>
              <w:t>-</w:t>
            </w:r>
            <w:r>
              <w:rPr>
                <w:rFonts w:ascii="Times New Roman" w:hAnsi="Times New Roman" w:eastAsia="Times New Roman" w:cs="Times New Roman"/>
                <w:highlight w:val="white"/>
                <w:color w:val="000000"/>
              </w:rPr>
              <w:t>ESMART Token;</w:t>
            </w:r>
            <w:r>
              <w:rPr>
                <w:rFonts w:ascii="Times New Roman" w:hAnsi="Times New Roman" w:eastAsia="Times New Roman" w:cs="Times New Roman"/>
                <w:highlight w:val="white"/>
                <w:color w:val="000000"/>
              </w:rPr>
            </w:r>
          </w:p>
          <w:p>
            <w:pPr>
              <w:rPr>
                <w:rFonts w:ascii="Times New Roman" w:hAnsi="Times New Roman" w:eastAsia="Times New Roman" w:cs="Times New Roman"/>
                <w:highlight w:val="white"/>
                <w:color w:val="000000"/>
              </w:rPr>
            </w:pPr>
            <w:r>
              <w:rPr>
                <w:rFonts w:ascii="Times New Roman" w:hAnsi="Times New Roman" w:eastAsia="Times New Roman" w:cs="Times New Roman"/>
                <w:highlight w:val="white"/>
                <w:color w:val="000000"/>
              </w:rPr>
              <w:t>-Infotecs Software Token;</w:t>
            </w:r>
          </w:p>
          <w:p>
            <w:pPr>
              <w:rPr>
                <w:rFonts w:ascii="Times New Roman" w:hAnsi="Times New Roman" w:eastAsia="Times New Roman" w:cs="Times New Roman"/>
                <w:highlight w:val="white"/>
                <w:color w:val="000000"/>
              </w:rPr>
            </w:pPr>
            <w:r>
              <w:rPr>
                <w:rFonts w:ascii="Times New Roman" w:hAnsi="Times New Roman" w:eastAsia="Times New Roman" w:cs="Times New Roman"/>
                <w:highlight w:val="white"/>
                <w:color w:val="000000"/>
              </w:rPr>
              <w:t>-aKey;</w:t>
            </w:r>
          </w:p>
          <w:p>
            <w:pPr>
              <w:rPr>
                <w:rFonts w:ascii="Times New Roman" w:hAnsi="Times New Roman" w:eastAsia="Times New Roman" w:cs="Times New Roman"/>
                <w:highlight w:val="white"/>
                <w:color w:val="000000"/>
              </w:rPr>
            </w:pPr>
            <w:r>
              <w:rPr>
                <w:rFonts w:ascii="Times New Roman" w:hAnsi="Times New Roman" w:eastAsia="Times New Roman" w:cs="Times New Roman"/>
                <w:highlight w:val="white"/>
                <w:color w:val="000000"/>
              </w:rPr>
              <w:t>-ViPNet HSM;</w:t>
            </w:r>
          </w:p>
          <w:p>
            <w:pPr>
              <w:rPr>
                <w:rFonts w:ascii="Times New Roman" w:hAnsi="Times New Roman" w:eastAsia="Times New Roman" w:cs="Times New Roman"/>
                <w:highlight w:val="white"/>
                <w:color w:val="000000"/>
              </w:rPr>
            </w:pPr>
            <w:r>
              <w:rPr>
                <w:rFonts w:ascii="Times New Roman" w:hAnsi="Times New Roman" w:eastAsia="Times New Roman" w:cs="Times New Roman"/>
                <w:highlight w:val="white"/>
                <w:color w:val="000000"/>
              </w:rPr>
              <w:t>-JaCarta;</w:t>
            </w:r>
          </w:p>
          <w:p>
            <w:pPr>
              <w:rPr>
                <w:rFonts w:ascii="Times New Roman" w:hAnsi="Times New Roman" w:eastAsia="Times New Roman" w:cs="Times New Roman"/>
                <w:highlight w:val="white"/>
                <w:color w:val="000000"/>
              </w:rPr>
            </w:pPr>
            <w:r>
              <w:rPr>
                <w:rFonts w:ascii="Times New Roman" w:hAnsi="Times New Roman" w:eastAsia="Times New Roman" w:cs="Times New Roman"/>
                <w:highlight w:val="white"/>
                <w:color w:val="000000"/>
              </w:rPr>
              <w:t>-Rutoken;</w:t>
            </w:r>
          </w:p>
          <w:p>
            <w:pPr>
              <w:rPr>
                <w:rFonts w:ascii="Times New Roman" w:hAnsi="Times New Roman" w:eastAsia="Times New Roman" w:cs="Times New Roman"/>
                <w:highlight w:val="white"/>
                <w:color w:val="000000"/>
              </w:rPr>
            </w:pPr>
            <w:r>
              <w:rPr>
                <w:rFonts w:ascii="Times New Roman" w:hAnsi="Times New Roman" w:eastAsia="Times New Roman" w:cs="Times New Roman"/>
                <w:highlight w:val="white"/>
                <w:color w:val="000000"/>
              </w:rPr>
              <w:t>-Rutoken S;</w:t>
            </w:r>
          </w:p>
          <w:p>
            <w:pPr>
              <w:rPr>
                <w:rFonts w:ascii="Times New Roman" w:hAnsi="Times New Roman" w:eastAsia="Times New Roman" w:cs="Times New Roman"/>
                <w:sz w:val="24"/>
                <w:szCs w:val="24"/>
              </w:rPr>
            </w:pPr>
            <w:r>
              <w:rPr>
                <w:rFonts w:ascii="Times New Roman" w:hAnsi="Times New Roman" w:eastAsia="Times New Roman" w:cs="Times New Roman"/>
                <w:highlight w:val="white"/>
                <w:color w:val="000000"/>
              </w:rPr>
              <w:t>-SafeNet eToken (eToken Aladdin).</w:t>
            </w:r>
            <w:r>
              <w:rPr>
                <w:rFonts w:ascii="Times New Roman" w:hAnsi="Times New Roman" w:eastAsia="Times New Roman" w:cs="Times New Roman"/>
                <w:sz w:val="24"/>
                <w:szCs w:val="24"/>
              </w:rPr>
            </w:r>
          </w:p>
        </w:tc>
        <w:tc>
          <w:tcPr>
            <w:tcW w:w="255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2" w:author="Неизвестный" w:date="1970-01-01T03:00:00Z">
              <w:tcPr>
                <w:tcW w:w="255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highlight w:val="white"/>
                <w:color w:val="333333"/>
              </w:rPr>
            </w:pPr>
            <w:r>
              <w:rPr>
                <w:rFonts w:ascii="Times New Roman" w:hAnsi="Times New Roman" w:eastAsia="Times New Roman" w:cs="Times New Roman"/>
                <w:sz w:val="24"/>
                <w:szCs w:val="24"/>
              </w:rPr>
              <w:t>-</w:t>
            </w:r>
            <w:r>
              <w:rPr>
                <w:rFonts w:ascii="Times New Roman" w:hAnsi="Times New Roman" w:eastAsia="Times New Roman" w:cs="Times New Roman"/>
                <w:highlight w:val="white"/>
                <w:color w:val="333333"/>
              </w:rPr>
              <w:t>позволяют выполнять внедрение средств информационной безопасности в корпоративные сети произвольной топологии и реализовывать политику разграничения доступа в рамках всей корпоративной сети без внесения изменений на физическом уровне</w:t>
            </w:r>
            <w:r>
              <w:rPr>
                <w:rFonts w:ascii="Times New Roman" w:hAnsi="Times New Roman" w:eastAsia="Times New Roman" w:cs="Times New Roman"/>
                <w:highlight w:val="white"/>
                <w:color w:val="333333"/>
              </w:rPr>
            </w:r>
          </w:p>
          <w:p>
            <w:pPr>
              <w:rPr>
                <w:rFonts w:ascii="Times New Roman" w:hAnsi="Times New Roman" w:eastAsia="Times New Roman" w:cs="Times New Roman"/>
                <w:highlight w:val="white"/>
                <w:color w:val="333333"/>
              </w:rPr>
            </w:pPr>
            <w:r>
              <w:rPr>
                <w:rFonts w:ascii="Times New Roman" w:hAnsi="Times New Roman" w:eastAsia="Times New Roman" w:cs="Times New Roman"/>
                <w:highlight w:val="white"/>
                <w:color w:val="333333"/>
              </w:rPr>
              <w:t>-</w:t>
            </w:r>
            <w:r>
              <w:rPr>
                <w:rFonts w:ascii="Times New Roman" w:hAnsi="Times New Roman" w:eastAsia="Times New Roman" w:cs="Times New Roman"/>
                <w:sz w:val="24"/>
                <w:szCs w:val="24"/>
              </w:rPr>
              <w:t>гибкость в конфигурации защищенной сети</w:t>
            </w:r>
            <w:r>
              <w:rPr>
                <w:rFonts w:ascii="Times New Roman" w:hAnsi="Times New Roman" w:eastAsia="Times New Roman" w:cs="Times New Roman"/>
                <w:highlight w:val="white"/>
                <w:color w:val="333333"/>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-средства обеспечения отказоустойчивости и наращивания производительности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-небольшие накладные расходы в L3.</w:t>
            </w:r>
          </w:p>
        </w:tc>
        <w:tc>
          <w:tcPr>
            <w:tcW w:w="2369"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3" w:author="Неизвестный" w:date="1970-01-01T03:00:00Z">
              <w:tcPr>
                <w:tcW w:w="2369"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-низкая производительность: пропускная способность не дотягивает до 10 Гбит/с, работа на скорости линии не поддерживается</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-ограниченная функциональность, производительность и масштабируемость L2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-сложное управление структурой и настройками защищенной сети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-ручная настройка сегментов L2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-ручное управление ключами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-ограниченная защита от физического вскрытия.</w:t>
            </w:r>
          </w:p>
        </w:tc>
      </w:tr>
      <w:tr>
        <w:trPr>
          <w:tblHeader w:val="0"/>
          <w:cantSplit w:val="0"/>
          <w:trHeight w:val="982" w:hRule="atLeast"/>
          <w:trPrChange w:id="14" w:author="Неизвестный" w:date="1970-01-01T03:00:00Z">
            <w:trPr>
              <w:tblHeader w:val="0"/>
              <w:cantSplit w:val="0"/>
              <w:trHeight w:val="0" w:hRule="auto"/>
            </w:trPr>
          </w:trPrChange>
        </w:trPr>
        <w:tc>
          <w:tcPr>
            <w:tcW w:w="1174"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5" w:author="Неизвестный" w:date="1970-01-01T03:00:00Z">
              <w:tcPr>
                <w:tcW w:w="1174"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color w:val="000000"/>
              </w:rPr>
              <w:t>CriptoPro</w:t>
            </w:r>
            <w:r>
              <w:rPr>
                <w:rFonts w:ascii="Times New Roman" w:hAnsi="Times New Roman" w:eastAsia="Times New Roman" w:cs="Times New Roman"/>
                <w:sz w:val="24"/>
                <w:szCs w:val="24"/>
              </w:rPr>
            </w:r>
          </w:p>
        </w:tc>
        <w:tc>
          <w:tcPr>
            <w:tcW w:w="250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6" w:author="Неизвестный" w:date="1970-01-01T03:00:00Z">
              <w:tcPr>
                <w:tcW w:w="250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8"/>
                <w:szCs w:val="28"/>
              </w:rPr>
              <w:t>-</w:t>
            </w:r>
            <w:r>
              <w:rPr>
                <w:rFonts w:ascii="Times New Roman" w:hAnsi="Times New Roman" w:eastAsia="Times New Roman" w:cs="Times New Roman"/>
                <w:highlight w:val="white"/>
                <w:color w:val="333333"/>
                <w:sz w:val="24"/>
                <w:szCs w:val="24"/>
              </w:rPr>
              <w:t xml:space="preserve">  модуль, который устанавливается непосредственно на персональный компьютер и предназначен для защиты данных от изменения третьими лицами.</w:t>
            </w:r>
            <w:r>
              <w:rPr>
                <w:rFonts w:ascii="Times New Roman" w:hAnsi="Times New Roman" w:eastAsia="Times New Roman" w:cs="Times New Roman"/>
                <w:sz w:val="24"/>
                <w:szCs w:val="24"/>
              </w:rPr>
            </w:r>
          </w:p>
        </w:tc>
        <w:tc>
          <w:tcPr>
            <w:tcW w:w="2021"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7" w:author="Неизвестный" w:date="1970-01-01T03:00:00Z">
              <w:tcPr>
                <w:tcW w:w="2021"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AIX,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Android,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iOS,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FreeBSD,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Linux,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Mac OS,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Solaris,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w:t>
            </w:r>
          </w:p>
        </w:tc>
        <w:tc>
          <w:tcPr>
            <w:tcW w:w="255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8" w:author="Неизвестный" w:date="1970-01-01T03:00:00Z">
              <w:tcPr>
                <w:tcW w:w="255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-Огромный опыт в создании и применении продуктов в сфере информационной безопасности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-Широкая совместимость продуктов с другими программами и операционными системами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-Консультации и обучение по имеющимся решениям</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-Наличие множества наград и сертификатов.</w:t>
            </w:r>
          </w:p>
        </w:tc>
        <w:tc>
          <w:tcPr>
            <w:tcW w:w="2369"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19" w:author="Неизвестный" w:date="1970-01-01T03:00:00Z">
              <w:tcPr>
                <w:tcW w:w="2369"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t xml:space="preserve"> </w:t>
            </w:r>
            <w:r>
              <w:rPr>
                <w:rFonts w:ascii="Times New Roman" w:hAnsi="Times New Roman" w:eastAsia="Times New Roman" w:cs="Times New Roman"/>
                <w:sz w:val="24"/>
                <w:szCs w:val="24"/>
              </w:rPr>
              <w:t>не все государственные порталы поддерживают авторизацию через электронную подпись с платформы Linux.</w:t>
            </w:r>
            <w:r>
              <w:rPr>
                <w:rFonts w:ascii="Times New Roman" w:hAnsi="Times New Roman" w:eastAsia="Times New Roman" w:cs="Times New Roman"/>
                <w:sz w:val="24"/>
                <w:szCs w:val="24"/>
              </w:rPr>
            </w:r>
          </w:p>
        </w:tc>
      </w:tr>
      <w:tr>
        <w:trPr>
          <w:tblHeader w:val="0"/>
          <w:cantSplit w:val="0"/>
          <w:trHeight w:val="982" w:hRule="atLeast"/>
          <w:trPrChange w:id="20" w:author="Неизвестный" w:date="1970-01-01T03:00:00Z">
            <w:trPr>
              <w:tblHeader w:val="0"/>
              <w:cantSplit w:val="0"/>
              <w:trHeight w:val="0" w:hRule="auto"/>
            </w:trPr>
          </w:trPrChange>
        </w:trPr>
        <w:tc>
          <w:tcPr>
            <w:tcW w:w="1174"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1" w:author="Неизвестный" w:date="1970-01-01T03:00:00Z">
              <w:tcPr>
                <w:tcW w:w="1174"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color w:val="000000"/>
              </w:rPr>
              <w:t>SecretNet</w:t>
            </w:r>
            <w:r>
              <w:rPr>
                <w:rFonts w:ascii="Times New Roman" w:hAnsi="Times New Roman" w:eastAsia="Times New Roman" w:cs="Times New Roman"/>
                <w:sz w:val="24"/>
                <w:szCs w:val="24"/>
              </w:rPr>
            </w:r>
          </w:p>
        </w:tc>
        <w:tc>
          <w:tcPr>
            <w:tcW w:w="250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2" w:author="Неизвестный" w:date="1970-01-01T03:00:00Z">
              <w:tcPr>
                <w:tcW w:w="250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-контроль входа пользователей в систему;</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-разграничение доступа пользователей к ресурсам файловой системы 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устройствам компьютера;</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создание для пользователей ограниченной замкнутой среды программного</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обеспечения компьютера (замкнутой программной среды);</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-разграничение доступа пользователей к конфиденциальным данным;</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-контроль потоков конфиденциальной информации в системе;</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-контроль вывода на печать и добавление грифов в распечатываемые документы (маркировка документов);</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контроль целостности защищаемых ресурсов;</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-контроль подключения и изменения устройств компьютера;</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-функциональный контроль ключевых компонентов Secret Net;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-защита содержимого дисков при несанкционированной загрузке;</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-уничтожение (затирание) содержимого файлов при их удалении;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-теневое копирование выводимой информации;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регистрация событий безопасности в журнале Secret Net;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-мониторинг и оперативное управление защищаемыми компьютерами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(только в сетевом режиме функционирования);</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-централизованный сбор и хранение журналов (только в сетевом режиме</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функционирования);</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централизованное управление параметрами механизмов защиты (только в</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сетевом режиме функционирования).</w:t>
            </w:r>
          </w:p>
        </w:tc>
        <w:tc>
          <w:tcPr>
            <w:tcW w:w="2021"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3" w:author="Неизвестный" w:date="1970-01-01T03:00:00Z">
              <w:tcPr>
                <w:tcW w:w="2021"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гибкость при выборе платформы.</w:t>
            </w:r>
          </w:p>
        </w:tc>
        <w:tc>
          <w:tcPr>
            <w:tcW w:w="255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4" w:author="Неизвестный" w:date="1970-01-01T03:00:00Z">
              <w:tcPr>
                <w:tcW w:w="255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-Удобное управление;</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-Использование технологии клиент-сервер;</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-Мониторинг и оперативное управление;</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-Механизм шаблонов;</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-Предварительная обработка журналов регистрации;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-Система генерации отчетов;</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-Автономный вариант;</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-Сертификаты;</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-Система М-506;</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-Техническая поддержка;</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-Обучение;</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 НИП "ИНФОРМЗАЩИТА".</w:t>
            </w:r>
          </w:p>
        </w:tc>
        <w:tc>
          <w:tcPr>
            <w:tcW w:w="2369"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5" w:author="Неизвестный" w:date="1970-01-01T03:00:00Z">
              <w:tcPr>
                <w:tcW w:w="2369"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-недостаточная защищённость при использовании без средств аппаратной поддержки;</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для обеспечения требуемого уровня безопасности система должна устанавливаться только на проверенные ОС;</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уязвимость используемой на сервере безопасности БД «Oracle 8-х»;</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возможна некорректная работа при получении на АРМ администратора экранов пользователей (при использовании на станциях высокого разрешения и 16-24-32 битного цвета).</w:t>
            </w:r>
          </w:p>
        </w:tc>
      </w:tr>
      <w:tr>
        <w:trPr>
          <w:tblHeader w:val="0"/>
          <w:cantSplit w:val="0"/>
          <w:trHeight w:val="982" w:hRule="atLeast"/>
          <w:trPrChange w:id="26" w:author="Неизвестный" w:date="1970-01-01T03:00:00Z">
            <w:trPr>
              <w:tblHeader w:val="0"/>
              <w:cantSplit w:val="0"/>
              <w:trHeight w:val="0" w:hRule="auto"/>
            </w:trPr>
          </w:trPrChange>
        </w:trPr>
        <w:tc>
          <w:tcPr>
            <w:tcW w:w="1174"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7" w:author="Неизвестный" w:date="1970-01-01T03:00:00Z">
              <w:tcPr>
                <w:tcW w:w="1174"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color w:val="000000"/>
              </w:rPr>
              <w:t>Dallas Lock</w:t>
            </w:r>
            <w:r>
              <w:rPr>
                <w:rFonts w:ascii="Times New Roman" w:hAnsi="Times New Roman" w:eastAsia="Times New Roman" w:cs="Times New Roman"/>
                <w:sz w:val="24"/>
                <w:szCs w:val="24"/>
              </w:rPr>
            </w:r>
          </w:p>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50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8" w:author="Неизвестный" w:date="1970-01-01T03:00:00Z">
              <w:tcPr>
                <w:tcW w:w="250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-программно-аппаратное средство, блокирующее попытки несанкционированной загрузки нештатной операционной системы. Также предоставляет доступ к информационным ресурсам в случае успешной проверки подлинности загружаемой операционной системы.</w:t>
            </w:r>
          </w:p>
        </w:tc>
        <w:tc>
          <w:tcPr>
            <w:tcW w:w="2021"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29" w:author="Неизвестный" w:date="1970-01-01T03:00:00Z">
              <w:tcPr>
                <w:tcW w:w="2021"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 XP;</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 Server 2003;</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 Vista;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 Server 2008;</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 7 (32-х битные).</w:t>
            </w:r>
          </w:p>
        </w:tc>
        <w:tc>
          <w:tcPr>
            <w:tcW w:w="255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0" w:author="Неизвестный" w:date="1970-01-01T03:00:00Z">
              <w:tcPr>
                <w:tcW w:w="255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-система полностью сертифицирована;</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-производителем заявлен дружественный интерфейс;</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-простота установки и настройки, использование очевидных и нативных пользователю понятий;</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-высокая надёжность и стабильность системы благодаря встроенной системе резервного копирования собственных файлов;</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-подробная документация;</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-постоянная поддержка разработчиком.</w:t>
            </w:r>
          </w:p>
        </w:tc>
        <w:tc>
          <w:tcPr>
            <w:tcW w:w="2369"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1" w:author="Неизвестный" w:date="1970-01-01T03:00:00Z">
              <w:tcPr>
                <w:tcW w:w="2369"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-Отсутствие централизованного управления средствами доверенной загрузки.</w:t>
            </w:r>
          </w:p>
        </w:tc>
      </w:tr>
      <w:tr>
        <w:trPr>
          <w:tblHeader w:val="0"/>
          <w:cantSplit w:val="0"/>
          <w:trHeight w:val="1125" w:hRule="atLeast"/>
          <w:trPrChange w:id="32" w:author="Неизвестный" w:date="1970-01-01T03:00:00Z">
            <w:trPr>
              <w:tblHeader w:val="0"/>
              <w:cantSplit w:val="0"/>
              <w:trHeight w:val="0" w:hRule="auto"/>
            </w:trPr>
          </w:trPrChange>
        </w:trPr>
        <w:tc>
          <w:tcPr>
            <w:tcW w:w="1174"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3" w:author="Неизвестный" w:date="1970-01-01T03:00:00Z">
              <w:tcPr>
                <w:tcW w:w="1174"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Outpost Firewall</w:t>
            </w:r>
            <w:r>
              <w:rPr>
                <w:rFonts w:ascii="Times New Roman" w:hAnsi="Times New Roman" w:eastAsia="Times New Roman" w:cs="Times New Roman"/>
                <w:sz w:val="24"/>
                <w:szCs w:val="24"/>
              </w:rPr>
            </w:r>
          </w:p>
          <w:p>
            <w:pPr>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Pro</w:t>
            </w: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50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4" w:author="Неизвестный" w:date="1970-01-01T03:00:00Z">
              <w:tcPr>
                <w:tcW w:w="250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-Программа контролирует сетевой трафик – и входящий, и исходящий – с целью выявления сетевых угроз и предотвращения утечки пользовательских данных с компьютера.</w:t>
            </w:r>
          </w:p>
        </w:tc>
        <w:tc>
          <w:tcPr>
            <w:tcW w:w="2021"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5" w:author="Неизвестный" w:date="1970-01-01T03:00:00Z">
              <w:tcPr>
                <w:tcW w:w="2021"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Helvetica Neue" w:hAnsi="Helvetica Neue" w:eastAsia="Helvetica Neue" w:cs="Helvetica Neue"/>
                <w:highlight w:val="white"/>
                <w:color w:val="444444"/>
              </w:rPr>
              <w:t xml:space="preserve"> </w:t>
            </w:r>
            <w:r>
              <w:rPr>
                <w:rFonts w:ascii="Times New Roman" w:hAnsi="Times New Roman" w:eastAsia="Times New Roman" w:cs="Times New Roman"/>
                <w:highlight w:val="white"/>
                <w:color w:val="000000"/>
                <w:sz w:val="24"/>
                <w:szCs w:val="24"/>
              </w:rPr>
              <w:t>способен работать на операционных системах Windows любой разрядности.</w:t>
            </w:r>
            <w:r>
              <w:rPr>
                <w:rFonts w:ascii="Times New Roman" w:hAnsi="Times New Roman" w:eastAsia="Times New Roman" w:cs="Times New Roman"/>
                <w:sz w:val="24"/>
                <w:szCs w:val="24"/>
              </w:rPr>
            </w:r>
          </w:p>
        </w:tc>
        <w:tc>
          <w:tcPr>
            <w:tcW w:w="2558"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6" w:author="Неизвестный" w:date="1970-01-01T03:00:00Z">
              <w:tcPr>
                <w:tcW w:w="2558"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Arial" w:hAnsi="Arial" w:eastAsia="Arial" w:cs="Arial"/>
                <w:highlight w:val="white"/>
                <w:color w:val="333333"/>
              </w:rPr>
              <w:t xml:space="preserve"> </w:t>
            </w:r>
            <w:r>
              <w:rPr>
                <w:rFonts w:ascii="Times New Roman" w:hAnsi="Times New Roman" w:eastAsia="Times New Roman" w:cs="Times New Roman"/>
                <w:highlight w:val="white"/>
                <w:color w:val="333333"/>
              </w:rPr>
              <w:t>Контроль, который она осуществляет над программами, не отражается на загруженности системы, вы спокойно работаете с документами, сидите в интернете и не беспокоитесь за свою безопасность.</w:t>
            </w:r>
            <w:r>
              <w:rPr>
                <w:rFonts w:ascii="Times New Roman" w:hAnsi="Times New Roman" w:eastAsia="Times New Roman" w:cs="Times New Roman"/>
                <w:sz w:val="24"/>
                <w:szCs w:val="24"/>
              </w:rPr>
            </w:r>
          </w:p>
        </w:tc>
        <w:tc>
          <w:tcPr>
            <w:tcW w:w="2369" w:type="dxa"/>
            <w:shd w:val="none"/>
            <w:tcBorders>
              <w:top w:val="single" w:sz="4" w:space="0" w:color="F7CBAC" tmln="10, 20, 20, 0, 0"/>
              <w:left w:val="single" w:sz="4" w:space="0" w:color="F7CBAC" tmln="10, 20, 20, 0, 0"/>
              <w:bottom w:val="single" w:sz="4" w:space="0" w:color="F7CBAC" tmln="10, 20, 20, 0, 0"/>
              <w:right w:val="single" w:sz="4" w:space="0" w:color="F7CBAC" tmln="10, 20, 20, 0, 0"/>
            </w:tcBorders>
            <w:tmTcPr id="1640841019" protected="0"/>
            <w:tcPrChange w:id="37" w:author="Неизвестный" w:date="1970-01-01T03:00:00Z">
              <w:tcPr>
                <w:tcW w:w="2369" w:type="dxa"/>
                <w:shd w:val="none"/>
                <w:tcMar>
                  <w:top w:w="0" w:type="dxa"/>
                  <w:left w:w="0" w:type="dxa"/>
                  <w:bottom w:w="0" w:type="dxa"/>
                  <w:right w:w="0" w:type="dxa"/>
                </w:tcMar>
                <w:tcBorders>
                  <w:top w:val="single" w:sz="4" w:space="0" w:color="F7CBAC" tmln="10, 20, 20, 0, 0"/>
                  <w:left w:val="single" w:sz="4" w:space="0" w:color="F7CBAC" tmln="10, 20, 20, 0, 0"/>
                  <w:bottom w:val="single" w:sz="4" w:space="0" w:color="F7CBAC" tmln="10, 20, 20, 0, 0"/>
                  <w:right w:val="single" w:sz="4" w:space="0" w:color="F7CBAC" tmln="10, 20, 20, 0, 0"/>
                  <w:tl2br w:val="nil" w:sz="0" w:space="0" w:color="000000" tmln="20, 20, 20, 0, 0"/>
                  <w:tr2bl w:val="nil" w:sz="0" w:space="0" w:color="000000" tmln="20, 20, 20, 0, 0"/>
                </w:tcBorders>
                <w:tmTcPr id="1640841019" protected="0"/>
              </w:tcPr>
            </w:tcPrChange>
          </w:tcPr>
          <w:p>
            <w:pPr>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w:t>
            </w:r>
            <w:r>
              <w:rPr>
                <w:rFonts w:ascii="Times New Roman" w:hAnsi="Times New Roman" w:eastAsia="Times New Roman" w:cs="Times New Roman"/>
                <w:highlight w:val="white"/>
                <w:color w:val="000000"/>
                <w:sz w:val="24"/>
                <w:szCs w:val="24"/>
              </w:rPr>
              <w:t xml:space="preserve">  ограничение бесплатного применения, которое составляет один месяц.</w:t>
            </w:r>
            <w:r>
              <w:rPr>
                <w:rFonts w:ascii="Times New Roman" w:hAnsi="Times New Roman" w:eastAsia="Times New Roman" w:cs="Times New Roman"/>
                <w:sz w:val="24"/>
                <w:szCs w:val="24"/>
              </w:rPr>
            </w:r>
          </w:p>
        </w:tc>
      </w:tr>
    </w:tbl>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left="-510" w:firstLine="510"/>
        <w:spacing w:after="0" w:line="240" w:lineRule="auto"/>
        <w:rPr>
          <w:rFonts w:ascii="Times New Roman" w:hAnsi="Times New Roman" w:eastAsia="Times New Roman" w:cs="Times New Roman"/>
          <w:b/>
          <w:highlight w:val="yellow"/>
          <w:color w:val="000000"/>
          <w:sz w:val="24"/>
          <w:szCs w:val="24"/>
          <w:shd w:val="clear" w:fill="c9daf8"/>
        </w:rPr>
      </w:pPr>
      <w:r>
        <w:rPr>
          <w:rFonts w:ascii="Times New Roman" w:hAnsi="Times New Roman" w:eastAsia="Times New Roman" w:cs="Times New Roman"/>
          <w:b/>
          <w:highlight w:val="yellow"/>
          <w:color w:val="000000"/>
          <w:sz w:val="24"/>
          <w:szCs w:val="24"/>
          <w:shd w:val="clear" w:fill="c9daf8"/>
        </w:rPr>
        <w:t>Вопросы:</w:t>
      </w:r>
    </w:p>
    <w:p>
      <w:pPr>
        <w:ind w:left="98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numPr>
          <w:ilvl w:val="0"/>
          <w:numId w:val="2"/>
        </w:numPr>
        <w:ind w:left="1440" w:hanging="360"/>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color="auto" w:val="single"/>
        </w:rPr>
        <w:t>Что понимается под защитой информации?</w:t>
      </w:r>
      <w:r>
        <w:rPr>
          <w:rFonts w:ascii="Times New Roman" w:hAnsi="Times New Roman" w:eastAsia="Times New Roman" w:cs="Times New Roman"/>
          <w:color w:val="000000"/>
          <w:sz w:val="24"/>
          <w:szCs w:val="24"/>
        </w:rPr>
      </w:r>
    </w:p>
    <w:p>
      <w:pPr>
        <w:ind w:left="142" w:hanging="284"/>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br w:type="textWrapping"/>
      </w:r>
      <w:r>
        <w:rPr>
          <w:rFonts w:ascii="Times New Roman" w:hAnsi="Times New Roman" w:eastAsia="Times New Roman" w:cs="Times New Roman"/>
          <w:b/>
          <w:highlight w:val="yellow"/>
          <w:sz w:val="24"/>
          <w:szCs w:val="24"/>
        </w:rPr>
        <w:t>Защита информации</w:t>
      </w:r>
      <w:r>
        <w:rPr>
          <w:rFonts w:ascii="Times New Roman" w:hAnsi="Times New Roman" w:eastAsia="Times New Roman" w:cs="Times New Roman"/>
          <w:highlight w:val="yellow"/>
          <w:sz w:val="24"/>
          <w:szCs w:val="24"/>
        </w:rPr>
        <w:t xml:space="preserve"> – деятельность по предотвращению утечки защищаемой информации, несанкционированных и непреднамеренных воздействий на защищаемую информацию.</w:t>
      </w:r>
      <w:r>
        <w:rPr>
          <w:rFonts w:ascii="Times New Roman" w:hAnsi="Times New Roman" w:eastAsia="Times New Roman" w:cs="Times New Roman"/>
          <w:sz w:val="24"/>
          <w:szCs w:val="24"/>
        </w:rPr>
      </w:r>
    </w:p>
    <w:p>
      <w:pPr>
        <w:ind w:left="142" w:hanging="284"/>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numPr>
          <w:ilvl w:val="0"/>
          <w:numId w:val="2"/>
        </w:numPr>
        <w:ind w:left="144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u w:color="auto" w:val="single"/>
        </w:rPr>
        <w:t>Перечислите возможные каналы утечки информации (конкретно по каждой группе).</w:t>
      </w:r>
      <w:r>
        <w:rPr>
          <w:rFonts w:ascii="Times New Roman" w:hAnsi="Times New Roman" w:eastAsia="Times New Roman" w:cs="Times New Roman"/>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С первой группой, в которой основным средством является человек, связаны следующие основные возможные утечки: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чтение информации с экрана посторонним лицом;</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расшифровка программой зашифрованной информации;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хищение носителей информации (магнитных дисков, дискет, лент и т. д.).</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Ко второй группе каналов, в которых основным средством является аппаратура, относятся следующие возможные каналы утечки: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подключение к ПЭВМ специально разработанных аппаратных средств, обеспечивающих доступ к информации;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использование специальных технических средств для перехвата электромагнитных излучений технических средств ПЭВМ.</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 группе каналов, в которых основным средством является программа, можно выделить следующие возможные каналы утечки: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несанкционированный доступ программы к информации;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расшифровка программой зашифрованной информации; </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копирование программой информации с носителей.</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numPr>
          <w:ilvl w:val="0"/>
          <w:numId w:val="2"/>
        </w:numPr>
        <w:ind w:left="1440" w:hanging="360"/>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color="auto" w:val="single"/>
        </w:rPr>
        <w:t>Приведите классификация средств защиты информации.</w:t>
      </w: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Средства защиты можно подразделить на следующие категории: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 средства собственной защиты;</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 средства защиты в составе вычислительной системы;</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 средства защиты с запросом информации;</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4 - средства активной защиты;</w:t>
      </w:r>
    </w:p>
    <w:p>
      <w:pPr>
        <w:ind w:left="142"/>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5 - средства пассивной защиты.</w:t>
      </w:r>
    </w:p>
    <w:p>
      <w:pPr>
        <w:ind w:left="142" w:hanging="284"/>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2"/>
        </w:numPr>
        <w:ind w:left="1440" w:right="20" w:hanging="360"/>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color="auto" w:val="single"/>
        </w:rPr>
        <w:t>Приведите современные системы защиты ПЭВМ от несанкционированного доступа к информации.</w:t>
      </w:r>
      <w:r>
        <w:rPr>
          <w:rFonts w:ascii="Times New Roman" w:hAnsi="Times New Roman" w:eastAsia="Times New Roman" w:cs="Times New Roman"/>
          <w:color w:val="000000"/>
          <w:sz w:val="24"/>
          <w:szCs w:val="24"/>
        </w:rPr>
      </w:r>
    </w:p>
    <w:p>
      <w:pPr>
        <w:ind w:left="142" w:right="20"/>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142" w:right="20"/>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 качестве примеров отдельных программ, повышающих защищенность КС от НСД, можно привести утилиты из пакета Norton Utilities, такие как программа шифрования информации при записи на диск Diskreet или Secret disk, программа стирания информации с диска WipeInfo, программа контроля обращения к дискам DiskMonitor.</w:t>
      </w:r>
    </w:p>
    <w:p>
      <w:pPr>
        <w:ind w:left="142" w:hanging="284"/>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numPr>
          <w:ilvl w:val="0"/>
          <w:numId w:val="2"/>
        </w:numPr>
        <w:ind w:left="1440" w:hanging="360"/>
        <w:spacing w:after="0" w:line="240" w:lineRule="auto"/>
        <w:rPr>
          <w:rFonts w:ascii="Times New Roman" w:hAnsi="Times New Roman" w:eastAsia="Times New Roman" w:cs="Times New Roman"/>
          <w:color w:val="000000"/>
          <w:sz w:val="24"/>
          <w:szCs w:val="24"/>
        </w:rPr>
      </w:pPr>
      <w:r/>
      <w:bookmarkStart w:id="38" w:name="_heading=h.gjdgxs"/>
      <w:bookmarkEnd w:id="38"/>
      <w:r/>
      <w:r>
        <w:rPr>
          <w:rFonts w:ascii="Times New Roman" w:hAnsi="Times New Roman" w:eastAsia="Times New Roman" w:cs="Times New Roman"/>
          <w:color w:val="000000"/>
          <w:sz w:val="24"/>
          <w:szCs w:val="24"/>
          <w:u w:color="auto" w:val="single"/>
        </w:rPr>
        <w:t>Какие механизмы защиты реализуют аппаратно-программные комплексы защиты?</w:t>
        <w:br w:type="textWrapping"/>
      </w:r>
      <w:r>
        <w:rPr>
          <w:rFonts w:ascii="Times New Roman" w:hAnsi="Times New Roman" w:eastAsia="Times New Roman" w:cs="Times New Roman"/>
          <w:color w:val="000000"/>
          <w:sz w:val="24"/>
          <w:szCs w:val="24"/>
        </w:rPr>
      </w:r>
    </w:p>
    <w:p>
      <w:pPr>
        <w:rPr>
          <w:rFonts w:ascii="Times New Roman" w:hAnsi="Times New Roman" w:eastAsia="Times New Roman" w:cs="Times New Roman"/>
          <w:highlight w:val="white"/>
          <w:color w:val="333333"/>
          <w:sz w:val="24"/>
          <w:szCs w:val="24"/>
        </w:rPr>
      </w:pPr>
      <w:r>
        <w:rPr>
          <w:rFonts w:ascii="Times New Roman" w:hAnsi="Times New Roman" w:eastAsia="Times New Roman" w:cs="Times New Roman"/>
          <w:highlight w:val="white"/>
          <w:color w:val="333333"/>
          <w:sz w:val="24"/>
          <w:szCs w:val="24"/>
        </w:rPr>
        <w:t>• идентификация и аутентификация пользователей;</w:t>
      </w:r>
    </w:p>
    <w:p>
      <w:pPr>
        <w:rPr>
          <w:rFonts w:ascii="Times New Roman" w:hAnsi="Times New Roman" w:eastAsia="Times New Roman" w:cs="Times New Roman"/>
          <w:highlight w:val="white"/>
          <w:color w:val="333333"/>
          <w:sz w:val="24"/>
          <w:szCs w:val="24"/>
        </w:rPr>
      </w:pPr>
      <w:r>
        <w:rPr>
          <w:rFonts w:ascii="Times New Roman" w:hAnsi="Times New Roman" w:eastAsia="Times New Roman" w:cs="Times New Roman"/>
          <w:highlight w:val="white"/>
          <w:color w:val="333333"/>
          <w:sz w:val="24"/>
          <w:szCs w:val="24"/>
        </w:rPr>
        <w:t xml:space="preserve">• разграничение доступа к файлам, каталогам, дискам; </w:t>
      </w:r>
    </w:p>
    <w:p>
      <w:pPr>
        <w:rPr>
          <w:rFonts w:ascii="Times New Roman" w:hAnsi="Times New Roman" w:eastAsia="Times New Roman" w:cs="Times New Roman"/>
          <w:highlight w:val="white"/>
          <w:color w:val="333333"/>
          <w:sz w:val="24"/>
          <w:szCs w:val="24"/>
        </w:rPr>
      </w:pPr>
      <w:r>
        <w:rPr>
          <w:rFonts w:ascii="Times New Roman" w:hAnsi="Times New Roman" w:eastAsia="Times New Roman" w:cs="Times New Roman"/>
          <w:highlight w:val="white"/>
          <w:color w:val="333333"/>
          <w:sz w:val="24"/>
          <w:szCs w:val="24"/>
        </w:rPr>
        <w:t xml:space="preserve">• контроль целостности программных средств и информации; </w:t>
      </w:r>
    </w:p>
    <w:p>
      <w:pPr>
        <w:rPr>
          <w:rFonts w:ascii="Times New Roman" w:hAnsi="Times New Roman" w:eastAsia="Times New Roman" w:cs="Times New Roman"/>
          <w:highlight w:val="white"/>
          <w:color w:val="333333"/>
          <w:sz w:val="24"/>
          <w:szCs w:val="24"/>
        </w:rPr>
      </w:pPr>
      <w:r>
        <w:rPr>
          <w:rFonts w:ascii="Times New Roman" w:hAnsi="Times New Roman" w:eastAsia="Times New Roman" w:cs="Times New Roman"/>
          <w:highlight w:val="white"/>
          <w:color w:val="333333"/>
          <w:sz w:val="24"/>
          <w:szCs w:val="24"/>
        </w:rPr>
        <w:t xml:space="preserve">• возможность создания функционально замкнутой среды пользователя; </w:t>
      </w:r>
    </w:p>
    <w:p>
      <w:pPr>
        <w:rPr>
          <w:rFonts w:ascii="Times New Roman" w:hAnsi="Times New Roman" w:eastAsia="Times New Roman" w:cs="Times New Roman"/>
          <w:sz w:val="28"/>
          <w:szCs w:val="28"/>
        </w:rPr>
      </w:pPr>
      <w:r>
        <w:rPr>
          <w:rFonts w:ascii="Times New Roman" w:hAnsi="Times New Roman" w:eastAsia="Times New Roman" w:cs="Times New Roman"/>
          <w:highlight w:val="white"/>
          <w:color w:val="333333"/>
          <w:sz w:val="24"/>
          <w:szCs w:val="24"/>
        </w:rPr>
        <w:t>• защита процесса загрузки ОС.</w:t>
      </w:r>
      <w:r>
        <w:rPr>
          <w:rFonts w:ascii="Times New Roman" w:hAnsi="Times New Roman" w:eastAsia="Times New Roman" w:cs="Times New Roman"/>
          <w:sz w:val="28"/>
          <w:szCs w:val="28"/>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28"/>
          <w:szCs w:val="28"/>
        </w:rPr>
      </w:pPr>
      <w:r>
        <w:rPr>
          <w:rFonts w:ascii="Times New Roman" w:hAnsi="Times New Roman" w:eastAsia="Times New Roman" w:cs="Times New Roman"/>
          <w:b/>
          <w:color w:val="000000"/>
          <w:sz w:val="24"/>
          <w:szCs w:val="24"/>
        </w:rPr>
        <w:t>Отметка __________________</w:t>
      </w:r>
      <w:r>
        <w:rPr>
          <w:rFonts w:ascii="Times New Roman" w:hAnsi="Times New Roman" w:eastAsia="Times New Roman" w:cs="Times New Roman"/>
          <w:color w:val="000000"/>
        </w:rPr>
        <w:tab/>
      </w:r>
      <w:r>
        <w:rPr>
          <w:rFonts w:ascii="Times New Roman" w:hAnsi="Times New Roman" w:eastAsia="Times New Roman" w:cs="Times New Roman"/>
          <w:b/>
          <w:color w:val="000000"/>
          <w:sz w:val="24"/>
          <w:szCs w:val="24"/>
        </w:rPr>
        <w:t>Подпись преподавателя ____________ / А.И. Недера</w:t>
      </w:r>
      <w:r>
        <w:rPr>
          <w:rFonts w:ascii="Times New Roman" w:hAnsi="Times New Roman" w:eastAsia="Times New Roman" w:cs="Times New Roman"/>
          <w:sz w:val="28"/>
          <w:szCs w:val="28"/>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134" w:right="850" w:bottom="1134"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Georgia">
    <w:panose1 w:val="02040502050405020303"/>
    <w:charset w:val="cc"/>
    <w:family w:val="roman"/>
    <w:pitch w:val="default"/>
  </w:font>
  <w:font w:name="Courier New">
    <w:panose1 w:val="02070309020205020404"/>
    <w:charset w:val="cc"/>
    <w:family w:val="modern"/>
    <w:pitch w:val="default"/>
  </w:font>
  <w:font w:name="Helvetica Neue">
    <w:panose1 w:val="020B0604020202020204"/>
    <w:charset w:val="00"/>
    <w:family w:val="auto"/>
    <w:pitch w:val="default"/>
  </w:font>
  <w:font w:name="Noto Sans Symbol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
    <w:multiLevelType w:val="hybridMultilevel"/>
    <w:name w:val="Нумерованный список 2"/>
    <w:lvl w:ilvl="0">
      <w:start w:val="1"/>
      <w:numFmt w:val="decimal"/>
      <w:suff w:val="tab"/>
      <w:lvlText w:val="%1."/>
      <w:lvlJc w:val="left"/>
      <w:pPr>
        <w:ind w:left="1080" w:hanging="0"/>
      </w:pPr>
      <w:rPr>
        <w:u w:color="auto" w:val="none"/>
      </w:rPr>
    </w:lvl>
    <w:lvl w:ilvl="1">
      <w:start w:val="1"/>
      <w:numFmt w:val="lowerLetter"/>
      <w:suff w:val="tab"/>
      <w:lvlText w:val="%2."/>
      <w:lvlJc w:val="left"/>
      <w:pPr>
        <w:ind w:left="1800" w:hanging="0"/>
      </w:pPr>
      <w:rPr>
        <w:u w:color="auto" w:val="none"/>
      </w:rPr>
    </w:lvl>
    <w:lvl w:ilvl="2">
      <w:start w:val="1"/>
      <w:numFmt w:val="lowerRoman"/>
      <w:suff w:val="tab"/>
      <w:lvlText w:val="%3."/>
      <w:lvlJc w:val="left"/>
      <w:pPr>
        <w:ind w:left="2520" w:hanging="0"/>
      </w:pPr>
      <w:rPr>
        <w:u w:color="auto" w:val="none"/>
      </w:rPr>
    </w:lvl>
    <w:lvl w:ilvl="3">
      <w:start w:val="1"/>
      <w:numFmt w:val="decimal"/>
      <w:suff w:val="tab"/>
      <w:lvlText w:val="%4."/>
      <w:lvlJc w:val="left"/>
      <w:pPr>
        <w:ind w:left="3240" w:hanging="0"/>
      </w:pPr>
      <w:rPr>
        <w:u w:color="auto" w:val="none"/>
      </w:rPr>
    </w:lvl>
    <w:lvl w:ilvl="4">
      <w:start w:val="1"/>
      <w:numFmt w:val="lowerLetter"/>
      <w:suff w:val="tab"/>
      <w:lvlText w:val="%5."/>
      <w:lvlJc w:val="left"/>
      <w:pPr>
        <w:ind w:left="3960" w:hanging="0"/>
      </w:pPr>
      <w:rPr>
        <w:u w:color="auto" w:val="none"/>
      </w:rPr>
    </w:lvl>
    <w:lvl w:ilvl="5">
      <w:start w:val="1"/>
      <w:numFmt w:val="lowerRoman"/>
      <w:suff w:val="tab"/>
      <w:lvlText w:val="%6."/>
      <w:lvlJc w:val="left"/>
      <w:pPr>
        <w:ind w:left="4680" w:hanging="0"/>
      </w:pPr>
      <w:rPr>
        <w:u w:color="auto" w:val="none"/>
      </w:rPr>
    </w:lvl>
    <w:lvl w:ilvl="6">
      <w:start w:val="1"/>
      <w:numFmt w:val="decimal"/>
      <w:suff w:val="tab"/>
      <w:lvlText w:val="%7."/>
      <w:lvlJc w:val="left"/>
      <w:pPr>
        <w:ind w:left="5400" w:hanging="0"/>
      </w:pPr>
      <w:rPr>
        <w:u w:color="auto" w:val="none"/>
      </w:rPr>
    </w:lvl>
    <w:lvl w:ilvl="7">
      <w:start w:val="1"/>
      <w:numFmt w:val="lowerLetter"/>
      <w:suff w:val="tab"/>
      <w:lvlText w:val="%8."/>
      <w:lvlJc w:val="left"/>
      <w:pPr>
        <w:ind w:left="6120" w:hanging="0"/>
      </w:pPr>
      <w:rPr>
        <w:u w:color="auto" w:val="none"/>
      </w:rPr>
    </w:lvl>
    <w:lvl w:ilvl="8">
      <w:start w:val="1"/>
      <w:numFmt w:val="lowerRoman"/>
      <w:suff w:val="tab"/>
      <w:lvlText w:val="%9."/>
      <w:lvlJc w:val="left"/>
      <w:pPr>
        <w:ind w:left="6840" w:hanging="0"/>
      </w:pPr>
      <w:rPr>
        <w:u w:color="auto" w:val="none"/>
      </w:rPr>
    </w:lvl>
  </w:abstractNum>
  <w:abstractNum w:abstractNumId="3">
    <w:multiLevelType w:val="hybridMultilevel"/>
    <w:name w:val="Нумерованный список 3"/>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4">
    <w:multiLevelType w:val="hybridMultilevel"/>
    <w:name w:val="Нумерованный список 4"/>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5">
    <w:multiLevelType w:val="hybridMultilevel"/>
    <w:name w:val="Нумерованный список 5"/>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50"/>
      <w:tmLastPosIdx w:val="158"/>
    </w:tmLastPosCaret>
    <w:tmLastPosAnchor>
      <w:tmLastPosPgfIdx w:val="0"/>
      <w:tmLastPosIdx w:val="0"/>
    </w:tmLastPosAnchor>
    <w:tmLastPosTblRect w:left="0" w:top="0" w:right="0" w:bottom="0"/>
  </w:tmLastPos>
  <w:tmAppRevision w:date="164084101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ru-ru" w:eastAsia="zh-cn" w:bidi="ar-sa"/>
    </w:rPr>
  </w:style>
  <w:style w:type="paragraph" w:styleId="para9">
    <w:name w:val="Normal (Web)"/>
    <w:qFormat/>
    <w:basedOn w:val="para8"/>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8"/>
    <w:pPr>
      <w:ind w:left="720"/>
      <w:contextualSpacing/>
    </w:pPr>
  </w:style>
  <w:style w:type="paragraph" w:styleId="para1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customStyle="1">
    <w:name w:val="apple-tab-span"/>
    <w:basedOn w:val="char0"/>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GridTable1LightAccent2">
    <w:name w:val="Grid Table 1 Light Accent 2"/>
    <w:basedOn w:val="NormalTable"/>
    <w:uiPriority w:val="46"/>
    <w:pPr>
      <w:spacing w:after="0" w:line="240" w:lineRule="auto"/>
    </w:pPr>
    <w:tblPr>
      <w:tblStyleRowBandSize w:val="1"/>
      <w:tblStyleColBandSize w:val="1"/>
      <w:tblBorders>
        <w:top w:val="single" w:sz="4" w:space="0" w:color="F7CAAC" tmln="10, 0, 0, 0, 0"/>
        <w:left w:val="single" w:sz="4" w:space="0" w:color="F7CAAC" tmln="10, 0, 0, 0, 0"/>
        <w:bottom w:val="single" w:sz="4" w:space="0" w:color="F7CAAC" tmln="10, 0, 0, 0, 0"/>
        <w:right w:val="single" w:sz="4" w:space="0" w:color="F7CAAC" tmln="10, 0, 0, 0, 0"/>
        <w:insideH w:val="single" w:sz="4" w:space="0" w:color="F7CAAC" tmln="10, 0, 0, 0, 0"/>
        <w:insideV w:val="single" w:sz="4" w:space="0" w:color="F7CAAC" tmln="10, 0, 0, 0, 0"/>
      </w:tblBorders>
    </w:tblPr>
    <w:tblStylePr w:type="firstRow">
      <w:rPr>
        <w:b/>
        <w:bCs/>
      </w:rPr>
      <w:tcPr>
        <w:tcBorders>
          <w:bottom w:val="single" w:sz="12" w:space="0" w:color="F4B083" tmln="30, 0, 0, 0, 0"/>
        </w:tcBorders>
      </w:tcPr>
    </w:tblStylePr>
    <w:tblStylePr w:type="lastRow">
      <w:rPr>
        <w:b/>
        <w:bCs/>
      </w:rPr>
      <w:tcPr>
        <w:tcBorders>
          <w:top w:val="double" w:sz="6" w:space="0" w:color="F4B083" tmln="5, 5, 5, 0, 0"/>
        </w:tcBorders>
      </w:tcPr>
    </w:tblStylePr>
    <w:tblStylePr w:type="firstCol">
      <w:rPr>
        <w:b/>
        <w:bCs/>
      </w:rPr>
    </w:tblStylePr>
    <w:tblStylePr w:type="lastCol">
      <w:rPr>
        <w:b/>
        <w:bCs/>
      </w:rPr>
    </w:tblStylePr>
  </w:style>
  <w:style w:type="table">
    <w:name w:val=""/>
    <w:basedOn w:val="TableNormal"/>
    <w:pPr>
      <w:spacing w:after="0" w:line="240" w:lineRule="auto"/>
    </w:pPr>
    <w:tblPr>
      <w:tblStyleRowBandSize w:val="1"/>
      <w:tblStyleColBandSize w:val="1"/>
    </w:tblPr>
    <w:tblStylePr w:type="firstRow">
      <w:rPr>
        <w:b/>
      </w:rPr>
      <w:tcPr>
        <w:tcBorders>
          <w:bottom w:val="single" w:sz="12" w:space="0" w:color="F4B083" tmln="30, 0, 0, 0, 0"/>
        </w:tcBorders>
      </w:tcPr>
    </w:tblStylePr>
    <w:tblStylePr w:type="lastRow">
      <w:rPr>
        <w:b/>
      </w:rPr>
      <w:tcPr>
        <w:tcBorders>
          <w:top w:val="single" w:sz="4" w:space="0" w:color="F4B083" tmln="10, 0, 0, 0, 0"/>
        </w:tcBorders>
      </w:tcPr>
    </w:tblStylePr>
    <w:tblStylePr w:type="firstCol">
      <w:rPr>
        <w:b/>
      </w:rPr>
    </w:tblStylePr>
    <w:tblStylePr w:type="la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Calibr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ru-ru" w:eastAsia="zh-cn" w:bidi="ar-sa"/>
    </w:rPr>
  </w:style>
  <w:style w:type="paragraph" w:styleId="para9">
    <w:name w:val="Normal (Web)"/>
    <w:qFormat/>
    <w:basedOn w:val="para8"/>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8"/>
    <w:pPr>
      <w:ind w:left="720"/>
      <w:contextualSpacing/>
    </w:pPr>
  </w:style>
  <w:style w:type="paragraph" w:styleId="para1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customStyle="1">
    <w:name w:val="apple-tab-span"/>
    <w:basedOn w:val="char0"/>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GridTable1LightAccent2">
    <w:name w:val="Grid Table 1 Light Accent 2"/>
    <w:basedOn w:val="NormalTable"/>
    <w:uiPriority w:val="46"/>
    <w:pPr>
      <w:spacing w:after="0" w:line="240" w:lineRule="auto"/>
    </w:pPr>
    <w:tblPr>
      <w:tblStyleRowBandSize w:val="1"/>
      <w:tblStyleColBandSize w:val="1"/>
      <w:tblBorders>
        <w:top w:val="single" w:sz="4" w:space="0" w:color="F7CAAC" tmln="10, 0, 0, 0, 0"/>
        <w:left w:val="single" w:sz="4" w:space="0" w:color="F7CAAC" tmln="10, 0, 0, 0, 0"/>
        <w:bottom w:val="single" w:sz="4" w:space="0" w:color="F7CAAC" tmln="10, 0, 0, 0, 0"/>
        <w:right w:val="single" w:sz="4" w:space="0" w:color="F7CAAC" tmln="10, 0, 0, 0, 0"/>
        <w:insideH w:val="single" w:sz="4" w:space="0" w:color="F7CAAC" tmln="10, 0, 0, 0, 0"/>
        <w:insideV w:val="single" w:sz="4" w:space="0" w:color="F7CAAC" tmln="10, 0, 0, 0, 0"/>
      </w:tblBorders>
    </w:tblPr>
    <w:tblStylePr w:type="firstRow">
      <w:rPr>
        <w:b/>
        <w:bCs/>
      </w:rPr>
      <w:tcPr>
        <w:tcBorders>
          <w:bottom w:val="single" w:sz="12" w:space="0" w:color="F4B083" tmln="30, 0, 0, 0, 0"/>
        </w:tcBorders>
      </w:tcPr>
    </w:tblStylePr>
    <w:tblStylePr w:type="lastRow">
      <w:rPr>
        <w:b/>
        <w:bCs/>
      </w:rPr>
      <w:tcPr>
        <w:tcBorders>
          <w:top w:val="double" w:sz="6" w:space="0" w:color="F4B083" tmln="5, 5, 5, 0, 0"/>
        </w:tcBorders>
      </w:tcPr>
    </w:tblStylePr>
    <w:tblStylePr w:type="firstCol">
      <w:rPr>
        <w:b/>
        <w:bCs/>
      </w:rPr>
    </w:tblStylePr>
    <w:tblStylePr w:type="lastCol">
      <w:rPr>
        <w:b/>
        <w:bCs/>
      </w:rPr>
    </w:tblStylePr>
  </w:style>
  <w:style w:type="table">
    <w:name w:val=""/>
    <w:basedOn w:val="TableNormal"/>
    <w:pPr>
      <w:spacing w:after="0" w:line="240" w:lineRule="auto"/>
    </w:pPr>
    <w:tblPr>
      <w:tblStyleRowBandSize w:val="1"/>
      <w:tblStyleColBandSize w:val="1"/>
    </w:tblPr>
    <w:tblStylePr w:type="firstRow">
      <w:rPr>
        <w:b/>
      </w:rPr>
      <w:tcPr>
        <w:tcBorders>
          <w:bottom w:val="single" w:sz="12" w:space="0" w:color="F4B083" tmln="30, 0, 0, 0, 0"/>
        </w:tcBorders>
      </w:tcPr>
    </w:tblStylePr>
    <w:tblStylePr w:type="lastRow">
      <w:rPr>
        <w:b/>
      </w:rPr>
      <w:tcPr>
        <w:tcBorders>
          <w:top w:val="single" w:sz="4" w:space="0" w:color="F4B083" tmln="10, 0, 0, 0, 0"/>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111222</dc:creator>
  <cp:keywords/>
  <dc:description/>
  <cp:lastModifiedBy/>
  <cp:revision>2</cp:revision>
  <dcterms:created xsi:type="dcterms:W3CDTF">2021-12-21T18:14:00Z</dcterms:created>
  <dcterms:modified xsi:type="dcterms:W3CDTF">2021-12-30T05:10:19Z</dcterms:modified>
</cp:coreProperties>
</file>