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МДК 01.01. Организация, принципы построения и функционирования компьютерных систем.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Лекция 6.</w:t>
      </w:r>
    </w:p>
    <w:p>
      <w:pPr>
        <w:spacing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Типовые элементы структурированной кабельной системы.</w:t>
      </w:r>
    </w:p>
    <w:p>
      <w:pPr>
        <w:spacing w:after="0" w:line="24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b/>
          <w:highlight w:val="yellow"/>
          <w:kern w:val="1"/>
          <w:sz w:val="24"/>
          <w:szCs w:val="24"/>
          <w:u w:color="auto" w:val="single"/>
          <w:noProof w:val="1"/>
          <w:lang w:eastAsia="zh-cn"/>
        </w:rPr>
      </w:pPr>
      <w:r>
        <w:rPr>
          <w:rFonts w:ascii="Times New Roman" w:hAnsi="Times New Roman" w:cs="Times New Roman"/>
          <w:b/>
          <w:highlight w:val="yellow"/>
          <w:kern w:val="1"/>
          <w:sz w:val="24"/>
          <w:szCs w:val="24"/>
          <w:u w:color="auto" w:val="single"/>
          <w:noProof w:val="1"/>
          <w:lang w:eastAsia="zh-cn"/>
        </w:rPr>
        <w:t>Бабаев Антон,Юрчик Максим группа 215</w:t>
      </w:r>
    </w:p>
    <w:p>
      <w:pPr>
        <w:spacing w:after="0" w:line="240" w:lineRule="auto"/>
        <w:tabs defTabSz="720">
          <w:tab w:val="left" w:pos="68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kern w:val="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kern w:val="1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shd w:val="clear" w:fill="c9daf8"/>
        </w:rPr>
      </w:r>
    </w:p>
    <w:p>
      <w:pPr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1"/>
        </w:numPr>
        <w:ind w:left="92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Что такое СКС?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Структурированная кабельная система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(СКС) -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основа информационной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инфраструктуры предприятия, позволяющая свести в единую систему множество информационных сервисов разного назначения: локальные вычислительные и телефонные сети, системы безопасности, видеонаблюдения и т.д.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</w:rPr>
      </w:r>
    </w:p>
    <w:p>
      <w:pPr>
        <w:numPr>
          <w:ilvl w:val="0"/>
          <w:numId w:val="11"/>
        </w:numPr>
        <w:ind w:left="92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Охарактеризуйте кабельную систему.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Кабельная система - это система, элементами которой являются кабели и компоненты, которые связаны с кабелем. К кабельным компонентам относится все пассивное коммутационное оборудование, служащее для соединения или физического окончания (терминирования) кабеля - телекоммуникационные розетки на рабочих местах, кроссовые и коммутационные панели в телекоммуникационных помещениях, муфты и сплайсы.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yellow"/>
          <w:sz w:val="24"/>
          <w:szCs w:val="24"/>
        </w:rPr>
      </w:r>
    </w:p>
    <w:p>
      <w:pPr>
        <w:numPr>
          <w:ilvl w:val="0"/>
          <w:numId w:val="11"/>
        </w:numPr>
        <w:ind w:left="92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Из каких подсистем состоит СКС?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Стандарт FOIRL (Fiber Optic Inter-Repeater Link)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представляет собой первый стандарт комитета 802.3 для использования оптоволокна в сетях Ethernet. Он гарантирует длину оптоволоконной связи между повторителями до 1 км при общей длине сети не более 2500 м. Максимальное число повторителей между любыми узлами сети - 4. Максимального диаметра в 2500 м здесь достичь можно, хотя максимальные отрезки кабеля между всеми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4 повторителями, а также между повторителями и конечными узлами недопустимы - иначе получится сеть длиной 5000 м.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Стандарт 10Base-FL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представляет собой незначительное улучшение стандарта FOIRL. Увеличена мощность передатчиков, поэтому максимальное расстояние между узлом и концентратором увеличилось до 2000 м. Максимальное число повторителей между узлами осталось равным 4, а максимальная длина сети - 2500 м.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Стандарт 10Base-FB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предназначен только для соединения повторителей. Конечные узлы не могут использовать этот стандарт для присоединения к портам концентратора. Между узлами сети можно установить до 5 повторителей 10Base-FB при максимальной длине одного сегмента 2000 м и максимальной длине сети 2740 м.</w:t>
      </w:r>
    </w:p>
    <w:p>
      <w:pPr>
        <w:numPr>
          <w:ilvl w:val="0"/>
          <w:numId w:val="11"/>
        </w:numPr>
        <w:ind w:left="92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Перечислите основные стандарты, регламентирующие кабельную разводку в зданиях.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Подсистема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внутренних магистралей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состоит из: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- внутренних магистральных кабелей, положенных между кроссовой здания и кроссовыми этажей,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174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- коммутационное оборудование в данных кроссовых помещениях, коммутационные шнуры и/или перемычки в кроссовой здания.</w:t>
      </w:r>
    </w:p>
    <w:p>
      <w:pPr>
        <w:ind w:right="2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Посредством подсистемы внутренних магистралей соединяются отдельные этажи здания. Если СКС создается в пределах этажа, то подсистема внутренних магистралей может отсутствовать.</w:t>
      </w:r>
    </w:p>
    <w:p>
      <w:pPr>
        <w:ind w:right="2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Горизонтальная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или третичная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подсистема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состоит из: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- внутренних горизонтальных кабелей между кроссовой этажа и информационными розетками рабочих мест,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- информационных розеток,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- коммутационного оборудования в кроссовой этажа, к которому подключены горизонтальные кабели,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- коммутационных шнуров и/или перемычек в кроссовой этажа.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Горизонтальная подсистема имеет топологию типа "звезда", в которой каждая информационная розетка соединена своим кабелем с этажным коммутационным оборудованием. При использовании в горизонтальном тракте медного кабеля необходимо, чтобы все четыре пары были подключены к одной информационной розетке. Максимальная длина горизонтального проброса медного кабеля (экранированная или неэкранированная витая пара) не должна превышать 90 м.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1"/>
        </w:numPr>
        <w:ind w:left="92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Охарактеризуйте подсистемы СКС согласно международному стандарту ISO 11801.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Подсистема рабочего места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это соединение между информационной розеткой и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компьютером/ телефоном/ принтером и т. д. К ней относятся соединительные шнуры, адаптеры, а также устройства передачи, позволяющие подключать перечисленные устройства к сети через информационную розетку.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Подсистема оборудования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состоит из активного сетевого оборудования и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компонентов, обеспечивающих подключение этого оборудования к коммутационным панелям: соединительных шнуров, разъемов и элементов их фиксации.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Административная подсистема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состоит из соединительных проводов и шнуров,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помощью которых производится физическое соединение линий подсистем, подключенных к коммутационным панелям.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1"/>
        </w:numPr>
        <w:ind w:left="92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Что включают в себя типовые работы по монтажу СКС?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Типовые работы по монтажу СКС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включают: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установку кабельных каналов (в коробах, лотках, гофротрубе, трубах и т.п.);</w:t>
      </w:r>
    </w:p>
    <w:p>
      <w:pPr>
        <w:numPr>
          <w:ilvl w:val="0"/>
          <w:numId w:val="1"/>
        </w:numPr>
        <w:ind w:left="720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пробивку отверстий в стенах;</w:t>
      </w:r>
    </w:p>
    <w:p>
      <w:pPr>
        <w:numPr>
          <w:ilvl w:val="0"/>
          <w:numId w:val="1"/>
        </w:numPr>
        <w:ind w:left="720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прокладку кабеля в кабельных каналах;</w:t>
      </w:r>
    </w:p>
    <w:p>
      <w:pPr>
        <w:numPr>
          <w:ilvl w:val="0"/>
          <w:numId w:val="1"/>
        </w:numPr>
        <w:ind w:left="720" w:right="3260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установку розеток и заделку кабеля модули розетки;</w:t>
      </w:r>
    </w:p>
    <w:p>
      <w:pPr>
        <w:numPr>
          <w:ilvl w:val="0"/>
          <w:numId w:val="1"/>
        </w:numPr>
        <w:ind w:left="720" w:right="3260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сборку и установку монтажного шкафа; установку и набивку патч-панелей и органайзеров.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Тема 6. Типовые элементы структурированной кабельной системы.</w:t>
      </w:r>
    </w:p>
    <w:p>
      <w:pPr>
        <w:ind w:left="720"/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№2.</w:t>
      </w:r>
    </w:p>
    <w:tbl>
      <w:tblPr>
        <w:tblStyle w:val=""/>
        <w:name w:val="Таблица1"/>
        <w:tabOrder w:val="0"/>
        <w:jc w:val="left"/>
        <w:tblInd w:w="0" w:type="dxa"/>
        <w:tblW w:w="9385" w:type="dxa"/>
        <w:tblLook w:val="0400" w:firstRow="0" w:lastRow="0" w:firstColumn="0" w:lastColumn="0" w:noHBand="0" w:noVBand="1"/>
        <w:tblPrChange w:id="0" w:author="Неизвестный" w:date="1970-01-01T03:00:00Z">
          <w:tblPr>
            <w:name w:val="Таблица1"/>
            <w:tabOrder w:val="0"/>
            <w:jc w:val="left"/>
            <w:tblInd w:w="0" w:type="dxa"/>
            <w:tblW w:w="0" w:type="dxa"/>
          </w:tblPr>
        </w:tblPrChange>
      </w:tblPr>
      <w:tblGrid>
        <w:gridCol w:w="2294"/>
        <w:gridCol w:w="7091"/>
        <w:tblGridChange w:id="1" w:author="Неизвестный" w:date="1970-01-01T03:00:00Z">
          <w:tblGrid>
            <w:gridCol w:w="2294"/>
            <w:gridCol w:w="7091"/>
          </w:tblGrid>
        </w:tblGridChange>
      </w:tblGrid>
      <w:tr>
        <w:trPr>
          <w:tblHeader w:val="0"/>
          <w:cantSplit w:val="0"/>
          <w:trHeight w:val="285" w:hRule="atLeast"/>
          <w:trPrChange w:id="2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3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6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Определение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4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266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Характеристика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58" w:hRule="atLeast"/>
          <w:trPrChange w:id="5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6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Структурированная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7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Основа информационной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инфраструктуры предприятия, позволяющая свести в единую систему множество информационных сервисов разного назначения: локальные вычислительные и телефонные сети, системы безопасности, видеонаблюдения и т.д.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76" w:hRule="atLeast"/>
          <w:trPrChange w:id="8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9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кабельная система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0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744" w:hRule="atLeast"/>
          <w:trPrChange w:id="11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2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3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58" w:hRule="atLeast"/>
          <w:trPrChange w:id="14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5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канал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6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Физически или логически отделенная от других линия передачи информации.</w:t>
            </w:r>
          </w:p>
        </w:tc>
      </w:tr>
      <w:tr>
        <w:trPr>
          <w:tblHeader w:val="0"/>
          <w:cantSplit w:val="0"/>
          <w:trHeight w:val="377" w:hRule="atLeast"/>
          <w:trPrChange w:id="17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8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9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12" w:hRule="atLeast"/>
          <w:trPrChange w:id="20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21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Кабельная система</w:t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22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Совокупность телекоммуникационных кабелей, шнуров и коммутационных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30" w:hRule="atLeast"/>
          <w:trPrChange w:id="23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24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25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устройств, предназначенных для подключения кинформационно-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35" w:hRule="atLeast"/>
          <w:trPrChange w:id="26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27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28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вычислительной системе различных сетевых устройств.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60" w:hRule="atLeast"/>
          <w:trPrChange w:id="29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30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многопарный кабель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31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Кабель, в конструкцию которого входят более 4 пар проводников.</w:t>
            </w:r>
          </w:p>
        </w:tc>
      </w:tr>
      <w:tr>
        <w:trPr>
          <w:tblHeader w:val="0"/>
          <w:cantSplit w:val="0"/>
          <w:trHeight w:val="332" w:hRule="atLeast"/>
          <w:trPrChange w:id="32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33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34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12" w:hRule="atLeast"/>
          <w:trPrChange w:id="35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36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Жгутованный кабель</w:t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37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Узел, содержащий более одного 4-парного кабеля, изготовленный с помощью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30" w:hRule="atLeast"/>
          <w:trPrChange w:id="38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39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40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обмотки кабелей по всей их длине с помощью какого-либо монтажного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33" w:hRule="atLeast"/>
          <w:trPrChange w:id="41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42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43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материала (ленты, жгута и т.п.).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61" w:hRule="atLeast"/>
          <w:trPrChange w:id="44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45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постоянная линия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46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Путь передачи сигнала между двумя коннекторами, расположенными на концах кабеля кабельной подсистемы.</w:t>
            </w:r>
          </w:p>
        </w:tc>
      </w:tr>
      <w:tr>
        <w:trPr>
          <w:tblHeader w:val="0"/>
          <w:cantSplit w:val="0"/>
          <w:trHeight w:val="332" w:hRule="atLeast"/>
          <w:trPrChange w:id="47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48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49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56" w:hRule="atLeast"/>
          <w:trPrChange w:id="50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51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52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Владелец кабельной системы (TIA)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86" w:hRule="atLeast"/>
          <w:trPrChange w:id="53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54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55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56" w:hRule="atLeast"/>
          <w:trPrChange w:id="56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57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магистральная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58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Среды передачи и соединительное оборудование, обеспечивающие взаимосвязи между телекоммуникационными, аппаратными и городскими вводами внутри или между зданиями.</w:t>
            </w:r>
          </w:p>
        </w:tc>
      </w:tr>
      <w:tr>
        <w:trPr>
          <w:tblHeader w:val="0"/>
          <w:cantSplit w:val="0"/>
          <w:trHeight w:val="276" w:hRule="atLeast"/>
          <w:trPrChange w:id="59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60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подсистема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61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56" w:hRule="atLeast"/>
          <w:trPrChange w:id="62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63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64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56" w:hRule="atLeast"/>
          <w:trPrChange w:id="65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66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консолидационная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67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Точка соединения горизонтальных кабелей, выходящих из кабелепроводов, и горизонтальных кабелей открытого офиса, входящих в мебельные кабелепроводы.</w:t>
            </w:r>
          </w:p>
        </w:tc>
      </w:tr>
      <w:tr>
        <w:trPr>
          <w:tblHeader w:val="0"/>
          <w:cantSplit w:val="0"/>
          <w:trHeight w:val="276" w:hRule="atLeast"/>
          <w:trPrChange w:id="68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69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точка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70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58" w:hRule="atLeast"/>
          <w:trPrChange w:id="71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72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73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12" w:hRule="atLeast"/>
          <w:trPrChange w:id="74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75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Горизонтальная подсистема</w:t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76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Часть кабельной системы от телекоммуникационной розетки/разъема на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31" w:hRule="atLeast"/>
          <w:trPrChange w:id="77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78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79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рабочем месте до горизонтального кросса в телекоммуникационном помещении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28" w:hRule="atLeast"/>
          <w:trPrChange w:id="80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81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82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или кабельная система между розеткой системы автоматизации здания 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30" w:hRule="atLeast"/>
          <w:trPrChange w:id="83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84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85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горизонтальным кроссом, включая саму розетку или между первой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30" w:hRule="atLeast"/>
          <w:trPrChange w:id="86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87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88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Механической заделкой горизонтальной соединительной точки 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35" w:hRule="atLeast"/>
          <w:trPrChange w:id="89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90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91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горизонтальным кроссом (TIA).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16" w:hRule="atLeast"/>
          <w:trPrChange w:id="92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93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Точка ввода</w:t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94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Элемент городского ввода, представляющий собой место прохода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30" w:hRule="atLeast"/>
          <w:trPrChange w:id="95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96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97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0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телекоммуникационной кабельной системы через внешнюю стену здания или перекрытие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32" w:hRule="atLeast"/>
          <w:trPrChange w:id="98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99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00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60" w:hRule="atLeast"/>
          <w:trPrChange w:id="101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02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телекоммуникационная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03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Соединительное устройство на рабочем месте, на котором разделывается горизонтальный или розеточный кабель.</w:t>
            </w:r>
          </w:p>
        </w:tc>
      </w:tr>
      <w:tr>
        <w:trPr>
          <w:tblHeader w:val="0"/>
          <w:cantSplit w:val="0"/>
          <w:trHeight w:val="276" w:hRule="atLeast"/>
          <w:trPrChange w:id="104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05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розетка/разъем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06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104" w:hRule="atLeast"/>
          <w:trPrChange w:id="107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08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09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56" w:hRule="atLeast"/>
          <w:trPrChange w:id="110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11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ind w:left="12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кросс-соединение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12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nil" w:sz="0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Установка, обеспечивающая подключение кабельных элементов, их кросс-соединение или межсоединение.</w:t>
            </w:r>
          </w:p>
        </w:tc>
      </w:tr>
      <w:tr>
        <w:trPr>
          <w:tblHeader w:val="0"/>
          <w:cantSplit w:val="0"/>
          <w:trHeight w:val="377" w:hRule="atLeast"/>
          <w:trPrChange w:id="113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294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14" w:author="Неизвестный" w:date="1970-01-01T03:00:00Z">
              <w:tcPr>
                <w:tcW w:w="2294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7091" w:type="dxa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540" protected="0"/>
            <w:tcPrChange w:id="115" w:author="Неизвестный" w:date="1970-01-01T03:00:00Z">
              <w:tcPr>
                <w:tcW w:w="7091" w:type="dxa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540" protected="0"/>
              </w:tcPr>
            </w:tcPrChange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rPr>
          <w:rFonts w:ascii="Times New Roman" w:hAnsi="Times New Roman" w:eastAsia="Times New Roman" w:cs="Times New Roman"/>
          <w:b/>
          <w:highlight w:val="yellow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№3.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Функциональные элементы СКС.</w:t>
      </w:r>
    </w:p>
    <w:p>
      <w:pPr>
        <w:numPr>
          <w:ilvl w:val="0"/>
          <w:numId w:val="2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Главный кросс.</w:t>
      </w:r>
    </w:p>
    <w:p>
      <w:pPr>
        <w:numPr>
          <w:ilvl w:val="0"/>
          <w:numId w:val="2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Кабель магистральной подсистемы первого уровня.</w:t>
      </w:r>
    </w:p>
    <w:p>
      <w:pPr>
        <w:numPr>
          <w:ilvl w:val="0"/>
          <w:numId w:val="2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Промежуточный кросс.</w:t>
      </w:r>
    </w:p>
    <w:p>
      <w:pPr>
        <w:numPr>
          <w:ilvl w:val="0"/>
          <w:numId w:val="2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Кабель магистральной подсистемы второго уровня.</w:t>
      </w:r>
    </w:p>
    <w:p>
      <w:pPr>
        <w:numPr>
          <w:ilvl w:val="0"/>
          <w:numId w:val="2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Горизонтальный кросс.</w:t>
      </w:r>
    </w:p>
    <w:p>
      <w:pPr>
        <w:numPr>
          <w:ilvl w:val="0"/>
          <w:numId w:val="2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Кабель горизонтальной подсистемы.</w:t>
      </w:r>
    </w:p>
    <w:p>
      <w:pPr>
        <w:numPr>
          <w:ilvl w:val="0"/>
          <w:numId w:val="2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Консолидационная точка.</w:t>
      </w:r>
    </w:p>
    <w:p>
      <w:pPr>
        <w:numPr>
          <w:ilvl w:val="0"/>
          <w:numId w:val="2"/>
        </w:numPr>
        <w:ind w:left="720" w:hanging="360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Многопользовательская телекоммуникационная розетка.</w:t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Телекоммуникационная розетка.</w:t>
      </w:r>
    </w:p>
    <w:p>
      <w:pP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№4.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Правила проектирования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Многопользовательские телекоммуникационные розетки в открытой зоне рабочих мест располагают таким образом, чтобы каждый кластер рабочих мест обслуживался, по крайней мере, одной многопользовательской телекоммуникационной розеткой.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Многопользовательская телекоммуникационная розетка должна обслуживать не более 12 рабочих мест с учетом максимально допустимой длины аппаратных кабелей.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При проектировании конфигурации многопользовательской телекоммуникационной розетки следует предусмотреть запас кабеля на возможность расширения зоны в будущем.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Правила монтажа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Многопользовательские телекоммуникационные розетки должны быть установлены в постоянных местах, обеспечивающих к ним полный доступ (например, структурные колонны здания и капитальные стены).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Не допускается монтировать многопользовательские телекоммуникационные розетки в пространствах фальшпотолков, фальшполов и в любых других пространствах с затрудненным доступом, а также на офисной мебели за исключением случаев, когда единица мебели является продолжением структуры здания и прикреплена к ней на постоянной основе.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№5.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Правила проектирования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Консолидационные точки в открытой зоне рабочих мест рекомендуется располагать таким образом, чтобы каждый кластер рабочих мест обслуживался, по крайней мере, одной консолидационной точкой.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Зона, обслуживаемая консолидационной точкой, может содержать не более 12 рабочих мест.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Также рекомендуется при проектировании конфигурации консолидационной точки принимать во внимание запас кабеля в расчете на возможные расширения зоны.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Правила монтажа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Консолидационная точка может быть размещена в следующих пространствах:</w:t>
      </w:r>
    </w:p>
    <w:p>
      <w:pPr>
        <w:numPr>
          <w:ilvl w:val="0"/>
          <w:numId w:val="3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 фальшпотолках;</w:t>
      </w:r>
    </w:p>
    <w:p>
      <w:pPr>
        <w:numPr>
          <w:ilvl w:val="0"/>
          <w:numId w:val="3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 фальшполах;</w:t>
      </w:r>
    </w:p>
    <w:p>
      <w:pPr>
        <w:numPr>
          <w:ilvl w:val="0"/>
          <w:numId w:val="3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на модульной мебели;</w:t>
      </w:r>
    </w:p>
    <w:p>
      <w:pPr>
        <w:numPr>
          <w:ilvl w:val="0"/>
          <w:numId w:val="3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на рабочем месте.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Консолидационные точки должны быть установлены в постоянных местах, обеспечивающих к ним полный доступ (например, в структурных колоннах здания и капитальных стенах).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Примечания</w:t>
      </w:r>
    </w:p>
    <w:p>
      <w:pPr>
        <w:numPr>
          <w:ilvl w:val="0"/>
          <w:numId w:val="4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Запрещено монтировать консолидационные точки в пространствах с затрудненным доступом.</w:t>
      </w:r>
    </w:p>
    <w:p>
      <w:pPr>
        <w:numPr>
          <w:ilvl w:val="0"/>
          <w:numId w:val="4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Запрещено монтировать консолидационные точки на офисной мебели за исключением случаев, когда единица мебели является продолжением структуры здания и прикреплена к ней на постоянной основе.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№6.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Требования к построению кабельных систем:</w:t>
      </w:r>
    </w:p>
    <w:p>
      <w:pPr>
        <w:numPr>
          <w:ilvl w:val="0"/>
          <w:numId w:val="5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целостность и последовательность в проектировании и монтаже;</w:t>
      </w:r>
    </w:p>
    <w:p>
      <w:pPr>
        <w:numPr>
          <w:ilvl w:val="0"/>
          <w:numId w:val="5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гарантия соответствия требованиям к рабочим характеристикам передачи и физическим параметрам линий;</w:t>
      </w:r>
    </w:p>
    <w:p>
      <w:pPr>
        <w:numPr>
          <w:ilvl w:val="0"/>
          <w:numId w:val="5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гарантия возможности выполнения расширения системы и проведения в ней различных изменений;</w:t>
      </w:r>
    </w:p>
    <w:p>
      <w:pPr>
        <w:numPr>
          <w:ilvl w:val="0"/>
          <w:numId w:val="5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стандартная схема документирования и администрирования.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Монтаж всех компонентов и элементов СКС должен быть выполнен с соблюдением инструкций производителя компонентов по монтажу и требований настоящего стандарта.</w:t>
      </w:r>
    </w:p>
    <w:p>
      <w:pPr>
        <w:rPr>
          <w:rFonts w:ascii="Times New Roman" w:hAnsi="Times New Roman" w:eastAsia="Times New Roman" w:cs="Times New Roman"/>
          <w:b/>
          <w:highlight w:val="yellow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№7.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К функциональным элементам СКС, подлежащим администрированию, относятся:</w:t>
      </w:r>
    </w:p>
    <w:p>
      <w:pPr>
        <w:numPr>
          <w:ilvl w:val="0"/>
          <w:numId w:val="6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горизонтальная кабельная подсистема;</w:t>
      </w:r>
    </w:p>
    <w:p>
      <w:pPr>
        <w:numPr>
          <w:ilvl w:val="0"/>
          <w:numId w:val="6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магистральная кабельная подсистема;</w:t>
      </w:r>
    </w:p>
    <w:p>
      <w:pPr>
        <w:numPr>
          <w:ilvl w:val="0"/>
          <w:numId w:val="6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трассы и пространства (помещения).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№8.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Администрирование телекоммуникационной инфраструктуры конечного пользователя выполняется с помощью следующих процедур:</w:t>
      </w:r>
    </w:p>
    <w:p>
      <w:pPr>
        <w:spacing w:after="75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7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присваивания уникальных идентификаторов компонентам инфраструктуры;</w:t>
      </w:r>
    </w:p>
    <w:p>
      <w:pPr>
        <w:numPr>
          <w:ilvl w:val="0"/>
          <w:numId w:val="7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оформления записей (паспортов) для всех присвоенных идентификаторов;</w:t>
      </w:r>
    </w:p>
    <w:p>
      <w:pPr>
        <w:numPr>
          <w:ilvl w:val="0"/>
          <w:numId w:val="7"/>
        </w:numPr>
        <w:ind w:left="600" w:hanging="360"/>
        <w:spacing w:after="3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определения взаимных ссылок записей с целью получения содержащейся в них информации.</w:t>
      </w:r>
    </w:p>
    <w:p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</w:pPr>
      <w:r>
        <w:rPr>
          <w:highlight w:val="yellow"/>
          <w:sz w:val="24"/>
          <w:szCs w:val="24"/>
        </w:rPr>
      </w:r>
      <w:bookmarkStart w:id="116" w:name="_heading=h.gjdgxs"/>
      <w:bookmarkEnd w:id="116"/>
      <w:r>
        <w:rPr>
          <w:highlight w:val="yellow"/>
          <w:sz w:val="24"/>
          <w:szCs w:val="24"/>
        </w:rPr>
      </w: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  <w:t>Вопросы:</w:t>
      </w:r>
      <w:r>
        <w:rPr>
          <w:rFonts w:ascii="Times New Roman" w:hAnsi="Times New Roman" w:eastAsia="Times New Roman" w:cs="Times New Roman"/>
          <w:b/>
          <w:highlight w:val="yellow"/>
          <w:color w:val="000000"/>
          <w:sz w:val="24"/>
          <w:szCs w:val="24"/>
          <w:shd w:val="clear" w:fill="c9daf8"/>
        </w:rPr>
      </w:r>
    </w:p>
    <w:p>
      <w:pPr>
        <w:numPr>
          <w:ilvl w:val="0"/>
          <w:numId w:val="8"/>
        </w:numPr>
        <w:ind w:left="1068" w:hanging="708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Что такое СКС?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068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Структури́рованная ка́бельная система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(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СКС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) — законченная совокупность кабелей связи и коммутационного оборудования, отвечающая требованиям соответствующих нормативных документов. </w:t>
      </w:r>
    </w:p>
    <w:p>
      <w:pPr>
        <w:numPr>
          <w:ilvl w:val="0"/>
          <w:numId w:val="8"/>
        </w:numPr>
        <w:ind w:left="1068" w:hanging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Охарактеризуйте кабельную систему.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134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Кабельная система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— это 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система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элементами которой являются кабели и компоненты, которые связаны с кабелем.</w:t>
      </w:r>
    </w:p>
    <w:p>
      <w:pPr>
        <w:numPr>
          <w:ilvl w:val="0"/>
          <w:numId w:val="8"/>
        </w:numPr>
        <w:ind w:left="1068" w:hanging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Из каких подсистем состоит СКС?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134"/>
        <w:spacing w:after="18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02124"/>
          <w:sz w:val="24"/>
          <w:szCs w:val="24"/>
        </w:rPr>
        <w:t>СКС состоит из трех подсистем:</w:t>
      </w:r>
      <w:r>
        <w:rPr>
          <w:rFonts w:ascii="Times New Roman" w:hAnsi="Times New Roman" w:eastAsia="Times New Roman" w:cs="Times New Roman"/>
          <w:color w:val="202124"/>
          <w:sz w:val="24"/>
          <w:szCs w:val="24"/>
        </w:rPr>
      </w:r>
    </w:p>
    <w:p>
      <w:pPr>
        <w:numPr>
          <w:ilvl w:val="0"/>
          <w:numId w:val="9"/>
        </w:numPr>
        <w:ind w:left="1134" w:hanging="360"/>
        <w:spacing w:after="6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Arial" w:cs="Arial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магистральной кабельной </w:t>
      </w:r>
      <w:r>
        <w:rPr>
          <w:rFonts w:ascii="Times New Roman" w:hAnsi="Times New Roman" w:eastAsia="Times New Roman" w:cs="Times New Roman"/>
          <w:b/>
          <w:color w:val="202124"/>
          <w:sz w:val="24"/>
          <w:szCs w:val="24"/>
        </w:rPr>
        <w:t>подсистемы</w:t>
      </w: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 первого уровня;</w:t>
      </w:r>
      <w:r>
        <w:rPr>
          <w:rFonts w:ascii="Arial" w:hAnsi="Arial" w:eastAsia="Arial" w:cs="Arial"/>
          <w:color w:val="202124"/>
          <w:sz w:val="24"/>
          <w:szCs w:val="24"/>
        </w:rPr>
      </w:r>
    </w:p>
    <w:p>
      <w:pPr>
        <w:numPr>
          <w:ilvl w:val="0"/>
          <w:numId w:val="9"/>
        </w:numPr>
        <w:ind w:left="1134" w:hanging="360"/>
        <w:spacing w:after="6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Arial" w:cs="Arial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магистральной кабельной </w:t>
      </w:r>
      <w:r>
        <w:rPr>
          <w:rFonts w:ascii="Times New Roman" w:hAnsi="Times New Roman" w:eastAsia="Times New Roman" w:cs="Times New Roman"/>
          <w:b/>
          <w:color w:val="202124"/>
          <w:sz w:val="24"/>
          <w:szCs w:val="24"/>
        </w:rPr>
        <w:t>подсистемы</w:t>
      </w: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 второго уровня;</w:t>
      </w:r>
      <w:r>
        <w:rPr>
          <w:rFonts w:ascii="Arial" w:hAnsi="Arial" w:eastAsia="Arial" w:cs="Arial"/>
          <w:color w:val="202124"/>
          <w:sz w:val="24"/>
          <w:szCs w:val="24"/>
        </w:rPr>
      </w:r>
    </w:p>
    <w:p>
      <w:pPr>
        <w:numPr>
          <w:ilvl w:val="0"/>
          <w:numId w:val="9"/>
        </w:numPr>
        <w:ind w:left="1134" w:hanging="360"/>
        <w:spacing w:after="6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Arial" w:cs="Arial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>горизонтальной кабельной </w:t>
      </w:r>
      <w:r>
        <w:rPr>
          <w:rFonts w:ascii="Times New Roman" w:hAnsi="Times New Roman" w:eastAsia="Times New Roman" w:cs="Times New Roman"/>
          <w:b/>
          <w:color w:val="202124"/>
          <w:sz w:val="24"/>
          <w:szCs w:val="24"/>
        </w:rPr>
        <w:t>подсистемы</w:t>
      </w:r>
      <w:r>
        <w:rPr>
          <w:rFonts w:ascii="Arial" w:hAnsi="Arial" w:eastAsia="Arial" w:cs="Arial"/>
          <w:color w:val="202124"/>
          <w:sz w:val="24"/>
          <w:szCs w:val="24"/>
        </w:rPr>
        <w:t>.</w:t>
      </w:r>
      <w:r>
        <w:rPr>
          <w:rFonts w:ascii="Arial" w:hAnsi="Arial" w:eastAsia="Arial" w:cs="Arial"/>
          <w:color w:val="202124"/>
          <w:sz w:val="24"/>
          <w:szCs w:val="24"/>
        </w:rPr>
      </w:r>
    </w:p>
    <w:p>
      <w:pPr>
        <w:ind w:left="1068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8"/>
        </w:numPr>
        <w:ind w:left="1068" w:hanging="708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Перечислите основные стандарты, регламентирующие кабельную разводку в зданиях.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10"/>
        </w:numPr>
        <w:ind w:left="1134" w:hanging="283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Американский - EIA/TIA-568, дополненный техническими бюллетенями TSB-36 (для кабелей) и TSB-40A (для соединителей). Современная версия EIA/TIA-568A, одобренная Американским национальным институтом стандартов (ANSI) получила наименование "Стандарт коммерческой телекоммуникационной кабельной сети здания" (Commercial Building Telecommunications Cabling Standard);</w:t>
      </w:r>
    </w:p>
    <w:p>
      <w:pPr>
        <w:numPr>
          <w:ilvl w:val="0"/>
          <w:numId w:val="10"/>
        </w:numPr>
        <w:ind w:left="1134" w:hanging="283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Международный - ISO/IEC11801. Получил название "Общие требования к кабельной разводке в здании заказчика" (Generic Cabling for Customer Premises);</w:t>
      </w:r>
    </w:p>
    <w:p>
      <w:pPr>
        <w:numPr>
          <w:ilvl w:val="0"/>
          <w:numId w:val="10"/>
        </w:numPr>
        <w:ind w:left="1134" w:hanging="283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Европейский - EN50173. Получил название "Общие требования к кабельным системам" (Generic Cabling System).</w:t>
      </w:r>
    </w:p>
    <w:p>
      <w:pPr>
        <w:numPr>
          <w:ilvl w:val="0"/>
          <w:numId w:val="8"/>
        </w:numPr>
        <w:ind w:left="1068" w:hanging="708"/>
        <w:spacing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Охарактеризуйте подсистемы СКС согласно международному стандарту ISO 11801.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06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- международный стандарт, описывающий телекоммуникационные кабельные системы общего назначения, которые подходят для услуг разного вида (аналоговые технологии и ISDN, различных стандартизированных компьютерных сетей и др.). Он охватывает оба основных вида кабеля — медного и оптического.</w:t>
      </w:r>
    </w:p>
    <w:p>
      <w:pPr>
        <w:ind w:left="1134" w:hanging="708"/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6.</w:t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  <w:t>Что включают в себя типовые работы по монтажу СКС?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color="auto" w:val="single"/>
        </w:rPr>
      </w:r>
    </w:p>
    <w:p>
      <w:pPr>
        <w:ind w:left="1134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1. Создание кабельных трасс;</w:t>
        <w:br w:type="textWrapping"/>
        <w:t>2. Монтаж сетей: укладка кабельных каналов;</w:t>
        <w:br w:type="textWrapping"/>
        <w:t>3. Установка кабельных лотков;</w:t>
        <w:br w:type="textWrapping"/>
        <w:t>4. Прокладка кабелей;</w:t>
        <w:br w:type="textWrapping"/>
        <w:t>5. Сборка стоек и шкафов для телекоммуникаций;</w:t>
        <w:br w:type="textWrapping"/>
        <w:t>6. Тестирование;</w:t>
        <w:br w:type="textWrapping"/>
        <w:t>7. Сдача системы в эксплуатацию.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Georgia">
    <w:panose1 w:val="02040502050405020303"/>
    <w:charset w:val="cc"/>
    <w:family w:val="roman"/>
    <w:pitch w:val="default"/>
  </w:font>
  <w:font w:name="Courier New">
    <w:panose1 w:val="02070309020205020404"/>
    <w:charset w:val="cc"/>
    <w:family w:val="modern"/>
    <w:pitch w:val="default"/>
  </w:font>
  <w:font w:name="Noto Sans Symbol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)"/>
      <w:lvlJc w:val="left"/>
      <w:pPr>
        <w:ind w:left="360" w:hanging="0"/>
      </w:pPr>
      <w:rPr>
        <w:color w:val="00000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▪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▪"/>
      <w:lvlJc w:val="left"/>
      <w:pPr>
        <w:ind w:left="10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▪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▪"/>
      <w:lvlJc w:val="left"/>
      <w:pPr>
        <w:ind w:left="10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▪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▪"/>
      <w:lvlJc w:val="left"/>
      <w:pPr>
        <w:ind w:left="10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▪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▪"/>
      <w:lvlJc w:val="left"/>
      <w:pPr>
        <w:ind w:left="10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Нумерованный список 9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>
    <w:multiLevelType w:val="hybridMultilevel"/>
    <w:name w:val="Нумерованный список 10"/>
    <w:lvl w:ilvl="0">
      <w:numFmt w:val="bullet"/>
      <w:suff w:val="tab"/>
      <w:lvlText w:val="●"/>
      <w:lvlJc w:val="left"/>
      <w:pPr>
        <w:ind w:left="1428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2148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2868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3588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4308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5028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5748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6468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7188" w:hanging="0"/>
      </w:pPr>
      <w:rPr>
        <w:rFonts w:ascii="Noto Sans Symbols" w:hAnsi="Noto Sans Symbols" w:eastAsia="Noto Sans Symbols" w:cs="Noto Sans Symbols"/>
      </w:r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568" w:hanging="0"/>
      </w:pPr>
    </w:lvl>
    <w:lvl w:ilvl="1">
      <w:start w:val="1"/>
      <w:numFmt w:val="lowerLetter"/>
      <w:suff w:val="tab"/>
      <w:lvlText w:val="%2."/>
      <w:lvlJc w:val="left"/>
      <w:pPr>
        <w:ind w:left="1288" w:hanging="0"/>
      </w:pPr>
    </w:lvl>
    <w:lvl w:ilvl="2">
      <w:start w:val="1"/>
      <w:numFmt w:val="lowerRoman"/>
      <w:suff w:val="tab"/>
      <w:lvlText w:val="%3."/>
      <w:lvlJc w:val="left"/>
      <w:pPr>
        <w:ind w:left="2188" w:hanging="0"/>
      </w:pPr>
    </w:lvl>
    <w:lvl w:ilvl="3">
      <w:start w:val="1"/>
      <w:numFmt w:val="decimal"/>
      <w:suff w:val="tab"/>
      <w:lvlText w:val="%4."/>
      <w:lvlJc w:val="left"/>
      <w:pPr>
        <w:ind w:left="2728" w:hanging="0"/>
      </w:pPr>
    </w:lvl>
    <w:lvl w:ilvl="4">
      <w:start w:val="1"/>
      <w:numFmt w:val="lowerLetter"/>
      <w:suff w:val="tab"/>
      <w:lvlText w:val="%5."/>
      <w:lvlJc w:val="left"/>
      <w:pPr>
        <w:ind w:left="3448" w:hanging="0"/>
      </w:pPr>
    </w:lvl>
    <w:lvl w:ilvl="5">
      <w:start w:val="1"/>
      <w:numFmt w:val="lowerRoman"/>
      <w:suff w:val="tab"/>
      <w:lvlText w:val="%6."/>
      <w:lvlJc w:val="left"/>
      <w:pPr>
        <w:ind w:left="4348" w:hanging="0"/>
      </w:pPr>
    </w:lvl>
    <w:lvl w:ilvl="6">
      <w:start w:val="1"/>
      <w:numFmt w:val="decimal"/>
      <w:suff w:val="tab"/>
      <w:lvlText w:val="%7."/>
      <w:lvlJc w:val="left"/>
      <w:pPr>
        <w:ind w:left="4888" w:hanging="0"/>
      </w:pPr>
    </w:lvl>
    <w:lvl w:ilvl="7">
      <w:start w:val="1"/>
      <w:numFmt w:val="lowerLetter"/>
      <w:suff w:val="tab"/>
      <w:lvlText w:val="%8."/>
      <w:lvlJc w:val="left"/>
      <w:pPr>
        <w:ind w:left="5608" w:hanging="0"/>
      </w:pPr>
    </w:lvl>
    <w:lvl w:ilvl="8">
      <w:start w:val="1"/>
      <w:numFmt w:val="lowerRoman"/>
      <w:suff w:val="tab"/>
      <w:lvlText w:val="%9."/>
      <w:lvlJc w:val="left"/>
      <w:pPr>
        <w:ind w:left="6508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0840540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Calibri"/>
      <w:sz w:val="22"/>
      <w:szCs w:val="22"/>
      <w:lang w:val="ru-ru" w:eastAsia="zh-cn" w:bidi="ar-sa"/>
    </w:rPr>
  </w:style>
  <w:style w:type="paragraph" w:styleId="para9">
    <w:name w:val="List Paragraph"/>
    <w:qFormat/>
    <w:basedOn w:val="para8"/>
    <w:pPr>
      <w:ind w:left="720"/>
      <w:contextualSpacing/>
    </w:pPr>
  </w:style>
  <w:style w:type="paragraph" w:styleId="para10">
    <w:name w:val="Normal (Web)"/>
    <w:qFormat/>
    <w:basedOn w:val="para8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character" w:styleId="char2">
    <w:name w:val="Emphasis"/>
    <w:basedOn w:val="char0"/>
    <w:rPr>
      <w:i/>
      <w:iCs/>
    </w:rPr>
  </w:style>
  <w:style w:type="character" w:styleId="char3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Calibri"/>
      <w:sz w:val="22"/>
      <w:szCs w:val="22"/>
      <w:lang w:val="ru-ru" w:eastAsia="zh-cn" w:bidi="ar-sa"/>
    </w:rPr>
  </w:style>
  <w:style w:type="paragraph" w:styleId="para9">
    <w:name w:val="List Paragraph"/>
    <w:qFormat/>
    <w:basedOn w:val="para8"/>
    <w:pPr>
      <w:ind w:left="720"/>
      <w:contextualSpacing/>
    </w:pPr>
  </w:style>
  <w:style w:type="paragraph" w:styleId="para10">
    <w:name w:val="Normal (Web)"/>
    <w:qFormat/>
    <w:basedOn w:val="para8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character" w:styleId="char2">
    <w:name w:val="Emphasis"/>
    <w:basedOn w:val="char0"/>
    <w:rPr>
      <w:i/>
      <w:iCs/>
    </w:rPr>
  </w:style>
  <w:style w:type="character" w:styleId="char3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Antonim</dc:creator>
  <cp:keywords/>
  <dc:description/>
  <cp:lastModifiedBy/>
  <cp:revision>2</cp:revision>
  <dcterms:created xsi:type="dcterms:W3CDTF">2021-10-21T16:57:00Z</dcterms:created>
  <dcterms:modified xsi:type="dcterms:W3CDTF">2021-12-30T05:02:20Z</dcterms:modified>
</cp:coreProperties>
</file>