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009A" w14:textId="47D677F2" w:rsidR="00AD329A" w:rsidRDefault="00EB29B5">
      <w:r>
        <w:rPr>
          <w:noProof/>
        </w:rPr>
        <w:drawing>
          <wp:inline distT="0" distB="0" distL="0" distR="0" wp14:anchorId="23BB0EE6" wp14:editId="794849AB">
            <wp:extent cx="6400800" cy="34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406778"/>
                    </a:xfrm>
                    <a:prstGeom prst="rect">
                      <a:avLst/>
                    </a:prstGeom>
                  </pic:spPr>
                </pic:pic>
              </a:graphicData>
            </a:graphic>
          </wp:inline>
        </w:drawing>
      </w:r>
    </w:p>
    <w:p w14:paraId="73C5CC6B" w14:textId="77777777" w:rsidR="00275301" w:rsidRDefault="00275301">
      <w:pPr>
        <w:rPr>
          <w:b/>
          <w:bCs/>
        </w:rPr>
      </w:pPr>
    </w:p>
    <w:p w14:paraId="09C45EE7" w14:textId="27224D7F" w:rsidR="00C00760" w:rsidRDefault="00275301">
      <w:pPr>
        <w:rPr>
          <w:rFonts w:ascii="Times New Roman" w:hAnsi="Times New Roman" w:cs="Times New Roman"/>
        </w:rPr>
      </w:pPr>
      <w:r w:rsidRPr="00C10BCF">
        <w:rPr>
          <w:rFonts w:ascii="Times New Roman" w:hAnsi="Times New Roman" w:cs="Times New Roman"/>
          <w:b/>
          <w:bCs/>
        </w:rPr>
        <w:t xml:space="preserve">Supplementary Figure </w:t>
      </w:r>
      <w:r w:rsidR="009D2EA8" w:rsidRPr="00C10BCF">
        <w:rPr>
          <w:rFonts w:ascii="Times New Roman" w:hAnsi="Times New Roman" w:cs="Times New Roman"/>
          <w:b/>
          <w:bCs/>
        </w:rPr>
        <w:t>1</w:t>
      </w:r>
      <w:r w:rsidRPr="00C10BCF">
        <w:rPr>
          <w:rFonts w:ascii="Times New Roman" w:hAnsi="Times New Roman" w:cs="Times New Roman"/>
          <w:b/>
          <w:bCs/>
        </w:rPr>
        <w:t xml:space="preserve">. </w:t>
      </w:r>
      <w:r w:rsidR="00DB0643" w:rsidRPr="00C10BCF">
        <w:rPr>
          <w:rFonts w:ascii="Times New Roman" w:hAnsi="Times New Roman" w:cs="Times New Roman"/>
          <w:b/>
          <w:bCs/>
        </w:rPr>
        <w:t>A</w:t>
      </w:r>
      <w:r w:rsidR="009D2EA8" w:rsidRPr="00C10BCF">
        <w:rPr>
          <w:rFonts w:ascii="Times New Roman" w:hAnsi="Times New Roman" w:cs="Times New Roman"/>
          <w:b/>
          <w:bCs/>
        </w:rPr>
        <w:t>c</w:t>
      </w:r>
      <w:r w:rsidRPr="00C10BCF">
        <w:rPr>
          <w:rFonts w:ascii="Times New Roman" w:hAnsi="Times New Roman" w:cs="Times New Roman"/>
          <w:b/>
          <w:bCs/>
        </w:rPr>
        <w:t>ross-</w:t>
      </w:r>
      <w:r w:rsidR="00DB0643" w:rsidRPr="00C10BCF">
        <w:rPr>
          <w:rFonts w:ascii="Times New Roman" w:hAnsi="Times New Roman" w:cs="Times New Roman"/>
          <w:b/>
          <w:bCs/>
        </w:rPr>
        <w:t>study</w:t>
      </w:r>
      <w:r w:rsidRPr="00C10BCF">
        <w:rPr>
          <w:rFonts w:ascii="Times New Roman" w:hAnsi="Times New Roman" w:cs="Times New Roman"/>
          <w:b/>
          <w:bCs/>
        </w:rPr>
        <w:t xml:space="preserve"> and tissue-</w:t>
      </w:r>
      <w:r w:rsidR="00DB0643" w:rsidRPr="00C10BCF">
        <w:rPr>
          <w:rFonts w:ascii="Times New Roman" w:hAnsi="Times New Roman" w:cs="Times New Roman"/>
          <w:b/>
          <w:bCs/>
        </w:rPr>
        <w:t>specific</w:t>
      </w:r>
      <w:r w:rsidRPr="00C10BCF">
        <w:rPr>
          <w:rFonts w:ascii="Times New Roman" w:hAnsi="Times New Roman" w:cs="Times New Roman"/>
          <w:b/>
          <w:bCs/>
        </w:rPr>
        <w:t xml:space="preserve"> gene expression variance</w:t>
      </w:r>
      <w:r w:rsidR="00DB0643" w:rsidRPr="00C10BCF">
        <w:rPr>
          <w:rFonts w:ascii="Times New Roman" w:hAnsi="Times New Roman" w:cs="Times New Roman"/>
          <w:b/>
          <w:bCs/>
        </w:rPr>
        <w:t xml:space="preserve"> and mean</w:t>
      </w:r>
      <w:r w:rsidRPr="00C10BCF">
        <w:rPr>
          <w:rFonts w:ascii="Times New Roman" w:hAnsi="Times New Roman" w:cs="Times New Roman"/>
          <w:b/>
          <w:bCs/>
        </w:rPr>
        <w:t xml:space="preserve"> correlations with </w:t>
      </w:r>
      <w:r w:rsidR="00E31DA9" w:rsidRPr="00C10BCF">
        <w:rPr>
          <w:rFonts w:ascii="Times New Roman" w:hAnsi="Times New Roman" w:cs="Times New Roman"/>
          <w:b/>
          <w:bCs/>
        </w:rPr>
        <w:t>non-overlapping chromatin states through ChromHMM</w:t>
      </w:r>
      <w:r w:rsidR="007E316A" w:rsidRPr="00C10BCF">
        <w:rPr>
          <w:rFonts w:ascii="Times New Roman" w:hAnsi="Times New Roman" w:cs="Times New Roman"/>
          <w:b/>
          <w:bCs/>
        </w:rPr>
        <w:fldChar w:fldCharType="begin" w:fldLock="1"/>
      </w:r>
      <w:r w:rsidR="007E316A" w:rsidRPr="00C10BCF">
        <w:rPr>
          <w:rFonts w:ascii="Times New Roman" w:hAnsi="Times New Roman" w:cs="Times New Roman"/>
          <w:b/>
          <w:bCs/>
        </w:rPr>
        <w:instrText>ADDIN CSL_CITATION {"citationItems":[{"id":"ITEM-1","itemData":{"DOI":"10.1038/nmeth.1906","ISSN":"15487091","author":[{"dropping-particle":"","family":"Ernst","given":"Jason","non-dropping-particle":"","parse-names":false,"suffix":""},{"dropping-particle":"","family":"Kellis","given":"Manolis","non-dropping-particle":"","parse-names":false,"suffix":""}],"container-title":"Nature Methods","id":"ITEM-1","issue":"3","issued":{"date-parts":[["2012"]]},"title":"ChromHMM: Automating chromatin-state discovery and characterization","type":"article","volume":"9"},"uris":["http://www.mendeley.com/documents/?uuid=daab115d-d6d2-3bfd-8938-f17d8115be91"]}],"mendeley":{"formattedCitation":"&lt;sup&gt;1&lt;/sup&gt;","plainTextFormattedCitation":"1","previouslyFormattedCitation":"&lt;sup&gt;1&lt;/sup&gt;"},"properties":{"noteIndex":0},"schema":"https://github.com/citation-style-language/schema/raw/master/csl-citation.json"}</w:instrText>
      </w:r>
      <w:r w:rsidR="007E316A" w:rsidRPr="00C10BCF">
        <w:rPr>
          <w:rFonts w:ascii="Times New Roman" w:hAnsi="Times New Roman" w:cs="Times New Roman"/>
          <w:b/>
          <w:bCs/>
        </w:rPr>
        <w:fldChar w:fldCharType="separate"/>
      </w:r>
      <w:r w:rsidR="007E316A" w:rsidRPr="00C10BCF">
        <w:rPr>
          <w:rFonts w:ascii="Times New Roman" w:hAnsi="Times New Roman" w:cs="Times New Roman"/>
          <w:bCs/>
          <w:noProof/>
          <w:vertAlign w:val="superscript"/>
        </w:rPr>
        <w:t>1</w:t>
      </w:r>
      <w:r w:rsidR="007E316A" w:rsidRPr="00C10BCF">
        <w:rPr>
          <w:rFonts w:ascii="Times New Roman" w:hAnsi="Times New Roman" w:cs="Times New Roman"/>
          <w:b/>
          <w:bCs/>
        </w:rPr>
        <w:fldChar w:fldCharType="end"/>
      </w:r>
      <w:r w:rsidR="00E31DA9" w:rsidRPr="00C10BCF">
        <w:rPr>
          <w:rFonts w:ascii="Times New Roman" w:hAnsi="Times New Roman" w:cs="Times New Roman"/>
          <w:b/>
          <w:bCs/>
        </w:rPr>
        <w:t xml:space="preserve">. </w:t>
      </w:r>
      <w:r w:rsidR="007E316A" w:rsidRPr="00C10BCF">
        <w:rPr>
          <w:rFonts w:ascii="Times New Roman" w:hAnsi="Times New Roman" w:cs="Times New Roman"/>
        </w:rPr>
        <w:t xml:space="preserve">The </w:t>
      </w:r>
      <w:r w:rsidR="009D2EA8" w:rsidRPr="00C10BCF">
        <w:rPr>
          <w:rFonts w:ascii="Times New Roman" w:hAnsi="Times New Roman" w:cs="Times New Roman"/>
        </w:rPr>
        <w:t>a</w:t>
      </w:r>
      <w:r w:rsidR="007E316A" w:rsidRPr="00C10BCF">
        <w:rPr>
          <w:rFonts w:ascii="Times New Roman" w:hAnsi="Times New Roman" w:cs="Times New Roman"/>
        </w:rPr>
        <w:t>cross-</w:t>
      </w:r>
      <w:r w:rsidR="009D2EA8" w:rsidRPr="00C10BCF">
        <w:rPr>
          <w:rFonts w:ascii="Times New Roman" w:hAnsi="Times New Roman" w:cs="Times New Roman"/>
        </w:rPr>
        <w:t>study</w:t>
      </w:r>
      <w:r w:rsidR="007E316A" w:rsidRPr="00C10BCF">
        <w:rPr>
          <w:rFonts w:ascii="Times New Roman" w:hAnsi="Times New Roman" w:cs="Times New Roman"/>
        </w:rPr>
        <w:t xml:space="preserve"> variance (A) and mean (B) rank metrics (“</w:t>
      </w:r>
      <w:r w:rsidR="0040496B">
        <w:rPr>
          <w:rFonts w:ascii="Times New Roman" w:hAnsi="Times New Roman" w:cs="Times New Roman"/>
        </w:rPr>
        <w:t>across</w:t>
      </w:r>
      <w:r w:rsidR="007E316A" w:rsidRPr="00C10BCF">
        <w:rPr>
          <w:rFonts w:ascii="Times New Roman" w:hAnsi="Times New Roman" w:cs="Times New Roman"/>
        </w:rPr>
        <w:t>-</w:t>
      </w:r>
      <w:r w:rsidR="0040496B">
        <w:rPr>
          <w:rFonts w:ascii="Times New Roman" w:hAnsi="Times New Roman" w:cs="Times New Roman"/>
        </w:rPr>
        <w:t>study</w:t>
      </w:r>
      <w:r w:rsidR="007E316A" w:rsidRPr="00C10BCF">
        <w:rPr>
          <w:rFonts w:ascii="Times New Roman" w:hAnsi="Times New Roman" w:cs="Times New Roman"/>
        </w:rPr>
        <w:t>” on y-axis) were associated with universal</w:t>
      </w:r>
      <w:r w:rsidR="00813B02" w:rsidRPr="00C10BCF">
        <w:rPr>
          <w:rFonts w:ascii="Times New Roman" w:hAnsi="Times New Roman" w:cs="Times New Roman"/>
        </w:rPr>
        <w:t xml:space="preserve"> chromatin states</w:t>
      </w:r>
      <w:r w:rsidR="007E316A" w:rsidRPr="00C10BCF">
        <w:rPr>
          <w:rFonts w:ascii="Times New Roman" w:hAnsi="Times New Roman" w:cs="Times New Roman"/>
        </w:rPr>
        <w:fldChar w:fldCharType="begin" w:fldLock="1"/>
      </w:r>
      <w:r w:rsidR="00345190" w:rsidRPr="00C10BCF">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007E316A" w:rsidRPr="00C10BCF">
        <w:rPr>
          <w:rFonts w:ascii="Times New Roman" w:hAnsi="Times New Roman" w:cs="Times New Roman"/>
        </w:rPr>
        <w:fldChar w:fldCharType="separate"/>
      </w:r>
      <w:r w:rsidR="007E316A" w:rsidRPr="00C10BCF">
        <w:rPr>
          <w:rFonts w:ascii="Times New Roman" w:hAnsi="Times New Roman" w:cs="Times New Roman"/>
          <w:noProof/>
          <w:vertAlign w:val="superscript"/>
        </w:rPr>
        <w:t>2</w:t>
      </w:r>
      <w:r w:rsidR="007E316A" w:rsidRPr="00C10BCF">
        <w:rPr>
          <w:rFonts w:ascii="Times New Roman" w:hAnsi="Times New Roman" w:cs="Times New Roman"/>
        </w:rPr>
        <w:fldChar w:fldCharType="end"/>
      </w:r>
      <w:r w:rsidR="007E316A" w:rsidRPr="00C10BCF">
        <w:rPr>
          <w:rFonts w:ascii="Times New Roman" w:hAnsi="Times New Roman" w:cs="Times New Roman"/>
        </w:rPr>
        <w:t xml:space="preserve"> (x-axis). The tissue-level variance (A) and mean (B) rank metrics (see Methods</w:t>
      </w:r>
      <w:r w:rsidR="00813B02" w:rsidRPr="00C10BCF">
        <w:rPr>
          <w:rFonts w:ascii="Times New Roman" w:hAnsi="Times New Roman" w:cs="Times New Roman"/>
        </w:rPr>
        <w:t xml:space="preserve">; </w:t>
      </w:r>
      <w:r w:rsidR="008A3FB0" w:rsidRPr="00C10BCF">
        <w:rPr>
          <w:rFonts w:ascii="Times New Roman" w:hAnsi="Times New Roman" w:cs="Times New Roman"/>
        </w:rPr>
        <w:t xml:space="preserve">Supplementary Table </w:t>
      </w:r>
      <w:r w:rsidR="0040496B">
        <w:rPr>
          <w:rFonts w:ascii="Times New Roman" w:hAnsi="Times New Roman" w:cs="Times New Roman"/>
        </w:rPr>
        <w:t>1</w:t>
      </w:r>
      <w:r w:rsidR="008A3FB0" w:rsidRPr="00C10BCF">
        <w:rPr>
          <w:rFonts w:ascii="Times New Roman" w:hAnsi="Times New Roman" w:cs="Times New Roman"/>
        </w:rPr>
        <w:t xml:space="preserve">; </w:t>
      </w:r>
      <w:r w:rsidR="00813B02" w:rsidRPr="00C10BCF">
        <w:rPr>
          <w:rFonts w:ascii="Times New Roman" w:hAnsi="Times New Roman" w:cs="Times New Roman"/>
        </w:rPr>
        <w:t>named tissues on y-axis</w:t>
      </w:r>
      <w:r w:rsidR="007E316A" w:rsidRPr="00C10BCF">
        <w:rPr>
          <w:rFonts w:ascii="Times New Roman" w:hAnsi="Times New Roman" w:cs="Times New Roman"/>
        </w:rPr>
        <w:t>) were associated with</w:t>
      </w:r>
      <w:r w:rsidR="009D2EA8" w:rsidRPr="00C10BCF">
        <w:rPr>
          <w:rFonts w:ascii="Times New Roman" w:hAnsi="Times New Roman" w:cs="Times New Roman"/>
        </w:rPr>
        <w:t xml:space="preserve"> the</w:t>
      </w:r>
      <w:r w:rsidR="000E5482">
        <w:rPr>
          <w:rFonts w:ascii="Times New Roman" w:hAnsi="Times New Roman" w:cs="Times New Roman"/>
        </w:rPr>
        <w:t>ir</w:t>
      </w:r>
      <w:r w:rsidR="009D2EA8" w:rsidRPr="00C10BCF">
        <w:rPr>
          <w:rFonts w:ascii="Times New Roman" w:hAnsi="Times New Roman" w:cs="Times New Roman"/>
        </w:rPr>
        <w:t xml:space="preserve"> respective</w:t>
      </w:r>
      <w:r w:rsidR="007E316A" w:rsidRPr="00C10BCF">
        <w:rPr>
          <w:rFonts w:ascii="Times New Roman" w:hAnsi="Times New Roman" w:cs="Times New Roman"/>
        </w:rPr>
        <w:t xml:space="preserve"> </w:t>
      </w:r>
      <w:r w:rsidR="00813B02" w:rsidRPr="00C10BCF">
        <w:rPr>
          <w:rFonts w:ascii="Times New Roman" w:hAnsi="Times New Roman" w:cs="Times New Roman"/>
        </w:rPr>
        <w:t>tissue-specific chromatin states</w:t>
      </w:r>
      <w:r w:rsidR="00192D54" w:rsidRPr="00C10BCF">
        <w:rPr>
          <w:rFonts w:ascii="Times New Roman" w:hAnsi="Times New Roman" w:cs="Times New Roman"/>
        </w:rPr>
        <w:fldChar w:fldCharType="begin" w:fldLock="1"/>
      </w:r>
      <w:r w:rsidR="00192D54" w:rsidRPr="00C10BCF">
        <w:rPr>
          <w:rFonts w:ascii="Times New Roman" w:hAnsi="Times New Roman" w:cs="Times New Roman"/>
        </w:rPr>
        <w:instrText>ADDIN CSL_CITATION {"citationItems":[{"id":"ITEM-1","itemData":{"DOI":"10.1038/nbt.3157","ISBN":"1546-1696 (Electronic)\\r1087-0156 (Linking)","ISSN":"1546-1696","PMID":"25690853","abstract":"With hundreds of epigenomic maps, the opportunity arises to exploit the correlated nature of epigenetic signals, across both marks and samples, for large-scale prediction of additional datasets. Here, we undertake epigenome imputation by leveraging such correlations through an ensemble of regression trees. We impute 4,315 high-resolution signal maps, of which 26% are also experimentally observed. Imputed signal tracks show overall similarity to observed signals and surpass experimental datasets in consistency, recovery of gene annotations and enrichment for disease-associated variants. We use the imputed data to detect low-quality experimental datasets, to find genomic sites with unexpected epigenomic signals, to define high-priority marks for new experiments and to delineate chromatin states in 127 reference epigenomes spanning diverse tissues and cell types. Our imputed datasets provide the most comprehensive human regulatory region annotation to date, and our approach and the ChromImpute software constitute a useful complement to large-scale experimental mapping of epigenomic information.","author":[{"dropping-particle":"","family":"Ernst","given":"Jason","non-dropping-particle":"","parse-names":false,"suffix":""},{"dropping-particle":"","family":"Kellis","given":"Manolis","non-dropping-particle":"","parse-names":false,"suffix":""}],"container-title":"Nature biotechnology","id":"ITEM-1","issue":"4","issued":{"date-parts":[["2015"]]},"page":"364-76","title":"Large-scale imputation of epigenomic datasets for systematic annotation of diverse human tissues.","type":"article-journal","volume":"33"},"uris":["http://www.mendeley.com/documents/?uuid=f3877b77-6a7f-4a84-b8ad-479f0c60b8f5"]}],"mendeley":{"formattedCitation":"&lt;sup&gt;3&lt;/sup&gt;","plainTextFormattedCitation":"3"},"properties":{"noteIndex":0},"schema":"https://github.com/citation-style-language/schema/raw/master/csl-citation.json"}</w:instrText>
      </w:r>
      <w:r w:rsidR="00192D54" w:rsidRPr="00C10BCF">
        <w:rPr>
          <w:rFonts w:ascii="Times New Roman" w:hAnsi="Times New Roman" w:cs="Times New Roman"/>
        </w:rPr>
        <w:fldChar w:fldCharType="separate"/>
      </w:r>
      <w:r w:rsidR="00192D54" w:rsidRPr="00C10BCF">
        <w:rPr>
          <w:rFonts w:ascii="Times New Roman" w:hAnsi="Times New Roman" w:cs="Times New Roman"/>
          <w:noProof/>
          <w:vertAlign w:val="superscript"/>
        </w:rPr>
        <w:t>3</w:t>
      </w:r>
      <w:r w:rsidR="00192D54" w:rsidRPr="00C10BCF">
        <w:rPr>
          <w:rFonts w:ascii="Times New Roman" w:hAnsi="Times New Roman" w:cs="Times New Roman"/>
        </w:rPr>
        <w:fldChar w:fldCharType="end"/>
      </w:r>
      <w:r w:rsidR="00813B02" w:rsidRPr="00C10BCF">
        <w:rPr>
          <w:rFonts w:ascii="Times New Roman" w:hAnsi="Times New Roman" w:cs="Times New Roman"/>
        </w:rPr>
        <w:t xml:space="preserve"> (x-axis</w:t>
      </w:r>
      <w:r w:rsidR="009D2EA8" w:rsidRPr="00C10BCF">
        <w:rPr>
          <w:rFonts w:ascii="Times New Roman" w:hAnsi="Times New Roman" w:cs="Times New Roman"/>
        </w:rPr>
        <w:t>, see Supplementary Table 1</w:t>
      </w:r>
      <w:r w:rsidR="00813B02" w:rsidRPr="00C10BCF">
        <w:rPr>
          <w:rFonts w:ascii="Times New Roman" w:hAnsi="Times New Roman" w:cs="Times New Roman"/>
        </w:rPr>
        <w:t xml:space="preserve">). </w:t>
      </w:r>
      <w:r w:rsidR="00671627" w:rsidRPr="00C10BCF">
        <w:rPr>
          <w:rFonts w:ascii="Times New Roman" w:hAnsi="Times New Roman" w:cs="Times New Roman"/>
        </w:rPr>
        <w:t>Boxes marked with an “X” are not significantly correlated; all other comparisons are significant (</w:t>
      </w:r>
      <w:proofErr w:type="spellStart"/>
      <w:r w:rsidR="00671627" w:rsidRPr="00C10BCF">
        <w:rPr>
          <w:rFonts w:ascii="Times New Roman" w:hAnsi="Times New Roman" w:cs="Times New Roman"/>
        </w:rPr>
        <w:t>Benjamini</w:t>
      </w:r>
      <w:proofErr w:type="spellEnd"/>
      <w:r w:rsidR="00671627" w:rsidRPr="00C10BCF">
        <w:rPr>
          <w:rFonts w:ascii="Times New Roman" w:hAnsi="Times New Roman" w:cs="Times New Roman"/>
        </w:rPr>
        <w:t xml:space="preserve">-Hochberg adjusted </w:t>
      </w:r>
      <w:r w:rsidR="00671627" w:rsidRPr="00C10BCF">
        <w:rPr>
          <w:rFonts w:ascii="Times New Roman" w:hAnsi="Times New Roman" w:cs="Times New Roman"/>
          <w:i/>
          <w:iCs/>
        </w:rPr>
        <w:t>p</w:t>
      </w:r>
      <w:r w:rsidR="00671627" w:rsidRPr="00C10BCF">
        <w:rPr>
          <w:rFonts w:ascii="Times New Roman" w:hAnsi="Times New Roman" w:cs="Times New Roman"/>
        </w:rPr>
        <w:t xml:space="preserve"> &lt; 0.05). </w:t>
      </w:r>
      <w:r w:rsidR="000322CA" w:rsidRPr="00C10BCF">
        <w:rPr>
          <w:rFonts w:ascii="Times New Roman" w:hAnsi="Times New Roman" w:cs="Times New Roman"/>
        </w:rPr>
        <w:t xml:space="preserve">Het indicates heterochromatin; TSS, transcription start sites; </w:t>
      </w:r>
      <w:proofErr w:type="spellStart"/>
      <w:r w:rsidR="000322CA" w:rsidRPr="00C10BCF">
        <w:rPr>
          <w:rFonts w:ascii="Times New Roman" w:hAnsi="Times New Roman" w:cs="Times New Roman"/>
        </w:rPr>
        <w:t>znf</w:t>
      </w:r>
      <w:proofErr w:type="spellEnd"/>
      <w:r w:rsidR="000322CA" w:rsidRPr="00C10BCF">
        <w:rPr>
          <w:rFonts w:ascii="Times New Roman" w:hAnsi="Times New Roman" w:cs="Times New Roman"/>
        </w:rPr>
        <w:t>, zinc finger genes.</w:t>
      </w:r>
    </w:p>
    <w:p w14:paraId="6A03C64B" w14:textId="77777777" w:rsidR="00C00760" w:rsidRDefault="00C00760">
      <w:pPr>
        <w:rPr>
          <w:rFonts w:ascii="Times New Roman" w:hAnsi="Times New Roman" w:cs="Times New Roman"/>
        </w:rPr>
      </w:pPr>
      <w:r>
        <w:rPr>
          <w:rFonts w:ascii="Times New Roman" w:hAnsi="Times New Roman" w:cs="Times New Roman"/>
        </w:rPr>
        <w:br w:type="page"/>
      </w:r>
    </w:p>
    <w:p w14:paraId="7D57AA04" w14:textId="4A21E357" w:rsidR="00801884" w:rsidRPr="00C10BCF" w:rsidRDefault="00C00760" w:rsidP="00C00760">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1B5A86" wp14:editId="16582D02">
            <wp:extent cx="5128924" cy="558991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31558" cy="5592788"/>
                    </a:xfrm>
                    <a:prstGeom prst="rect">
                      <a:avLst/>
                    </a:prstGeom>
                  </pic:spPr>
                </pic:pic>
              </a:graphicData>
            </a:graphic>
          </wp:inline>
        </w:drawing>
      </w:r>
    </w:p>
    <w:p w14:paraId="12684CD4" w14:textId="77777777" w:rsidR="00C00760" w:rsidRDefault="00C00760"/>
    <w:p w14:paraId="54A58E46" w14:textId="77777777" w:rsidR="00CB79CA" w:rsidRDefault="00C00760">
      <w:pPr>
        <w:rPr>
          <w:rFonts w:ascii="Times New Roman" w:hAnsi="Times New Roman" w:cs="Times New Roman"/>
        </w:rPr>
      </w:pPr>
      <w:r>
        <w:rPr>
          <w:rFonts w:ascii="Times New Roman" w:hAnsi="Times New Roman" w:cs="Times New Roman"/>
          <w:b/>
          <w:bCs/>
        </w:rPr>
        <w:t xml:space="preserve">Supplementary Figure 2. </w:t>
      </w:r>
      <w:r w:rsidR="002E16CB">
        <w:rPr>
          <w:rFonts w:ascii="Times New Roman" w:hAnsi="Times New Roman" w:cs="Times New Roman"/>
          <w:b/>
          <w:bCs/>
        </w:rPr>
        <w:t xml:space="preserve">Proportion of gene regions made up of </w:t>
      </w:r>
      <w:proofErr w:type="spellStart"/>
      <w:r w:rsidR="002E16CB">
        <w:rPr>
          <w:rFonts w:ascii="Times New Roman" w:hAnsi="Times New Roman" w:cs="Times New Roman"/>
          <w:b/>
          <w:bCs/>
        </w:rPr>
        <w:t>ChromHMM</w:t>
      </w:r>
      <w:proofErr w:type="spellEnd"/>
      <w:r w:rsidR="002E16CB">
        <w:rPr>
          <w:rFonts w:ascii="Times New Roman" w:hAnsi="Times New Roman" w:cs="Times New Roman"/>
          <w:b/>
          <w:bCs/>
        </w:rPr>
        <w:t xml:space="preserve"> chromatin states for genes in the top and bottom 5% of the across-study mean rank metric. </w:t>
      </w:r>
      <w:r w:rsidR="002E16CB">
        <w:rPr>
          <w:rFonts w:ascii="Times New Roman" w:hAnsi="Times New Roman" w:cs="Times New Roman"/>
        </w:rPr>
        <w:t>Line plot contrasts the proportion of gene regions made up of the indicated chromatin states for genes in the top and bottom 5% of the across-study mean rank metric. Ends denote the median proportion of gene regions made up of the chromatin state, and error bars represent the standard error of the mean (SEM). States colored black are not significant, all others exhibit significant differences in gene region made up of the chromatin state for genes in the top and bottom 5% of the mean rank metric (</w:t>
      </w:r>
      <w:proofErr w:type="spellStart"/>
      <w:r w:rsidR="002E16CB">
        <w:rPr>
          <w:rFonts w:ascii="Times New Roman" w:hAnsi="Times New Roman" w:cs="Times New Roman"/>
        </w:rPr>
        <w:t>Benjamini</w:t>
      </w:r>
      <w:proofErr w:type="spellEnd"/>
      <w:r w:rsidR="002E16CB">
        <w:rPr>
          <w:rFonts w:ascii="Times New Roman" w:hAnsi="Times New Roman" w:cs="Times New Roman"/>
        </w:rPr>
        <w:t xml:space="preserve">-Hochberg adjusted </w:t>
      </w:r>
      <w:proofErr w:type="spellStart"/>
      <w:r w:rsidR="002E16CB">
        <w:rPr>
          <w:rFonts w:ascii="Times New Roman" w:hAnsi="Times New Roman" w:cs="Times New Roman"/>
        </w:rPr>
        <w:t>p</w:t>
      </w:r>
      <w:r w:rsidR="002E16CB" w:rsidRPr="008D5BA2">
        <w:rPr>
          <w:rFonts w:ascii="Times New Roman" w:hAnsi="Times New Roman" w:cs="Times New Roman"/>
          <w:vertAlign w:val="subscript"/>
        </w:rPr>
        <w:t>Wilcoxon</w:t>
      </w:r>
      <w:proofErr w:type="spellEnd"/>
      <w:r w:rsidR="002E16CB">
        <w:rPr>
          <w:rFonts w:ascii="Times New Roman" w:hAnsi="Times New Roman" w:cs="Times New Roman"/>
        </w:rPr>
        <w:t xml:space="preserve"> &lt; 0.05). </w:t>
      </w:r>
      <w:r w:rsidR="002E16CB" w:rsidRPr="00C10BCF">
        <w:rPr>
          <w:rFonts w:ascii="Times New Roman" w:hAnsi="Times New Roman" w:cs="Times New Roman"/>
        </w:rPr>
        <w:t xml:space="preserve">Het indicates heterochromatin; TSS, transcription start sites; </w:t>
      </w:r>
      <w:proofErr w:type="spellStart"/>
      <w:r w:rsidR="002E16CB" w:rsidRPr="00C10BCF">
        <w:rPr>
          <w:rFonts w:ascii="Times New Roman" w:hAnsi="Times New Roman" w:cs="Times New Roman"/>
        </w:rPr>
        <w:t>znf</w:t>
      </w:r>
      <w:proofErr w:type="spellEnd"/>
      <w:r w:rsidR="002E16CB" w:rsidRPr="00C10BCF">
        <w:rPr>
          <w:rFonts w:ascii="Times New Roman" w:hAnsi="Times New Roman" w:cs="Times New Roman"/>
        </w:rPr>
        <w:t>, zinc finger genes.</w:t>
      </w:r>
    </w:p>
    <w:p w14:paraId="77FBF7C1" w14:textId="77777777" w:rsidR="00CB79CA" w:rsidRPr="00C10BCF" w:rsidRDefault="00CB79CA" w:rsidP="00CB79C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41130511" wp14:editId="3299518D">
            <wp:extent cx="6427168" cy="3213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7168" cy="3213584"/>
                    </a:xfrm>
                    <a:prstGeom prst="rect">
                      <a:avLst/>
                    </a:prstGeom>
                  </pic:spPr>
                </pic:pic>
              </a:graphicData>
            </a:graphic>
          </wp:inline>
        </w:drawing>
      </w:r>
    </w:p>
    <w:p w14:paraId="185C97A9" w14:textId="77777777" w:rsidR="00CB79CA" w:rsidRDefault="00CB79CA" w:rsidP="00CB79CA"/>
    <w:p w14:paraId="34AA03C3" w14:textId="772237C9" w:rsidR="00CB79CA" w:rsidRPr="00504F7E" w:rsidRDefault="00CB79CA" w:rsidP="00EF67A2">
      <w:pPr>
        <w:rPr>
          <w:rFonts w:ascii="Times New Roman" w:hAnsi="Times New Roman" w:cs="Times New Roman"/>
          <w:noProof/>
        </w:rPr>
      </w:pPr>
      <w:r>
        <w:rPr>
          <w:rFonts w:ascii="Times New Roman" w:hAnsi="Times New Roman" w:cs="Times New Roman"/>
          <w:b/>
          <w:bCs/>
        </w:rPr>
        <w:t>Supplementary Figure 3.</w:t>
      </w:r>
      <w:r w:rsidR="00AF4201">
        <w:rPr>
          <w:rFonts w:ascii="Times New Roman" w:hAnsi="Times New Roman" w:cs="Times New Roman"/>
          <w:b/>
          <w:bCs/>
        </w:rPr>
        <w:t xml:space="preserve"> Scree plot on</w:t>
      </w:r>
      <w:r w:rsidR="001C1E11">
        <w:rPr>
          <w:rFonts w:ascii="Times New Roman" w:hAnsi="Times New Roman" w:cs="Times New Roman"/>
          <w:b/>
          <w:bCs/>
        </w:rPr>
        <w:t xml:space="preserve"> SD rank across-study Spearman correlation matrix.</w:t>
      </w:r>
      <w:r w:rsidR="00504F7E">
        <w:rPr>
          <w:rFonts w:ascii="Times New Roman" w:hAnsi="Times New Roman" w:cs="Times New Roman"/>
          <w:b/>
          <w:bCs/>
        </w:rPr>
        <w:t xml:space="preserve"> </w:t>
      </w:r>
      <w:r w:rsidR="00EF67A2">
        <w:rPr>
          <w:rFonts w:ascii="Times New Roman" w:hAnsi="Times New Roman" w:cs="Times New Roman"/>
        </w:rPr>
        <w:t xml:space="preserve">Scree plot shows the percent of variance explained by each PC. These PCs are calculated </w:t>
      </w:r>
      <w:r w:rsidR="004D0E51">
        <w:rPr>
          <w:rFonts w:ascii="Times New Roman" w:hAnsi="Times New Roman" w:cs="Times New Roman"/>
        </w:rPr>
        <w:t xml:space="preserve">on the </w:t>
      </w:r>
      <w:r w:rsidR="004D0E51" w:rsidRPr="004D0E51">
        <w:rPr>
          <w:rFonts w:ascii="Times New Roman" w:hAnsi="Times New Roman" w:cs="Times New Roman"/>
        </w:rPr>
        <w:t>across-study Spearman correlation matrix</w:t>
      </w:r>
      <w:r w:rsidR="004D0E51">
        <w:rPr>
          <w:rFonts w:ascii="Times New Roman" w:hAnsi="Times New Roman" w:cs="Times New Roman"/>
        </w:rPr>
        <w:t xml:space="preserve"> of </w:t>
      </w:r>
      <w:proofErr w:type="spellStart"/>
      <w:r w:rsidR="001C1E11">
        <w:rPr>
          <w:rFonts w:ascii="Times New Roman" w:hAnsi="Times New Roman" w:cs="Times New Roman"/>
        </w:rPr>
        <w:t>across</w:t>
      </w:r>
      <w:proofErr w:type="spellEnd"/>
      <w:r w:rsidR="001C1E11">
        <w:rPr>
          <w:rFonts w:ascii="Times New Roman" w:hAnsi="Times New Roman" w:cs="Times New Roman"/>
        </w:rPr>
        <w:t>-study SD</w:t>
      </w:r>
      <w:r w:rsidR="004D0E51">
        <w:rPr>
          <w:rFonts w:ascii="Times New Roman" w:hAnsi="Times New Roman" w:cs="Times New Roman"/>
        </w:rPr>
        <w:t xml:space="preserve"> expression rank.</w:t>
      </w:r>
      <w:r w:rsidR="00735B41">
        <w:rPr>
          <w:rFonts w:ascii="Times New Roman" w:hAnsi="Times New Roman" w:cs="Times New Roman"/>
        </w:rPr>
        <w:t xml:space="preserve"> PC1 accounts for </w:t>
      </w:r>
      <w:r w:rsidR="00735B41" w:rsidRPr="00735B41">
        <w:rPr>
          <w:rFonts w:ascii="Times New Roman" w:hAnsi="Times New Roman" w:cs="Times New Roman"/>
        </w:rPr>
        <w:t>6</w:t>
      </w:r>
      <w:r w:rsidR="001C1E11">
        <w:rPr>
          <w:rFonts w:ascii="Times New Roman" w:hAnsi="Times New Roman" w:cs="Times New Roman"/>
        </w:rPr>
        <w:t>2</w:t>
      </w:r>
      <w:r w:rsidR="0049002C">
        <w:rPr>
          <w:rFonts w:ascii="Times New Roman" w:hAnsi="Times New Roman" w:cs="Times New Roman"/>
        </w:rPr>
        <w:t>.3</w:t>
      </w:r>
      <w:r w:rsidR="00735B41" w:rsidRPr="00735B41">
        <w:rPr>
          <w:rFonts w:ascii="Times New Roman" w:hAnsi="Times New Roman" w:cs="Times New Roman"/>
        </w:rPr>
        <w:t>%</w:t>
      </w:r>
      <w:r w:rsidR="00735B41">
        <w:rPr>
          <w:rFonts w:ascii="Times New Roman" w:hAnsi="Times New Roman" w:cs="Times New Roman"/>
        </w:rPr>
        <w:t xml:space="preserve"> of variation and</w:t>
      </w:r>
      <w:r w:rsidR="00EC0B2E">
        <w:rPr>
          <w:rFonts w:ascii="Times New Roman" w:hAnsi="Times New Roman" w:cs="Times New Roman"/>
        </w:rPr>
        <w:t xml:space="preserve"> PC2</w:t>
      </w:r>
      <w:r w:rsidR="00E95B50">
        <w:rPr>
          <w:rFonts w:ascii="Times New Roman" w:hAnsi="Times New Roman" w:cs="Times New Roman"/>
        </w:rPr>
        <w:t>,</w:t>
      </w:r>
      <w:r w:rsidR="00EC0B2E">
        <w:rPr>
          <w:rFonts w:ascii="Times New Roman" w:hAnsi="Times New Roman" w:cs="Times New Roman"/>
        </w:rPr>
        <w:t xml:space="preserve"> </w:t>
      </w:r>
      <w:r w:rsidR="0049002C">
        <w:rPr>
          <w:rFonts w:ascii="Times New Roman" w:hAnsi="Times New Roman" w:cs="Times New Roman"/>
        </w:rPr>
        <w:t>5.2</w:t>
      </w:r>
      <w:r w:rsidR="001C1E11" w:rsidRPr="001C1E11">
        <w:rPr>
          <w:rFonts w:ascii="Times New Roman" w:hAnsi="Times New Roman" w:cs="Times New Roman"/>
        </w:rPr>
        <w:t>%</w:t>
      </w:r>
      <w:r w:rsidR="001C1E11">
        <w:rPr>
          <w:rFonts w:ascii="Times New Roman" w:hAnsi="Times New Roman" w:cs="Times New Roman"/>
        </w:rPr>
        <w:t>.</w:t>
      </w:r>
    </w:p>
    <w:p w14:paraId="11928D20" w14:textId="2C551133" w:rsidR="00801884" w:rsidRPr="001C1E11" w:rsidRDefault="00CB79CA" w:rsidP="00CB79CA">
      <w:pPr>
        <w:rPr>
          <w:rFonts w:ascii="Times New Roman" w:hAnsi="Times New Roman" w:cs="Times New Roman"/>
          <w:noProof/>
        </w:rPr>
      </w:pPr>
      <w:r>
        <w:br w:type="page"/>
      </w:r>
      <w:r w:rsidR="000C2445">
        <w:lastRenderedPageBreak/>
        <w:t>,</w:t>
      </w:r>
    </w:p>
    <w:p w14:paraId="35467E37" w14:textId="2EE44A8E" w:rsidR="006865DA" w:rsidRPr="00497DA9" w:rsidRDefault="00345190">
      <w:pPr>
        <w:rPr>
          <w:rFonts w:ascii="Times New Roman" w:hAnsi="Times New Roman" w:cs="Times New Roman"/>
          <w:b/>
          <w:bCs/>
        </w:rPr>
      </w:pPr>
      <w:r w:rsidRPr="00497DA9">
        <w:rPr>
          <w:rFonts w:ascii="Times New Roman" w:hAnsi="Times New Roman" w:cs="Times New Roman"/>
          <w:b/>
          <w:bCs/>
        </w:rPr>
        <w:t xml:space="preserve">Supplementary Table </w:t>
      </w:r>
      <w:r w:rsidR="00DB0643" w:rsidRPr="00497DA9">
        <w:rPr>
          <w:rFonts w:ascii="Times New Roman" w:hAnsi="Times New Roman" w:cs="Times New Roman"/>
          <w:b/>
          <w:bCs/>
        </w:rPr>
        <w:t>1</w:t>
      </w:r>
      <w:r w:rsidRPr="00497DA9">
        <w:rPr>
          <w:rFonts w:ascii="Times New Roman" w:hAnsi="Times New Roman" w:cs="Times New Roman"/>
          <w:b/>
          <w:bCs/>
        </w:rPr>
        <w:t xml:space="preserve">. </w:t>
      </w:r>
      <w:r w:rsidR="00D34D50" w:rsidRPr="00497DA9">
        <w:rPr>
          <w:rFonts w:ascii="Times New Roman" w:hAnsi="Times New Roman" w:cs="Times New Roman"/>
          <w:b/>
          <w:bCs/>
        </w:rPr>
        <w:t>V</w:t>
      </w:r>
      <w:r w:rsidRPr="00497DA9">
        <w:rPr>
          <w:rFonts w:ascii="Times New Roman" w:hAnsi="Times New Roman" w:cs="Times New Roman"/>
          <w:b/>
          <w:bCs/>
        </w:rPr>
        <w:t>ariance</w:t>
      </w:r>
      <w:r w:rsidR="006F4383" w:rsidRPr="00497DA9">
        <w:rPr>
          <w:rFonts w:ascii="Times New Roman" w:hAnsi="Times New Roman" w:cs="Times New Roman"/>
          <w:b/>
          <w:bCs/>
        </w:rPr>
        <w:t xml:space="preserve"> and mean rank</w:t>
      </w:r>
      <w:r w:rsidRPr="00497DA9">
        <w:rPr>
          <w:rFonts w:ascii="Times New Roman" w:hAnsi="Times New Roman" w:cs="Times New Roman"/>
          <w:b/>
          <w:bCs/>
        </w:rPr>
        <w:t xml:space="preserve"> metrics and</w:t>
      </w:r>
      <w:r w:rsidR="004538C9" w:rsidRPr="00497DA9">
        <w:rPr>
          <w:rFonts w:ascii="Times New Roman" w:hAnsi="Times New Roman" w:cs="Times New Roman"/>
          <w:b/>
          <w:bCs/>
        </w:rPr>
        <w:t xml:space="preserve"> the</w:t>
      </w:r>
      <w:r w:rsidRPr="00497DA9">
        <w:rPr>
          <w:rFonts w:ascii="Times New Roman" w:hAnsi="Times New Roman" w:cs="Times New Roman"/>
          <w:b/>
          <w:bCs/>
        </w:rPr>
        <w:t xml:space="preserve"> corresponding </w:t>
      </w:r>
      <w:proofErr w:type="spellStart"/>
      <w:r w:rsidRPr="00497DA9">
        <w:rPr>
          <w:rFonts w:ascii="Times New Roman" w:hAnsi="Times New Roman" w:cs="Times New Roman"/>
          <w:b/>
          <w:bCs/>
        </w:rPr>
        <w:t>ChromHMM</w:t>
      </w:r>
      <w:proofErr w:type="spellEnd"/>
      <w:r w:rsidRPr="00497DA9">
        <w:rPr>
          <w:rFonts w:ascii="Times New Roman" w:hAnsi="Times New Roman" w:cs="Times New Roman"/>
          <w:b/>
          <w:bCs/>
        </w:rPr>
        <w:t xml:space="preserve"> annotations used.</w:t>
      </w:r>
    </w:p>
    <w:p w14:paraId="1C163164" w14:textId="1A717756" w:rsidR="00345190" w:rsidRPr="00497DA9" w:rsidRDefault="00345190">
      <w:pPr>
        <w:rPr>
          <w:rFonts w:ascii="Times New Roman" w:hAnsi="Times New Roman" w:cs="Times New Roman"/>
          <w:b/>
          <w:bCs/>
        </w:rPr>
      </w:pPr>
    </w:p>
    <w:tbl>
      <w:tblPr>
        <w:tblStyle w:val="TableGrid"/>
        <w:tblW w:w="0" w:type="auto"/>
        <w:tblLook w:val="04A0" w:firstRow="1" w:lastRow="0" w:firstColumn="1" w:lastColumn="0" w:noHBand="0" w:noVBand="1"/>
      </w:tblPr>
      <w:tblGrid>
        <w:gridCol w:w="3432"/>
        <w:gridCol w:w="3582"/>
        <w:gridCol w:w="3056"/>
      </w:tblGrid>
      <w:tr w:rsidR="00392944" w:rsidRPr="00497DA9" w14:paraId="5C6ACD16" w14:textId="0D061885" w:rsidTr="00392944">
        <w:tc>
          <w:tcPr>
            <w:tcW w:w="3432" w:type="dxa"/>
          </w:tcPr>
          <w:p w14:paraId="4D14AAF1" w14:textId="5FDE6816" w:rsidR="00392944" w:rsidRPr="00497DA9" w:rsidRDefault="00392944">
            <w:pPr>
              <w:rPr>
                <w:rFonts w:ascii="Times New Roman" w:hAnsi="Times New Roman" w:cs="Times New Roman"/>
                <w:b/>
                <w:bCs/>
              </w:rPr>
            </w:pPr>
            <w:r w:rsidRPr="00497DA9">
              <w:rPr>
                <w:rFonts w:ascii="Times New Roman" w:hAnsi="Times New Roman" w:cs="Times New Roman"/>
                <w:b/>
                <w:bCs/>
              </w:rPr>
              <w:t>Variance</w:t>
            </w:r>
            <w:r w:rsidR="006F4383" w:rsidRPr="00497DA9">
              <w:rPr>
                <w:rFonts w:ascii="Times New Roman" w:hAnsi="Times New Roman" w:cs="Times New Roman"/>
                <w:b/>
                <w:bCs/>
              </w:rPr>
              <w:t>/mean</w:t>
            </w:r>
            <w:r w:rsidRPr="00497DA9">
              <w:rPr>
                <w:rFonts w:ascii="Times New Roman" w:hAnsi="Times New Roman" w:cs="Times New Roman"/>
                <w:b/>
                <w:bCs/>
              </w:rPr>
              <w:t xml:space="preserve"> rank metric</w:t>
            </w:r>
          </w:p>
        </w:tc>
        <w:tc>
          <w:tcPr>
            <w:tcW w:w="3582" w:type="dxa"/>
          </w:tcPr>
          <w:p w14:paraId="2CEEB38C" w14:textId="328E7C53" w:rsidR="00392944" w:rsidRPr="00497DA9" w:rsidRDefault="00392944">
            <w:pPr>
              <w:rPr>
                <w:rFonts w:ascii="Times New Roman" w:hAnsi="Times New Roman" w:cs="Times New Roman"/>
                <w:b/>
                <w:bCs/>
              </w:rPr>
            </w:pPr>
            <w:proofErr w:type="spellStart"/>
            <w:r w:rsidRPr="00497DA9">
              <w:rPr>
                <w:rFonts w:ascii="Times New Roman" w:hAnsi="Times New Roman" w:cs="Times New Roman"/>
                <w:b/>
                <w:bCs/>
              </w:rPr>
              <w:t>ChromHMM</w:t>
            </w:r>
            <w:proofErr w:type="spellEnd"/>
            <w:r w:rsidRPr="00497DA9">
              <w:rPr>
                <w:rFonts w:ascii="Times New Roman" w:hAnsi="Times New Roman" w:cs="Times New Roman"/>
                <w:b/>
                <w:bCs/>
              </w:rPr>
              <w:t xml:space="preserve"> annotation</w:t>
            </w:r>
          </w:p>
        </w:tc>
        <w:tc>
          <w:tcPr>
            <w:tcW w:w="3056" w:type="dxa"/>
          </w:tcPr>
          <w:p w14:paraId="3DE74E7A" w14:textId="184D5BEB" w:rsidR="00392944" w:rsidRPr="00497DA9" w:rsidRDefault="00392944">
            <w:pPr>
              <w:rPr>
                <w:rFonts w:ascii="Times New Roman" w:hAnsi="Times New Roman" w:cs="Times New Roman"/>
                <w:b/>
                <w:bCs/>
              </w:rPr>
            </w:pPr>
            <w:r w:rsidRPr="00497DA9">
              <w:rPr>
                <w:rFonts w:ascii="Times New Roman" w:hAnsi="Times New Roman" w:cs="Times New Roman"/>
                <w:b/>
                <w:bCs/>
              </w:rPr>
              <w:t>Roadmap ID</w:t>
            </w:r>
          </w:p>
        </w:tc>
      </w:tr>
      <w:tr w:rsidR="00392944" w:rsidRPr="00497DA9" w14:paraId="154F468F" w14:textId="6DBA85F2" w:rsidTr="00392944">
        <w:tc>
          <w:tcPr>
            <w:tcW w:w="3432" w:type="dxa"/>
          </w:tcPr>
          <w:p w14:paraId="084AACEC" w14:textId="5D5738D5" w:rsidR="00392944" w:rsidRPr="00497DA9" w:rsidRDefault="00717AAE">
            <w:pPr>
              <w:rPr>
                <w:rFonts w:ascii="Times New Roman" w:hAnsi="Times New Roman" w:cs="Times New Roman"/>
              </w:rPr>
            </w:pPr>
            <w:r w:rsidRPr="00497DA9">
              <w:rPr>
                <w:rFonts w:ascii="Times New Roman" w:hAnsi="Times New Roman" w:cs="Times New Roman"/>
              </w:rPr>
              <w:t>Ac</w:t>
            </w:r>
            <w:r w:rsidR="00392944" w:rsidRPr="00497DA9">
              <w:rPr>
                <w:rFonts w:ascii="Times New Roman" w:hAnsi="Times New Roman" w:cs="Times New Roman"/>
              </w:rPr>
              <w:t>ross-</w:t>
            </w:r>
            <w:r w:rsidRPr="00497DA9">
              <w:rPr>
                <w:rFonts w:ascii="Times New Roman" w:hAnsi="Times New Roman" w:cs="Times New Roman"/>
              </w:rPr>
              <w:t>study</w:t>
            </w:r>
          </w:p>
        </w:tc>
        <w:tc>
          <w:tcPr>
            <w:tcW w:w="3582" w:type="dxa"/>
          </w:tcPr>
          <w:p w14:paraId="33D88ABD" w14:textId="395716D7" w:rsidR="00392944" w:rsidRPr="00497DA9" w:rsidRDefault="00392944">
            <w:pPr>
              <w:rPr>
                <w:rFonts w:ascii="Times New Roman" w:hAnsi="Times New Roman" w:cs="Times New Roman"/>
              </w:rPr>
            </w:pPr>
            <w:r w:rsidRPr="00497DA9">
              <w:rPr>
                <w:rFonts w:ascii="Times New Roman" w:hAnsi="Times New Roman" w:cs="Times New Roman"/>
              </w:rPr>
              <w:t>Universal</w:t>
            </w:r>
            <w:r w:rsidRPr="00497DA9">
              <w:rPr>
                <w:rFonts w:ascii="Times New Roman" w:hAnsi="Times New Roman" w:cs="Times New Roman"/>
              </w:rPr>
              <w:fldChar w:fldCharType="begin" w:fldLock="1"/>
            </w:r>
            <w:r w:rsidRPr="00497DA9">
              <w:rPr>
                <w:rFonts w:ascii="Times New Roman" w:hAnsi="Times New Roman" w:cs="Times New Roman"/>
              </w:rPr>
              <w:instrText>ADDIN CSL_CITATION {"citationItems":[{"id":"ITEM-1","itemData":{"DOI":"10.1186/s13059-021-02572-z","ISSN":"1474-760X","abstract":"Genome-wide maps of chromatin marks such as histone modifications and open chromatin sites provide valuable information for annotating the non-coding genome, including identifying regulatory elements. Computational approaches such as ChromHMM have been applied to discover and annotate chromatin states defined by combinatorial and spatial patterns of chromatin marks within the same cell type. An alternative “stacked modeling” approach was previously suggested, where chromatin states are defined jointly from datasets of multiple cell types to produce a single universal genome annotation based on all datasets. Despite its potential benefits for applications that are not specific to one cell type, such an approach was previously applied only for small-scale specialized purposes. Large-scale applications of stacked modeling have previously posed scalability challenges.","author":[{"dropping-particle":"","family":"Vu","given":"Ha","non-dropping-particle":"","parse-names":false,"suffix":""},{"dropping-particle":"","family":"Ernst","given":"Jason","non-dropping-particle":"","parse-names":false,"suffix":""}],"container-title":"Genome Biology","id":"ITEM-1","issue":"1","issued":{"date-parts":[["2022"]]},"page":"9","title":"Universal annotation of the human genome through integration of over a thousand epigenomic datasets","type":"article-journal","volume":"23"},"uris":["http://www.mendeley.com/documents/?uuid=3f1997e3-9837-45ee-b495-08f6ab89631c"]}],"mendeley":{"formattedCitation":"&lt;sup&gt;2&lt;/sup&gt;","plainTextFormattedCitation":"2","previouslyFormattedCitation":"&lt;sup&gt;2&lt;/sup&gt;"},"properties":{"noteIndex":0},"schema":"https://github.com/citation-style-language/schema/raw/master/csl-citation.json"}</w:instrText>
            </w:r>
            <w:r w:rsidRPr="00497DA9">
              <w:rPr>
                <w:rFonts w:ascii="Times New Roman" w:hAnsi="Times New Roman" w:cs="Times New Roman"/>
              </w:rPr>
              <w:fldChar w:fldCharType="separate"/>
            </w:r>
            <w:r w:rsidRPr="00497DA9">
              <w:rPr>
                <w:rFonts w:ascii="Times New Roman" w:hAnsi="Times New Roman" w:cs="Times New Roman"/>
                <w:noProof/>
                <w:vertAlign w:val="superscript"/>
              </w:rPr>
              <w:t>2</w:t>
            </w:r>
            <w:r w:rsidRPr="00497DA9">
              <w:rPr>
                <w:rFonts w:ascii="Times New Roman" w:hAnsi="Times New Roman" w:cs="Times New Roman"/>
              </w:rPr>
              <w:fldChar w:fldCharType="end"/>
            </w:r>
          </w:p>
        </w:tc>
        <w:tc>
          <w:tcPr>
            <w:tcW w:w="3056" w:type="dxa"/>
          </w:tcPr>
          <w:p w14:paraId="27B176C6" w14:textId="77777777" w:rsidR="00392944" w:rsidRPr="00497DA9" w:rsidRDefault="00392944">
            <w:pPr>
              <w:rPr>
                <w:rFonts w:ascii="Times New Roman" w:hAnsi="Times New Roman" w:cs="Times New Roman"/>
              </w:rPr>
            </w:pPr>
          </w:p>
        </w:tc>
      </w:tr>
      <w:tr w:rsidR="00392944" w:rsidRPr="00497DA9" w14:paraId="0BF48E9C" w14:textId="5E264618" w:rsidTr="00392944">
        <w:tc>
          <w:tcPr>
            <w:tcW w:w="3432" w:type="dxa"/>
          </w:tcPr>
          <w:p w14:paraId="1D52A3E2" w14:textId="0A1A6157" w:rsidR="00392944" w:rsidRPr="00497DA9" w:rsidRDefault="00392944">
            <w:pPr>
              <w:rPr>
                <w:rFonts w:ascii="Times New Roman" w:hAnsi="Times New Roman" w:cs="Times New Roman"/>
              </w:rPr>
            </w:pPr>
            <w:r w:rsidRPr="00497DA9">
              <w:rPr>
                <w:rFonts w:ascii="Times New Roman" w:hAnsi="Times New Roman" w:cs="Times New Roman"/>
              </w:rPr>
              <w:t>Blood</w:t>
            </w:r>
          </w:p>
        </w:tc>
        <w:tc>
          <w:tcPr>
            <w:tcW w:w="3582" w:type="dxa"/>
          </w:tcPr>
          <w:p w14:paraId="0665D6F8" w14:textId="63F817E1" w:rsidR="00392944" w:rsidRPr="00497DA9" w:rsidRDefault="00392944">
            <w:pPr>
              <w:rPr>
                <w:rFonts w:ascii="Times New Roman" w:hAnsi="Times New Roman" w:cs="Times New Roman"/>
              </w:rPr>
            </w:pPr>
            <w:r w:rsidRPr="00497DA9">
              <w:rPr>
                <w:rFonts w:ascii="Times New Roman" w:hAnsi="Times New Roman" w:cs="Times New Roman"/>
              </w:rPr>
              <w:t>Primary mononuclear cells from peripheral blood</w:t>
            </w:r>
          </w:p>
        </w:tc>
        <w:tc>
          <w:tcPr>
            <w:tcW w:w="3056" w:type="dxa"/>
          </w:tcPr>
          <w:p w14:paraId="7D5C0173" w14:textId="383BF9AB" w:rsidR="00392944" w:rsidRPr="00497DA9" w:rsidRDefault="00392944">
            <w:pPr>
              <w:rPr>
                <w:rFonts w:ascii="Times New Roman" w:hAnsi="Times New Roman" w:cs="Times New Roman"/>
              </w:rPr>
            </w:pPr>
            <w:r w:rsidRPr="00497DA9">
              <w:rPr>
                <w:rFonts w:ascii="Times New Roman" w:hAnsi="Times New Roman" w:cs="Times New Roman"/>
              </w:rPr>
              <w:t>E062</w:t>
            </w:r>
          </w:p>
        </w:tc>
      </w:tr>
      <w:tr w:rsidR="00392944" w:rsidRPr="00497DA9" w14:paraId="02422261" w14:textId="4DB086D9" w:rsidTr="00392944">
        <w:tc>
          <w:tcPr>
            <w:tcW w:w="3432" w:type="dxa"/>
          </w:tcPr>
          <w:p w14:paraId="400FB816" w14:textId="10601D2E" w:rsidR="00392944" w:rsidRPr="00497DA9" w:rsidRDefault="00392944">
            <w:pPr>
              <w:rPr>
                <w:rFonts w:ascii="Times New Roman" w:hAnsi="Times New Roman" w:cs="Times New Roman"/>
              </w:rPr>
            </w:pPr>
            <w:r w:rsidRPr="00497DA9">
              <w:rPr>
                <w:rFonts w:ascii="Times New Roman" w:hAnsi="Times New Roman" w:cs="Times New Roman"/>
              </w:rPr>
              <w:t>Breast</w:t>
            </w:r>
          </w:p>
        </w:tc>
        <w:tc>
          <w:tcPr>
            <w:tcW w:w="3582" w:type="dxa"/>
          </w:tcPr>
          <w:p w14:paraId="3615ED6C" w14:textId="3A275201" w:rsidR="00392944" w:rsidRPr="00497DA9" w:rsidRDefault="00392944">
            <w:pPr>
              <w:rPr>
                <w:rFonts w:ascii="Times New Roman" w:hAnsi="Times New Roman" w:cs="Times New Roman"/>
              </w:rPr>
            </w:pPr>
            <w:r w:rsidRPr="00497DA9">
              <w:rPr>
                <w:rFonts w:ascii="Times New Roman" w:hAnsi="Times New Roman" w:cs="Times New Roman"/>
              </w:rPr>
              <w:t>Breast Myoepithelial Primary Cells</w:t>
            </w:r>
          </w:p>
        </w:tc>
        <w:tc>
          <w:tcPr>
            <w:tcW w:w="3056" w:type="dxa"/>
          </w:tcPr>
          <w:p w14:paraId="0832063B" w14:textId="04E6DC8A" w:rsidR="00392944" w:rsidRPr="00497DA9" w:rsidRDefault="00392944">
            <w:pPr>
              <w:rPr>
                <w:rFonts w:ascii="Times New Roman" w:hAnsi="Times New Roman" w:cs="Times New Roman"/>
              </w:rPr>
            </w:pPr>
            <w:r w:rsidRPr="00497DA9">
              <w:rPr>
                <w:rFonts w:ascii="Times New Roman" w:hAnsi="Times New Roman" w:cs="Times New Roman"/>
              </w:rPr>
              <w:t>E027</w:t>
            </w:r>
          </w:p>
        </w:tc>
      </w:tr>
      <w:tr w:rsidR="00392944" w:rsidRPr="00497DA9" w14:paraId="12F115CA" w14:textId="0225BF48" w:rsidTr="00392944">
        <w:tc>
          <w:tcPr>
            <w:tcW w:w="3432" w:type="dxa"/>
          </w:tcPr>
          <w:p w14:paraId="3E2D840F" w14:textId="688BAE69" w:rsidR="00392944" w:rsidRPr="00497DA9" w:rsidRDefault="00392944">
            <w:pPr>
              <w:rPr>
                <w:rFonts w:ascii="Times New Roman" w:hAnsi="Times New Roman" w:cs="Times New Roman"/>
              </w:rPr>
            </w:pPr>
            <w:r w:rsidRPr="00497DA9">
              <w:rPr>
                <w:rFonts w:ascii="Times New Roman" w:hAnsi="Times New Roman" w:cs="Times New Roman"/>
              </w:rPr>
              <w:t>Colon</w:t>
            </w:r>
          </w:p>
        </w:tc>
        <w:tc>
          <w:tcPr>
            <w:tcW w:w="3582" w:type="dxa"/>
          </w:tcPr>
          <w:p w14:paraId="732FFC5B" w14:textId="15B6969D" w:rsidR="00392944" w:rsidRPr="00497DA9" w:rsidRDefault="00392944">
            <w:pPr>
              <w:rPr>
                <w:rFonts w:ascii="Times New Roman" w:hAnsi="Times New Roman" w:cs="Times New Roman"/>
              </w:rPr>
            </w:pPr>
            <w:r w:rsidRPr="00497DA9">
              <w:rPr>
                <w:rFonts w:ascii="Times New Roman" w:hAnsi="Times New Roman" w:cs="Times New Roman"/>
              </w:rPr>
              <w:t>Sigmoid Colon</w:t>
            </w:r>
          </w:p>
        </w:tc>
        <w:tc>
          <w:tcPr>
            <w:tcW w:w="3056" w:type="dxa"/>
          </w:tcPr>
          <w:p w14:paraId="7D27E952" w14:textId="2315FBFA" w:rsidR="00392944" w:rsidRPr="00497DA9" w:rsidRDefault="00392944">
            <w:pPr>
              <w:rPr>
                <w:rFonts w:ascii="Times New Roman" w:hAnsi="Times New Roman" w:cs="Times New Roman"/>
              </w:rPr>
            </w:pPr>
            <w:r w:rsidRPr="00497DA9">
              <w:rPr>
                <w:rFonts w:ascii="Times New Roman" w:hAnsi="Times New Roman" w:cs="Times New Roman"/>
              </w:rPr>
              <w:t>E106</w:t>
            </w:r>
          </w:p>
        </w:tc>
      </w:tr>
      <w:tr w:rsidR="00392944" w:rsidRPr="00497DA9" w14:paraId="46F464DC" w14:textId="7F2EE985" w:rsidTr="00392944">
        <w:tc>
          <w:tcPr>
            <w:tcW w:w="3432" w:type="dxa"/>
          </w:tcPr>
          <w:p w14:paraId="45DD9B0F" w14:textId="1309451D" w:rsidR="00392944" w:rsidRPr="00497DA9" w:rsidRDefault="00392944">
            <w:pPr>
              <w:rPr>
                <w:rFonts w:ascii="Times New Roman" w:hAnsi="Times New Roman" w:cs="Times New Roman"/>
              </w:rPr>
            </w:pPr>
            <w:r w:rsidRPr="00497DA9">
              <w:rPr>
                <w:rFonts w:ascii="Times New Roman" w:hAnsi="Times New Roman" w:cs="Times New Roman"/>
              </w:rPr>
              <w:t>Fat</w:t>
            </w:r>
          </w:p>
        </w:tc>
        <w:tc>
          <w:tcPr>
            <w:tcW w:w="3582" w:type="dxa"/>
          </w:tcPr>
          <w:p w14:paraId="61925C86" w14:textId="44098E68" w:rsidR="00392944" w:rsidRPr="00497DA9" w:rsidRDefault="00392944">
            <w:pPr>
              <w:rPr>
                <w:rFonts w:ascii="Times New Roman" w:hAnsi="Times New Roman" w:cs="Times New Roman"/>
              </w:rPr>
            </w:pPr>
            <w:r w:rsidRPr="00497DA9">
              <w:rPr>
                <w:rFonts w:ascii="Times New Roman" w:hAnsi="Times New Roman" w:cs="Times New Roman"/>
              </w:rPr>
              <w:t>Adipose Nuclei</w:t>
            </w:r>
          </w:p>
        </w:tc>
        <w:tc>
          <w:tcPr>
            <w:tcW w:w="3056" w:type="dxa"/>
          </w:tcPr>
          <w:p w14:paraId="45C19877" w14:textId="4B706906" w:rsidR="00392944" w:rsidRPr="00497DA9" w:rsidRDefault="00392944">
            <w:pPr>
              <w:rPr>
                <w:rFonts w:ascii="Times New Roman" w:hAnsi="Times New Roman" w:cs="Times New Roman"/>
              </w:rPr>
            </w:pPr>
            <w:r w:rsidRPr="00497DA9">
              <w:rPr>
                <w:rFonts w:ascii="Times New Roman" w:hAnsi="Times New Roman" w:cs="Times New Roman"/>
              </w:rPr>
              <w:t>E063</w:t>
            </w:r>
          </w:p>
        </w:tc>
      </w:tr>
      <w:tr w:rsidR="00392944" w:rsidRPr="00497DA9" w14:paraId="3E6D242E" w14:textId="2F02DE87" w:rsidTr="00392944">
        <w:tc>
          <w:tcPr>
            <w:tcW w:w="3432" w:type="dxa"/>
          </w:tcPr>
          <w:p w14:paraId="28CE2025" w14:textId="19936C7A"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582" w:type="dxa"/>
          </w:tcPr>
          <w:p w14:paraId="06B3E537" w14:textId="68A49D1C" w:rsidR="00392944" w:rsidRPr="00497DA9" w:rsidRDefault="00392944">
            <w:pPr>
              <w:rPr>
                <w:rFonts w:ascii="Times New Roman" w:hAnsi="Times New Roman" w:cs="Times New Roman"/>
              </w:rPr>
            </w:pPr>
            <w:r w:rsidRPr="00497DA9">
              <w:rPr>
                <w:rFonts w:ascii="Times New Roman" w:hAnsi="Times New Roman" w:cs="Times New Roman"/>
              </w:rPr>
              <w:t>Liver</w:t>
            </w:r>
          </w:p>
        </w:tc>
        <w:tc>
          <w:tcPr>
            <w:tcW w:w="3056" w:type="dxa"/>
          </w:tcPr>
          <w:p w14:paraId="1C1FBDF5" w14:textId="03801CAA" w:rsidR="00392944" w:rsidRPr="00497DA9" w:rsidRDefault="00392944">
            <w:pPr>
              <w:rPr>
                <w:rFonts w:ascii="Times New Roman" w:hAnsi="Times New Roman" w:cs="Times New Roman"/>
              </w:rPr>
            </w:pPr>
            <w:r w:rsidRPr="00497DA9">
              <w:rPr>
                <w:rFonts w:ascii="Times New Roman" w:hAnsi="Times New Roman" w:cs="Times New Roman"/>
              </w:rPr>
              <w:t>E066</w:t>
            </w:r>
          </w:p>
        </w:tc>
      </w:tr>
      <w:tr w:rsidR="00392944" w:rsidRPr="00497DA9" w14:paraId="7F84848C" w14:textId="08C71C7A" w:rsidTr="00392944">
        <w:tc>
          <w:tcPr>
            <w:tcW w:w="3432" w:type="dxa"/>
          </w:tcPr>
          <w:p w14:paraId="7C11D133" w14:textId="0C1414AC"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582" w:type="dxa"/>
          </w:tcPr>
          <w:p w14:paraId="52937F39" w14:textId="79A8BCFD" w:rsidR="00392944" w:rsidRPr="00497DA9" w:rsidRDefault="00392944">
            <w:pPr>
              <w:rPr>
                <w:rFonts w:ascii="Times New Roman" w:hAnsi="Times New Roman" w:cs="Times New Roman"/>
              </w:rPr>
            </w:pPr>
            <w:r w:rsidRPr="00497DA9">
              <w:rPr>
                <w:rFonts w:ascii="Times New Roman" w:hAnsi="Times New Roman" w:cs="Times New Roman"/>
              </w:rPr>
              <w:t>Lung</w:t>
            </w:r>
          </w:p>
        </w:tc>
        <w:tc>
          <w:tcPr>
            <w:tcW w:w="3056" w:type="dxa"/>
          </w:tcPr>
          <w:p w14:paraId="599C17D6" w14:textId="176FC7F8" w:rsidR="00392944" w:rsidRPr="00497DA9" w:rsidRDefault="00392944">
            <w:pPr>
              <w:rPr>
                <w:rFonts w:ascii="Times New Roman" w:hAnsi="Times New Roman" w:cs="Times New Roman"/>
              </w:rPr>
            </w:pPr>
            <w:r w:rsidRPr="00497DA9">
              <w:rPr>
                <w:rFonts w:ascii="Times New Roman" w:hAnsi="Times New Roman" w:cs="Times New Roman"/>
              </w:rPr>
              <w:t>E096</w:t>
            </w:r>
          </w:p>
        </w:tc>
      </w:tr>
      <w:tr w:rsidR="00392944" w:rsidRPr="00497DA9" w14:paraId="22642D81" w14:textId="544B4A54" w:rsidTr="00392944">
        <w:tc>
          <w:tcPr>
            <w:tcW w:w="3432" w:type="dxa"/>
          </w:tcPr>
          <w:p w14:paraId="222678F8" w14:textId="5D90E006" w:rsidR="00392944" w:rsidRPr="00497DA9" w:rsidRDefault="00392944">
            <w:pPr>
              <w:rPr>
                <w:rFonts w:ascii="Times New Roman" w:hAnsi="Times New Roman" w:cs="Times New Roman"/>
              </w:rPr>
            </w:pPr>
            <w:r w:rsidRPr="00497DA9">
              <w:rPr>
                <w:rFonts w:ascii="Times New Roman" w:hAnsi="Times New Roman" w:cs="Times New Roman"/>
              </w:rPr>
              <w:t>Neuron</w:t>
            </w:r>
          </w:p>
        </w:tc>
        <w:tc>
          <w:tcPr>
            <w:tcW w:w="3582" w:type="dxa"/>
          </w:tcPr>
          <w:p w14:paraId="38FB792B" w14:textId="0F5D3B55" w:rsidR="00392944" w:rsidRPr="00497DA9" w:rsidRDefault="00392944">
            <w:pPr>
              <w:rPr>
                <w:rFonts w:ascii="Times New Roman" w:hAnsi="Times New Roman" w:cs="Times New Roman"/>
              </w:rPr>
            </w:pPr>
            <w:r w:rsidRPr="00497DA9">
              <w:rPr>
                <w:rFonts w:ascii="Times New Roman" w:hAnsi="Times New Roman" w:cs="Times New Roman"/>
              </w:rPr>
              <w:t>H9 Derived Neuron Cultured Cells</w:t>
            </w:r>
          </w:p>
        </w:tc>
        <w:tc>
          <w:tcPr>
            <w:tcW w:w="3056" w:type="dxa"/>
          </w:tcPr>
          <w:p w14:paraId="676F4D55" w14:textId="23824BF2" w:rsidR="00392944" w:rsidRPr="00497DA9" w:rsidRDefault="00392944">
            <w:pPr>
              <w:rPr>
                <w:rFonts w:ascii="Times New Roman" w:hAnsi="Times New Roman" w:cs="Times New Roman"/>
              </w:rPr>
            </w:pPr>
            <w:r w:rsidRPr="00497DA9">
              <w:rPr>
                <w:rFonts w:ascii="Times New Roman" w:hAnsi="Times New Roman" w:cs="Times New Roman"/>
              </w:rPr>
              <w:t>E010</w:t>
            </w:r>
          </w:p>
        </w:tc>
      </w:tr>
      <w:tr w:rsidR="00392944" w:rsidRPr="00497DA9" w14:paraId="0CA62AEC" w14:textId="33F6A765" w:rsidTr="00392944">
        <w:tc>
          <w:tcPr>
            <w:tcW w:w="3432" w:type="dxa"/>
          </w:tcPr>
          <w:p w14:paraId="3B556A9B" w14:textId="64D63558" w:rsidR="00392944" w:rsidRPr="00497DA9" w:rsidRDefault="00392944">
            <w:pPr>
              <w:rPr>
                <w:rFonts w:ascii="Times New Roman" w:hAnsi="Times New Roman" w:cs="Times New Roman"/>
              </w:rPr>
            </w:pPr>
            <w:r w:rsidRPr="00497DA9">
              <w:rPr>
                <w:rFonts w:ascii="Times New Roman" w:hAnsi="Times New Roman" w:cs="Times New Roman"/>
              </w:rPr>
              <w:t>Stomach</w:t>
            </w:r>
          </w:p>
        </w:tc>
        <w:tc>
          <w:tcPr>
            <w:tcW w:w="3582" w:type="dxa"/>
          </w:tcPr>
          <w:p w14:paraId="56E790AD" w14:textId="0924E57A" w:rsidR="00392944" w:rsidRPr="00497DA9" w:rsidRDefault="00392944">
            <w:pPr>
              <w:rPr>
                <w:rFonts w:ascii="Times New Roman" w:hAnsi="Times New Roman" w:cs="Times New Roman"/>
              </w:rPr>
            </w:pPr>
            <w:r w:rsidRPr="00497DA9">
              <w:rPr>
                <w:rFonts w:ascii="Times New Roman" w:hAnsi="Times New Roman" w:cs="Times New Roman"/>
              </w:rPr>
              <w:t>Stomach Smooth Muscle</w:t>
            </w:r>
          </w:p>
        </w:tc>
        <w:tc>
          <w:tcPr>
            <w:tcW w:w="3056" w:type="dxa"/>
          </w:tcPr>
          <w:p w14:paraId="1880AEA7" w14:textId="7419293A" w:rsidR="00392944" w:rsidRPr="00497DA9" w:rsidRDefault="00392944">
            <w:pPr>
              <w:rPr>
                <w:rFonts w:ascii="Times New Roman" w:hAnsi="Times New Roman" w:cs="Times New Roman"/>
              </w:rPr>
            </w:pPr>
            <w:r w:rsidRPr="00497DA9">
              <w:rPr>
                <w:rFonts w:ascii="Times New Roman" w:hAnsi="Times New Roman" w:cs="Times New Roman"/>
              </w:rPr>
              <w:t>E111</w:t>
            </w:r>
          </w:p>
        </w:tc>
      </w:tr>
    </w:tbl>
    <w:p w14:paraId="0DFBE5F4" w14:textId="4A73A311" w:rsidR="00325C37" w:rsidRDefault="00325C37"/>
    <w:p w14:paraId="51439E96" w14:textId="77777777" w:rsidR="00325C37" w:rsidRDefault="00325C37">
      <w:r>
        <w:br w:type="page"/>
      </w:r>
    </w:p>
    <w:p w14:paraId="1E5BFFDE" w14:textId="4E2C33D3" w:rsidR="00345190" w:rsidRPr="001B43F7" w:rsidRDefault="00325C37">
      <w:pPr>
        <w:rPr>
          <w:rFonts w:ascii="Times New Roman" w:hAnsi="Times New Roman" w:cs="Times New Roman"/>
          <w:b/>
          <w:bCs/>
        </w:rPr>
      </w:pPr>
      <w:r w:rsidRPr="001B43F7">
        <w:rPr>
          <w:rFonts w:ascii="Times New Roman" w:hAnsi="Times New Roman" w:cs="Times New Roman"/>
          <w:b/>
          <w:bCs/>
        </w:rPr>
        <w:lastRenderedPageBreak/>
        <w:t>Supplemental references</w:t>
      </w:r>
    </w:p>
    <w:p w14:paraId="10CD1141" w14:textId="261B97CC" w:rsidR="00325C37" w:rsidRPr="001B43F7" w:rsidRDefault="00325C37">
      <w:pPr>
        <w:rPr>
          <w:rFonts w:ascii="Times New Roman" w:hAnsi="Times New Roman" w:cs="Times New Roman"/>
        </w:rPr>
      </w:pPr>
    </w:p>
    <w:p w14:paraId="177B97CD" w14:textId="3CBBBC6D" w:rsidR="00192D54" w:rsidRPr="001B43F7" w:rsidRDefault="00325C37"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rPr>
        <w:fldChar w:fldCharType="begin" w:fldLock="1"/>
      </w:r>
      <w:r w:rsidRPr="001B43F7">
        <w:rPr>
          <w:rFonts w:ascii="Times New Roman" w:hAnsi="Times New Roman" w:cs="Times New Roman"/>
        </w:rPr>
        <w:instrText xml:space="preserve">ADDIN Mendeley Bibliography CSL_BIBLIOGRAPHY </w:instrText>
      </w:r>
      <w:r w:rsidRPr="001B43F7">
        <w:rPr>
          <w:rFonts w:ascii="Times New Roman" w:hAnsi="Times New Roman" w:cs="Times New Roman"/>
        </w:rPr>
        <w:fldChar w:fldCharType="separate"/>
      </w:r>
      <w:r w:rsidR="00192D54" w:rsidRPr="001B43F7">
        <w:rPr>
          <w:rFonts w:ascii="Times New Roman" w:hAnsi="Times New Roman" w:cs="Times New Roman"/>
          <w:noProof/>
        </w:rPr>
        <w:t>1.</w:t>
      </w:r>
      <w:r w:rsidR="00192D54" w:rsidRPr="001B43F7">
        <w:rPr>
          <w:rFonts w:ascii="Times New Roman" w:hAnsi="Times New Roman" w:cs="Times New Roman"/>
          <w:noProof/>
        </w:rPr>
        <w:tab/>
        <w:t xml:space="preserve">Ernst, J. &amp; Kellis, M. ChromHMM: Automating chromatin-state discovery and characterization. </w:t>
      </w:r>
      <w:r w:rsidR="00192D54" w:rsidRPr="001B43F7">
        <w:rPr>
          <w:rFonts w:ascii="Times New Roman" w:hAnsi="Times New Roman" w:cs="Times New Roman"/>
          <w:i/>
          <w:iCs/>
          <w:noProof/>
        </w:rPr>
        <w:t>Nature Methods</w:t>
      </w:r>
      <w:r w:rsidR="00192D54" w:rsidRPr="001B43F7">
        <w:rPr>
          <w:rFonts w:ascii="Times New Roman" w:hAnsi="Times New Roman" w:cs="Times New Roman"/>
          <w:noProof/>
        </w:rPr>
        <w:t xml:space="preserve"> vol. 9 (2012).</w:t>
      </w:r>
    </w:p>
    <w:p w14:paraId="7B7B58EE"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2.</w:t>
      </w:r>
      <w:r w:rsidRPr="001B43F7">
        <w:rPr>
          <w:rFonts w:ascii="Times New Roman" w:hAnsi="Times New Roman" w:cs="Times New Roman"/>
          <w:noProof/>
        </w:rPr>
        <w:tab/>
        <w:t xml:space="preserve">Vu, H. &amp; Ernst, J. Universal annotation of the human genome through integration of over a thousand epigenomic datasets. </w:t>
      </w:r>
      <w:r w:rsidRPr="001B43F7">
        <w:rPr>
          <w:rFonts w:ascii="Times New Roman" w:hAnsi="Times New Roman" w:cs="Times New Roman"/>
          <w:i/>
          <w:iCs/>
          <w:noProof/>
        </w:rPr>
        <w:t>Genome Biol.</w:t>
      </w:r>
      <w:r w:rsidRPr="001B43F7">
        <w:rPr>
          <w:rFonts w:ascii="Times New Roman" w:hAnsi="Times New Roman" w:cs="Times New Roman"/>
          <w:noProof/>
        </w:rPr>
        <w:t xml:space="preserve"> </w:t>
      </w:r>
      <w:r w:rsidRPr="001B43F7">
        <w:rPr>
          <w:rFonts w:ascii="Times New Roman" w:hAnsi="Times New Roman" w:cs="Times New Roman"/>
          <w:b/>
          <w:bCs/>
          <w:noProof/>
        </w:rPr>
        <w:t>23</w:t>
      </w:r>
      <w:r w:rsidRPr="001B43F7">
        <w:rPr>
          <w:rFonts w:ascii="Times New Roman" w:hAnsi="Times New Roman" w:cs="Times New Roman"/>
          <w:noProof/>
        </w:rPr>
        <w:t>, 9 (2022).</w:t>
      </w:r>
    </w:p>
    <w:p w14:paraId="460F8AE9" w14:textId="77777777" w:rsidR="00192D54" w:rsidRPr="001B43F7" w:rsidRDefault="00192D54" w:rsidP="00192D54">
      <w:pPr>
        <w:widowControl w:val="0"/>
        <w:autoSpaceDE w:val="0"/>
        <w:autoSpaceDN w:val="0"/>
        <w:adjustRightInd w:val="0"/>
        <w:ind w:left="640" w:hanging="640"/>
        <w:rPr>
          <w:rFonts w:ascii="Times New Roman" w:hAnsi="Times New Roman" w:cs="Times New Roman"/>
          <w:noProof/>
        </w:rPr>
      </w:pPr>
      <w:r w:rsidRPr="001B43F7">
        <w:rPr>
          <w:rFonts w:ascii="Times New Roman" w:hAnsi="Times New Roman" w:cs="Times New Roman"/>
          <w:noProof/>
        </w:rPr>
        <w:t>3.</w:t>
      </w:r>
      <w:r w:rsidRPr="001B43F7">
        <w:rPr>
          <w:rFonts w:ascii="Times New Roman" w:hAnsi="Times New Roman" w:cs="Times New Roman"/>
          <w:noProof/>
        </w:rPr>
        <w:tab/>
        <w:t xml:space="preserve">Ernst, J. &amp; Kellis, M. Large-scale imputation of epigenomic datasets for systematic annotation of diverse human tissues. </w:t>
      </w:r>
      <w:r w:rsidRPr="001B43F7">
        <w:rPr>
          <w:rFonts w:ascii="Times New Roman" w:hAnsi="Times New Roman" w:cs="Times New Roman"/>
          <w:i/>
          <w:iCs/>
          <w:noProof/>
        </w:rPr>
        <w:t>Nat. Biotechnol.</w:t>
      </w:r>
      <w:r w:rsidRPr="001B43F7">
        <w:rPr>
          <w:rFonts w:ascii="Times New Roman" w:hAnsi="Times New Roman" w:cs="Times New Roman"/>
          <w:noProof/>
        </w:rPr>
        <w:t xml:space="preserve"> </w:t>
      </w:r>
      <w:r w:rsidRPr="001B43F7">
        <w:rPr>
          <w:rFonts w:ascii="Times New Roman" w:hAnsi="Times New Roman" w:cs="Times New Roman"/>
          <w:b/>
          <w:bCs/>
          <w:noProof/>
        </w:rPr>
        <w:t>33</w:t>
      </w:r>
      <w:r w:rsidRPr="001B43F7">
        <w:rPr>
          <w:rFonts w:ascii="Times New Roman" w:hAnsi="Times New Roman" w:cs="Times New Roman"/>
          <w:noProof/>
        </w:rPr>
        <w:t>, 364–76 (2015).</w:t>
      </w:r>
    </w:p>
    <w:p w14:paraId="0B9B34E5" w14:textId="5D50EE93" w:rsidR="00325C37" w:rsidRPr="00325C37" w:rsidRDefault="00325C37" w:rsidP="00192D54">
      <w:pPr>
        <w:widowControl w:val="0"/>
        <w:autoSpaceDE w:val="0"/>
        <w:autoSpaceDN w:val="0"/>
        <w:adjustRightInd w:val="0"/>
        <w:ind w:left="640" w:hanging="640"/>
      </w:pPr>
      <w:r w:rsidRPr="001B43F7">
        <w:rPr>
          <w:rFonts w:ascii="Times New Roman" w:hAnsi="Times New Roman" w:cs="Times New Roman"/>
        </w:rPr>
        <w:fldChar w:fldCharType="end"/>
      </w:r>
    </w:p>
    <w:sectPr w:rsidR="00325C37" w:rsidRPr="00325C37" w:rsidSect="00E9516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9A"/>
    <w:rsid w:val="00027100"/>
    <w:rsid w:val="000322CA"/>
    <w:rsid w:val="00054353"/>
    <w:rsid w:val="00056A6B"/>
    <w:rsid w:val="000C2445"/>
    <w:rsid w:val="000E0BBB"/>
    <w:rsid w:val="000E5482"/>
    <w:rsid w:val="0018609E"/>
    <w:rsid w:val="00192D54"/>
    <w:rsid w:val="00194CB0"/>
    <w:rsid w:val="001B43F7"/>
    <w:rsid w:val="001C1E11"/>
    <w:rsid w:val="001E4202"/>
    <w:rsid w:val="00250314"/>
    <w:rsid w:val="00275301"/>
    <w:rsid w:val="002E16CB"/>
    <w:rsid w:val="002E7F77"/>
    <w:rsid w:val="00325C37"/>
    <w:rsid w:val="00337D76"/>
    <w:rsid w:val="00342011"/>
    <w:rsid w:val="00345190"/>
    <w:rsid w:val="00363486"/>
    <w:rsid w:val="00364825"/>
    <w:rsid w:val="00392944"/>
    <w:rsid w:val="003A319A"/>
    <w:rsid w:val="003E7C64"/>
    <w:rsid w:val="0040496B"/>
    <w:rsid w:val="004538C9"/>
    <w:rsid w:val="0049002C"/>
    <w:rsid w:val="00497DA9"/>
    <w:rsid w:val="004D0E51"/>
    <w:rsid w:val="00504F7E"/>
    <w:rsid w:val="00514CE0"/>
    <w:rsid w:val="005459E3"/>
    <w:rsid w:val="005B717E"/>
    <w:rsid w:val="005C0A74"/>
    <w:rsid w:val="00671627"/>
    <w:rsid w:val="006865DA"/>
    <w:rsid w:val="006B2436"/>
    <w:rsid w:val="006E19F6"/>
    <w:rsid w:val="006F4383"/>
    <w:rsid w:val="00717AAE"/>
    <w:rsid w:val="00724505"/>
    <w:rsid w:val="00735B41"/>
    <w:rsid w:val="00757787"/>
    <w:rsid w:val="007E0A0D"/>
    <w:rsid w:val="007E316A"/>
    <w:rsid w:val="00801884"/>
    <w:rsid w:val="00813B02"/>
    <w:rsid w:val="008A3FB0"/>
    <w:rsid w:val="00903FC2"/>
    <w:rsid w:val="00964A70"/>
    <w:rsid w:val="009D2EA8"/>
    <w:rsid w:val="009E3C07"/>
    <w:rsid w:val="00A4721A"/>
    <w:rsid w:val="00A5399D"/>
    <w:rsid w:val="00AD329A"/>
    <w:rsid w:val="00AF4201"/>
    <w:rsid w:val="00B7726E"/>
    <w:rsid w:val="00B82FB5"/>
    <w:rsid w:val="00C00760"/>
    <w:rsid w:val="00C10BCF"/>
    <w:rsid w:val="00C336B5"/>
    <w:rsid w:val="00C4048B"/>
    <w:rsid w:val="00CB79CA"/>
    <w:rsid w:val="00D34D50"/>
    <w:rsid w:val="00D65F28"/>
    <w:rsid w:val="00DA5702"/>
    <w:rsid w:val="00DB0643"/>
    <w:rsid w:val="00DE497A"/>
    <w:rsid w:val="00E02570"/>
    <w:rsid w:val="00E31DA9"/>
    <w:rsid w:val="00E9516F"/>
    <w:rsid w:val="00E95B50"/>
    <w:rsid w:val="00EA32BA"/>
    <w:rsid w:val="00EB29B5"/>
    <w:rsid w:val="00EC0B2E"/>
    <w:rsid w:val="00EF67A2"/>
    <w:rsid w:val="00F56854"/>
    <w:rsid w:val="00FA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6C7D"/>
  <w15:chartTrackingRefBased/>
  <w15:docId w15:val="{B9D0232C-212D-E842-9449-20291782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DDFEC-D2D2-994F-987B-36099489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Garske</dc:creator>
  <cp:keywords/>
  <dc:description/>
  <cp:lastModifiedBy>Scott Wolf</cp:lastModifiedBy>
  <cp:revision>3</cp:revision>
  <dcterms:created xsi:type="dcterms:W3CDTF">2022-10-26T16:08:00Z</dcterms:created>
  <dcterms:modified xsi:type="dcterms:W3CDTF">2022-10-26T16:08:00Z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https://csl.mendeley.com/styles/291589641/nature</vt:lpwstr>
  </property>
  <property fmtid="{D5CDD505-2E9C-101B-9397-08002B2CF9AE}" pid="3" name="Mendeley Recent Style Name 0_1">
    <vt:lpwstr>APA-HannaGray</vt:lpwstr>
  </property>
  <property fmtid="{D5CDD505-2E9C-101B-9397-08002B2CF9AE}" pid="4" name="Mendeley Recent Style Id 1_1">
    <vt:lpwstr>http://csl.mendeley.com/styles/291589641/nature</vt:lpwstr>
  </property>
  <property fmtid="{D5CDD505-2E9C-101B-9397-08002B2CF9AE}" pid="5" name="Mendeley Recent Style Name 1_1">
    <vt:lpwstr>APA-HannaGray - Kristina Garske</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7th edition</vt:lpwstr>
  </property>
  <property fmtid="{D5CDD505-2E9C-101B-9397-08002B2CF9AE}" pid="10" name="Mendeley Recent Style Id 4_1">
    <vt:lpwstr>http://csl.mendeley.com/styles/291589641/APAHannaGray</vt:lpwstr>
  </property>
  <property fmtid="{D5CDD505-2E9C-101B-9397-08002B2CF9AE}" pid="11" name="Mendeley Recent Style Name 4_1">
    <vt:lpwstr>American Psychological Association 7th edition - Kristina Garske</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 6th edition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3b0c1b33-cb47-349b-927f-ca31fd0dc330</vt:lpwstr>
  </property>
  <property fmtid="{D5CDD505-2E9C-101B-9397-08002B2CF9AE}" pid="24" name="Mendeley Citation Style_1">
    <vt:lpwstr>http://www.zotero.org/styles/nature</vt:lpwstr>
  </property>
</Properties>
</file>