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rPr>
      </w:pPr>
      <w:r w:rsidDel="00000000" w:rsidR="00000000" w:rsidRPr="00000000">
        <w:rPr>
          <w:rFonts w:ascii="Oswald" w:cs="Oswald" w:eastAsia="Oswald" w:hAnsi="Oswald"/>
          <w:b w:val="1"/>
          <w:sz w:val="20"/>
          <w:szCs w:val="20"/>
          <w:rtl w:val="0"/>
        </w:rPr>
        <w:t xml:space="preserve">PORTAL DEL ESTADO PLURINACIONAL DE BOLIVIA RUMBO A LA CUMBRE SOBRE LOS SISTEMAS ALIMENTARIOS DE LAS NACIONES UNIDAS 2021</w:t>
      </w:r>
      <w:r w:rsidDel="00000000" w:rsidR="00000000" w:rsidRPr="00000000">
        <w:rPr>
          <w:rtl w:val="0"/>
        </w:rPr>
      </w:r>
    </w:p>
    <w:p w:rsidR="00000000" w:rsidDel="00000000" w:rsidP="00000000" w:rsidRDefault="00000000" w:rsidRPr="00000000" w14:paraId="00000002">
      <w:pPr>
        <w:jc w:val="center"/>
        <w:rPr>
          <w:rFonts w:ascii="Oswald" w:cs="Oswald" w:eastAsia="Oswald" w:hAnsi="Oswald"/>
          <w:b w:val="1"/>
        </w:rPr>
      </w:pPr>
      <w:r w:rsidDel="00000000" w:rsidR="00000000" w:rsidRPr="00000000">
        <w:rPr>
          <w:rFonts w:ascii="Oswald" w:cs="Oswald" w:eastAsia="Oswald" w:hAnsi="Oswald"/>
          <w:b w:val="1"/>
          <w:rtl w:val="0"/>
        </w:rPr>
        <w:t xml:space="preserve">SUB-SUBSECCIÓN 3.2.3. DIÁLOGO REGIONAL DEL VALLE</w:t>
      </w:r>
    </w:p>
    <w:p w:rsidR="00000000" w:rsidDel="00000000" w:rsidP="00000000" w:rsidRDefault="00000000" w:rsidRPr="00000000" w14:paraId="00000003">
      <w:pPr>
        <w:jc w:val="center"/>
        <w:rPr>
          <w:rFonts w:ascii="Oswald" w:cs="Oswald" w:eastAsia="Oswald" w:hAnsi="Oswald"/>
          <w:b w:val="1"/>
        </w:rPr>
      </w:pPr>
      <w:r w:rsidDel="00000000" w:rsidR="00000000" w:rsidRPr="00000000">
        <w:rPr>
          <w:rFonts w:ascii="Oswald" w:cs="Oswald" w:eastAsia="Oswald" w:hAnsi="Oswald"/>
          <w:b w:val="1"/>
          <w:rtl w:val="0"/>
        </w:rPr>
        <w:t xml:space="preserve">E3: RESULTADOS (CONTENIDO)</w:t>
      </w:r>
    </w:p>
    <w:p w:rsidR="00000000" w:rsidDel="00000000" w:rsidP="00000000" w:rsidRDefault="00000000" w:rsidRPr="00000000" w14:paraId="00000004">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1: </w:t>
      </w:r>
    </w:p>
    <w:p w:rsidR="00000000" w:rsidDel="00000000" w:rsidP="00000000" w:rsidRDefault="00000000" w:rsidRPr="00000000" w14:paraId="00000005">
      <w:pPr>
        <w:widowControl w:val="0"/>
        <w:spacing w:after="0" w:before="14" w:line="24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De acuerdo con representantes de diversas organizaciones, instituciones y entidades de Cochabamba, Chuquisaca y Tarija, se debe reforzar los análisis nutricionales de las especies nativas de la región con la finalidad de revalorizar los alimentos y convertirlos en parte de la dieta diaria – tras recordar al consumidor que de la pandemia se aprendió que hay que buscar alimentos con mayor valor nutritivo, aprovecharlos y protegerlos –, lo cual resultará en el éxito de otra propuesta que consiste en apuntar al consumo de productos locales y a la integración de mercados a nivel internacional. Asimismo, indican que la producción sostenible está articulada con la producción ecológica, es decir que se debe emplear sistemas de riego y utilizar </w:t>
      </w:r>
      <w:r w:rsidDel="00000000" w:rsidR="00000000" w:rsidRPr="00000000">
        <w:rPr>
          <w:rFonts w:ascii="Oswald" w:cs="Oswald" w:eastAsia="Oswald" w:hAnsi="Oswald"/>
          <w:sz w:val="20"/>
          <w:szCs w:val="20"/>
          <w:highlight w:val="white"/>
          <w:rtl w:val="0"/>
        </w:rPr>
        <w:t xml:space="preserve">abonos verdes que proporcionan una adecuada cobertura del suelo y permiten que se acumule la materia orgánica.</w:t>
      </w:r>
      <w:r w:rsidDel="00000000" w:rsidR="00000000" w:rsidRPr="00000000">
        <w:rPr>
          <w:rFonts w:ascii="Oswald" w:cs="Oswald" w:eastAsia="Oswald" w:hAnsi="Oswald"/>
          <w:sz w:val="20"/>
          <w:szCs w:val="20"/>
          <w:rtl w:val="0"/>
        </w:rPr>
        <w:t xml:space="preserve"> Para finalizar, expresan que, hay que mantener presente que el rol de las mujeres y de los jóvenes es vital porque son aquellos que conservan los conocimientos sobre los métodos de producción y del resguardo de las semillas.</w:t>
      </w:r>
    </w:p>
    <w:p w:rsidR="00000000" w:rsidDel="00000000" w:rsidP="00000000" w:rsidRDefault="00000000" w:rsidRPr="00000000" w14:paraId="00000006">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7">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2: </w:t>
      </w:r>
      <w:r w:rsidDel="00000000" w:rsidR="00000000" w:rsidRPr="00000000">
        <w:rPr>
          <w:rtl w:val="0"/>
        </w:rPr>
      </w:r>
    </w:p>
    <w:p w:rsidR="00000000" w:rsidDel="00000000" w:rsidP="00000000" w:rsidRDefault="00000000" w:rsidRPr="00000000" w14:paraId="00000008">
      <w:pPr>
        <w:spacing w:after="0" w:lineRule="auto"/>
        <w:jc w:val="both"/>
        <w:rPr>
          <w:rFonts w:ascii="Oswald" w:cs="Oswald" w:eastAsia="Oswald" w:hAnsi="Oswald"/>
          <w:sz w:val="20"/>
          <w:szCs w:val="20"/>
        </w:rPr>
      </w:pPr>
      <w:r w:rsidDel="00000000" w:rsidR="00000000" w:rsidRPr="00000000">
        <w:rPr>
          <w:rFonts w:ascii="Oswald" w:cs="Oswald" w:eastAsia="Oswald" w:hAnsi="Oswald"/>
          <w:sz w:val="20"/>
          <w:szCs w:val="20"/>
          <w:rtl w:val="0"/>
        </w:rPr>
        <w:t xml:space="preserve">Se necesita garantizar que la oferta cubra la demanda de alimentos naturales sanos. Para cumplir con este objetivo, se indica que se debe elaborar un cronograma agrícola, en el que se planifiquen las cosechas del año y las reservas; trabajar en huertos en las zonas urbanas y en las escuelas para así aprender a cultivar y valorar la naturaleza; promover cadenas de suministro más cortas, debido a que la cadena de Bolivia invisibiliza la producción local de los pequeños productores y no se cumple con el propósito de abastecer y almacenar a nivel nacional; ampliar el asesoramiento técnico de los  ministerios de medioambiente y desarrollo rural y tierras; implementar laboratorios de suelo para ver qué nutrientes necesita la tierra; y, reconocer el rol fundamental de las mujeres en la conservación de la diversidad genética del país, puesto que son ellas las que saben cómo ejecutar las reservas y qué platos diversos se pueden preparar con determinados cultivos.</w:t>
      </w:r>
    </w:p>
    <w:p w:rsidR="00000000" w:rsidDel="00000000" w:rsidP="00000000" w:rsidRDefault="00000000" w:rsidRPr="00000000" w14:paraId="00000009">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0A">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3:</w:t>
      </w:r>
    </w:p>
    <w:p w:rsidR="00000000" w:rsidDel="00000000" w:rsidP="00000000" w:rsidRDefault="00000000" w:rsidRPr="00000000" w14:paraId="0000000B">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C">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D">
      <w:pPr>
        <w:spacing w:after="0" w:lineRule="auto"/>
        <w:jc w:val="both"/>
        <w:rPr>
          <w:rFonts w:ascii="Oswald" w:cs="Oswald" w:eastAsia="Oswald" w:hAnsi="Oswald"/>
          <w:b w:val="1"/>
          <w:sz w:val="20"/>
          <w:szCs w:val="20"/>
        </w:rPr>
      </w:pPr>
      <w:r w:rsidDel="00000000" w:rsidR="00000000" w:rsidRPr="00000000">
        <w:rPr>
          <w:rFonts w:ascii="Oswald" w:cs="Oswald" w:eastAsia="Oswald" w:hAnsi="Oswald"/>
          <w:b w:val="1"/>
          <w:sz w:val="20"/>
          <w:szCs w:val="20"/>
          <w:rtl w:val="0"/>
        </w:rPr>
        <w:t xml:space="preserve">Vía de Acción 4:</w:t>
      </w:r>
    </w:p>
    <w:p w:rsidR="00000000" w:rsidDel="00000000" w:rsidP="00000000" w:rsidRDefault="00000000" w:rsidRPr="00000000" w14:paraId="0000000E">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0F">
      <w:pPr>
        <w:spacing w:after="0" w:lineRule="auto"/>
        <w:jc w:val="both"/>
        <w:rPr>
          <w:rFonts w:ascii="Oswald" w:cs="Oswald" w:eastAsia="Oswald" w:hAnsi="Oswald"/>
          <w:b w:val="1"/>
          <w:sz w:val="20"/>
          <w:szCs w:val="20"/>
        </w:rPr>
      </w:pPr>
      <w:r w:rsidDel="00000000" w:rsidR="00000000" w:rsidRPr="00000000">
        <w:rPr>
          <w:rtl w:val="0"/>
        </w:rPr>
      </w:r>
    </w:p>
    <w:p w:rsidR="00000000" w:rsidDel="00000000" w:rsidP="00000000" w:rsidRDefault="00000000" w:rsidRPr="00000000" w14:paraId="00000010">
      <w:pPr>
        <w:spacing w:after="0" w:lineRule="auto"/>
        <w:jc w:val="both"/>
        <w:rPr>
          <w:rFonts w:ascii="Oswald" w:cs="Oswald" w:eastAsia="Oswald" w:hAnsi="Oswald"/>
          <w:sz w:val="20"/>
          <w:szCs w:val="20"/>
        </w:rPr>
      </w:pPr>
      <w:r w:rsidDel="00000000" w:rsidR="00000000" w:rsidRPr="00000000">
        <w:rPr>
          <w:rFonts w:ascii="Oswald" w:cs="Oswald" w:eastAsia="Oswald" w:hAnsi="Oswald"/>
          <w:b w:val="1"/>
          <w:sz w:val="20"/>
          <w:szCs w:val="20"/>
          <w:rtl w:val="0"/>
        </w:rPr>
        <w:t xml:space="preserve">Vía de Acción 5:   </w:t>
      </w:r>
      <w:r w:rsidDel="00000000" w:rsidR="00000000" w:rsidRPr="00000000">
        <w:rPr>
          <w:rtl w:val="0"/>
        </w:rPr>
      </w:r>
    </w:p>
    <w:p w:rsidR="00000000" w:rsidDel="00000000" w:rsidP="00000000" w:rsidRDefault="00000000" w:rsidRPr="00000000" w14:paraId="00000011">
      <w:pPr>
        <w:spacing w:after="0" w:lineRule="auto"/>
        <w:jc w:val="both"/>
        <w:rPr>
          <w:rFonts w:ascii="Oswald" w:cs="Oswald" w:eastAsia="Oswald" w:hAnsi="Oswald"/>
          <w:sz w:val="20"/>
          <w:szCs w:val="20"/>
        </w:rPr>
      </w:pPr>
      <w:r w:rsidDel="00000000" w:rsidR="00000000" w:rsidRPr="00000000">
        <w:rPr>
          <w:rtl w:val="0"/>
        </w:rPr>
      </w:r>
    </w:p>
    <w:p w:rsidR="00000000" w:rsidDel="00000000" w:rsidP="00000000" w:rsidRDefault="00000000" w:rsidRPr="00000000" w14:paraId="00000012">
      <w:pPr>
        <w:spacing w:after="0" w:lineRule="auto"/>
        <w:ind w:left="0" w:firstLine="0"/>
        <w:rPr>
          <w:rFonts w:ascii="Oswald" w:cs="Oswald" w:eastAsia="Oswald" w:hAnsi="Oswald"/>
          <w:b w:val="1"/>
          <w:sz w:val="20"/>
          <w:szCs w:val="20"/>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swa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spacing w:after="0" w:line="240" w:lineRule="auto"/>
      <w:rPr>
        <w:rFonts w:ascii="Oswald" w:cs="Oswald" w:eastAsia="Oswald" w:hAnsi="Oswald"/>
        <w:color w:val="595959"/>
      </w:rPr>
    </w:pPr>
    <w:r w:rsidDel="00000000" w:rsidR="00000000" w:rsidRPr="00000000">
      <w:rPr>
        <w:rFonts w:ascii="Oswald" w:cs="Oswald" w:eastAsia="Oswald" w:hAnsi="Oswald"/>
        <w:i w:val="1"/>
        <w:color w:val="44546a"/>
        <w:sz w:val="10"/>
        <w:szCs w:val="10"/>
        <w:rtl w:val="0"/>
      </w:rPr>
      <w:t xml:space="preserve">HALG</w:t>
    </w:r>
    <w:r w:rsidDel="00000000" w:rsidR="00000000" w:rsidRPr="00000000">
      <w:rPr>
        <w:color w:val="000000"/>
        <w:rtl w:val="0"/>
      </w:rPr>
      <w:tab/>
    </w:r>
    <w:r w:rsidDel="00000000" w:rsidR="00000000" w:rsidRPr="00000000">
      <w:rPr>
        <w:rFonts w:ascii="Oswald" w:cs="Oswald" w:eastAsia="Oswald" w:hAnsi="Oswald"/>
        <w:color w:val="595959"/>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-136710</wp:posOffset>
          </wp:positionV>
          <wp:extent cx="5612130" cy="45085"/>
          <wp:effectExtent b="0" l="0" r="0" t="0"/>
          <wp:wrapSquare wrapText="bothSides" distB="0" distT="0" distL="0" distR="0"/>
          <wp:docPr id="17" name="image2.jpg"/>
          <a:graphic>
            <a:graphicData uri="http://schemas.openxmlformats.org/drawingml/2006/picture">
              <pic:pic>
                <pic:nvPicPr>
                  <pic:cNvPr id="0" name="image2.jpg"/>
                  <pic:cNvPicPr preferRelativeResize="0"/>
                </pic:nvPicPr>
                <pic:blipFill>
                  <a:blip r:embed="rId1"/>
                  <a:srcRect b="72620" l="0" r="0" t="26248"/>
                  <a:stretch>
                    <a:fillRect/>
                  </a:stretch>
                </pic:blipFill>
                <pic:spPr>
                  <a:xfrm>
                    <a:off x="0" y="0"/>
                    <a:ext cx="5612130" cy="4508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-126357</wp:posOffset>
          </wp:positionV>
          <wp:extent cx="1276350" cy="368300"/>
          <wp:effectExtent b="0" l="0" r="0" t="0"/>
          <wp:wrapSquare wrapText="bothSides" distB="0" distT="0" distL="114300" distR="114300"/>
          <wp:docPr id="16" name="image1.png"/>
          <a:graphic>
            <a:graphicData uri="http://schemas.openxmlformats.org/drawingml/2006/picture">
              <pic:pic>
                <pic:nvPicPr>
                  <pic:cNvPr id="0" name="image1.png"/>
                  <pic:cNvPicPr preferRelativeResize="0"/>
                </pic:nvPicPr>
                <pic:blipFill>
                  <a:blip r:embed="rId1"/>
                  <a:srcRect b="32692" l="12733" r="17391" t="25642"/>
                  <a:stretch>
                    <a:fillRect/>
                  </a:stretch>
                </pic:blipFill>
                <pic:spPr>
                  <a:xfrm>
                    <a:off x="0" y="0"/>
                    <a:ext cx="1276350" cy="368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7A7E46"/>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A7E46"/>
  </w:style>
  <w:style w:type="paragraph" w:styleId="Piedepgina">
    <w:name w:val="footer"/>
    <w:basedOn w:val="Normal"/>
    <w:link w:val="PiedepginaCar"/>
    <w:uiPriority w:val="99"/>
    <w:unhideWhenUsed w:val="1"/>
    <w:rsid w:val="007A7E46"/>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A7E46"/>
  </w:style>
  <w:style w:type="table" w:styleId="TableNormal0" w:customStyle="1">
    <w:name w:val="Table Normal"/>
    <w:uiPriority w:val="2"/>
    <w:semiHidden w:val="1"/>
    <w:unhideWhenUsed w:val="1"/>
    <w:qFormat w:val="1"/>
    <w:rsid w:val="0058398D"/>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58398D"/>
    <w:pPr>
      <w:widowControl w:val="0"/>
      <w:autoSpaceDE w:val="0"/>
      <w:autoSpaceDN w:val="0"/>
      <w:spacing w:after="0" w:line="240" w:lineRule="auto"/>
    </w:pPr>
    <w:rPr>
      <w:rFonts w:ascii="Trebuchet MS" w:cs="Trebuchet MS" w:eastAsia="Trebuchet MS" w:hAnsi="Trebuchet MS"/>
      <w:lang w:val="es-ES"/>
    </w:rPr>
  </w:style>
  <w:style w:type="paragraph" w:styleId="Prrafodelista">
    <w:name w:val="List Paragraph"/>
    <w:basedOn w:val="Normal"/>
    <w:uiPriority w:val="34"/>
    <w:qFormat w:val="1"/>
    <w:rsid w:val="00C90710"/>
    <w:pPr>
      <w:ind w:left="720"/>
      <w:contextualSpacing w:val="1"/>
    </w:pPr>
  </w:style>
  <w:style w:type="table" w:styleId="Tablaconcuadrcula">
    <w:name w:val="Table Grid"/>
    <w:basedOn w:val="Tablanormal"/>
    <w:uiPriority w:val="39"/>
    <w:rsid w:val="00B116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492F25"/>
    <w:rPr>
      <w:color w:val="0563c1" w:themeColor="hyperlink"/>
      <w:u w:val="single"/>
    </w:rPr>
  </w:style>
  <w:style w:type="character" w:styleId="Mencinsinresolver">
    <w:name w:val="Unresolved Mention"/>
    <w:basedOn w:val="Fuentedeprrafopredeter"/>
    <w:uiPriority w:val="99"/>
    <w:semiHidden w:val="1"/>
    <w:unhideWhenUsed w:val="1"/>
    <w:rsid w:val="00492F25"/>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NuLrhn4qw6iBgJY/YonRR5Yyw==">AMUW2mXWWhdTExH5Ov663kqNRVUQdT+JJ1rdd2nU8PF2HVEc8fX1plElgJhcb7pNaaQn1tLGGGq8kFmrssJLcYhdVlVhYpnXprzuGaif/51JgJF3EiU4c/c=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2021-06-14T00:47:00Z</dcterms:created>
  <dc:creator>Dell</dc:creator>
</cp:coreProperties>
</file>