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D496AE" w14:textId="77777777" w:rsidR="00A46343" w:rsidRDefault="00B560D3">
      <w:pPr>
        <w:spacing w:before="240" w:after="120"/>
        <w:jc w:val="center"/>
      </w:pPr>
      <w:r>
        <w:rPr>
          <w:rFonts w:ascii="Arial" w:hAnsi="Arial"/>
          <w:b/>
          <w:color w:val="111827"/>
          <w:sz w:val="32"/>
        </w:rPr>
        <w:t>İL TARIM VE ORMAN MÜDÜRLÜĞÜ</w:t>
      </w:r>
      <w:r>
        <w:rPr>
          <w:rFonts w:ascii="Arial" w:hAnsi="Arial"/>
          <w:b/>
          <w:color w:val="111827"/>
          <w:sz w:val="32"/>
        </w:rPr>
        <w:br/>
        <w:t>KARAR DESTEK SİMÜLASYONU NİHAİ RAPORU</w:t>
      </w:r>
    </w:p>
    <w:p w14:paraId="13A5686E" w14:textId="77777777" w:rsidR="00A46343" w:rsidRDefault="00B560D3">
      <w:pPr>
        <w:spacing w:after="360"/>
        <w:jc w:val="center"/>
      </w:pPr>
      <w:r>
        <w:rPr>
          <w:rFonts w:ascii="Arial" w:hAnsi="Arial"/>
          <w:i/>
          <w:color w:val="4B5563"/>
          <w:sz w:val="21"/>
        </w:rPr>
        <w:t>FAO (33, 56, 66) &amp; IPCC Standartlarında Canlı 2026 İklim Modellemesi ve Çok Değişkenli Rezervuar Yönetim Çözümü</w:t>
      </w:r>
      <w:r>
        <w:rPr>
          <w:rFonts w:ascii="Arial" w:hAnsi="Arial"/>
          <w:i/>
          <w:color w:val="4B5563"/>
          <w:sz w:val="21"/>
        </w:rPr>
        <w:br/>
        <w:t xml:space="preserve">Sınırlı Su Kaynakları (Rezervuar Ömrü) ile Bölgesel Rekolte (Gıda Arzı) </w:t>
      </w:r>
      <w:r>
        <w:rPr>
          <w:rFonts w:ascii="Arial" w:hAnsi="Arial"/>
          <w:i/>
          <w:color w:val="4B5563"/>
          <w:sz w:val="21"/>
        </w:rPr>
        <w:t>Arasındaki Optimum Denge Projeksiyonu</w:t>
      </w:r>
    </w:p>
    <w:p w14:paraId="4BA407EC" w14:textId="77777777" w:rsidR="00A46343" w:rsidRDefault="00B560D3">
      <w:pPr>
        <w:spacing w:after="480"/>
      </w:pPr>
      <w:r>
        <w:rPr>
          <w:rFonts w:ascii="Arial" w:hAnsi="Arial"/>
          <w:color w:val="6B7280"/>
          <w:sz w:val="19"/>
        </w:rPr>
        <w:t>Hazırlayan: Ayşe Aydın (Öğrenci No: 2511317031)</w:t>
      </w:r>
      <w:r>
        <w:rPr>
          <w:rFonts w:ascii="Arial" w:hAnsi="Arial"/>
          <w:color w:val="6B7280"/>
          <w:sz w:val="19"/>
        </w:rPr>
        <w:br/>
        <w:t>Görevi: İl Tarım ve Orman Müdürlüğü Veri Analitiği ve Politika Tasarım Baş Mimarı</w:t>
      </w:r>
      <w:r>
        <w:rPr>
          <w:rFonts w:ascii="Arial" w:hAnsi="Arial"/>
          <w:color w:val="6B7280"/>
          <w:sz w:val="19"/>
        </w:rPr>
        <w:br/>
        <w:t>Hitap Edilen Makam: Sayın İl Tarım ve Orman Müdürü</w:t>
      </w:r>
      <w:r>
        <w:rPr>
          <w:rFonts w:ascii="Arial" w:hAnsi="Arial"/>
          <w:color w:val="6B7280"/>
          <w:sz w:val="19"/>
        </w:rPr>
        <w:br/>
        <w:t>Canlı Simülasyon Paneli (GitHub Pages</w:t>
      </w:r>
      <w:r>
        <w:rPr>
          <w:rFonts w:ascii="Arial" w:hAnsi="Arial"/>
          <w:color w:val="6B7280"/>
          <w:sz w:val="19"/>
        </w:rPr>
        <w:t xml:space="preserve"> Linki): https://ayse-agriculture.github.io/tarim-su-simulasyonu/</w:t>
      </w:r>
      <w:r>
        <w:rPr>
          <w:rFonts w:ascii="Arial" w:hAnsi="Arial"/>
          <w:color w:val="6B7280"/>
          <w:sz w:val="19"/>
        </w:rPr>
        <w:br/>
        <w:t>Kaynak Kod Deposu (GitHub Repository Linki): https://github.com/ayse-agriculture/tarim-su-simulasyonu</w:t>
      </w:r>
      <w:r>
        <w:rPr>
          <w:rFonts w:ascii="Arial" w:hAnsi="Arial"/>
          <w:color w:val="6B7280"/>
          <w:sz w:val="19"/>
        </w:rPr>
        <w:br/>
        <w:t>Tarih: 4 Haziran 2026</w:t>
      </w:r>
    </w:p>
    <w:p w14:paraId="6ED0B8E8" w14:textId="77777777" w:rsidR="00A46343" w:rsidRDefault="00B560D3">
      <w:pPr>
        <w:pBdr>
          <w:left w:val="single" w:sz="24" w:space="8" w:color="3B82F6"/>
        </w:pBdr>
        <w:spacing w:before="240" w:after="120"/>
      </w:pPr>
      <w:r>
        <w:rPr>
          <w:rFonts w:ascii="Arial" w:hAnsi="Arial"/>
          <w:b/>
          <w:color w:val="1F2937"/>
          <w:sz w:val="26"/>
        </w:rPr>
        <w:t>BÖLÜM 1: YÖNETİCİ ÖZETİ (E</w:t>
      </w:r>
      <w:bookmarkStart w:id="0" w:name="_GoBack"/>
      <w:bookmarkEnd w:id="0"/>
      <w:r>
        <w:rPr>
          <w:rFonts w:ascii="Arial" w:hAnsi="Arial"/>
          <w:b/>
          <w:color w:val="1F2937"/>
          <w:sz w:val="26"/>
        </w:rPr>
        <w:t>XECUTIVE SUMMARY)</w:t>
      </w:r>
    </w:p>
    <w:p w14:paraId="585283C2" w14:textId="72F2AA74" w:rsidR="00A46343" w:rsidRDefault="00B560D3">
      <w:pPr>
        <w:spacing w:after="120"/>
        <w:jc w:val="both"/>
      </w:pPr>
      <w:r>
        <w:rPr>
          <w:rFonts w:ascii="Arial" w:hAnsi="Arial"/>
          <w:color w:val="1F2937"/>
          <w:sz w:val="21"/>
        </w:rPr>
        <w:t>Sayın İl Tarım ve Orman</w:t>
      </w:r>
      <w:r>
        <w:rPr>
          <w:rFonts w:ascii="Arial" w:hAnsi="Arial"/>
          <w:color w:val="1F2937"/>
          <w:sz w:val="21"/>
        </w:rPr>
        <w:t xml:space="preserve"> Müdürü,</w:t>
      </w:r>
    </w:p>
    <w:p w14:paraId="70957D78" w14:textId="77777777" w:rsidR="00A46343" w:rsidRDefault="00B560D3">
      <w:pPr>
        <w:spacing w:after="120"/>
        <w:jc w:val="both"/>
      </w:pPr>
      <w:r>
        <w:rPr>
          <w:rFonts w:ascii="Arial" w:hAnsi="Arial"/>
          <w:color w:val="1F2937"/>
          <w:sz w:val="21"/>
        </w:rPr>
        <w:t>İl sı</w:t>
      </w:r>
      <w:r>
        <w:rPr>
          <w:rFonts w:ascii="Arial" w:hAnsi="Arial"/>
          <w:color w:val="1F2937"/>
          <w:sz w:val="21"/>
        </w:rPr>
        <w:t>nırlarımız içerisindeki tarımsal alanların sulanması ve içme suyu sağlayan baraj göllerimizin ömrünün korunması, iklim krizinin etkilerini derinden hissettiğimiz bugünlerde birbirine tamamen zıt iki idari hedefi oluşturmaktadır. Çiftçilerimize destek olmak</w:t>
      </w:r>
      <w:r>
        <w:rPr>
          <w:rFonts w:ascii="Arial" w:hAnsi="Arial"/>
          <w:color w:val="1F2937"/>
          <w:sz w:val="21"/>
        </w:rPr>
        <w:t xml:space="preserve"> ve bölgesel ürün üretimini en üst duyeye çıkarmak adına arazilere sınırsız sulama suyu verilmesi baraj göllerimizin hızla kurumasına sebep olmaktadır. Tam aksine, baraj suyunu korumak adına sulamayı aşırı düzeyde kısmak ise tarlalardaki ürünlerin kuruması</w:t>
      </w:r>
      <w:r>
        <w:rPr>
          <w:rFonts w:ascii="Arial" w:hAnsi="Arial"/>
          <w:color w:val="1F2937"/>
          <w:sz w:val="21"/>
        </w:rPr>
        <w:t>na, çiftçilerimizin zarar etmesine ve gıda arzında büyük bir kriz yaşanmasına yol açmaktadır. İl Tarım ve Orman Müdürlüğü olarak idari görevimiz, tarlalardan aldığımız mahsul miktarı ile barajımızda kalan su süresi arasındaki en doğru dengeyi bilimsel veri</w:t>
      </w:r>
      <w:r>
        <w:rPr>
          <w:rFonts w:ascii="Arial" w:hAnsi="Arial"/>
          <w:color w:val="1F2937"/>
          <w:sz w:val="21"/>
        </w:rPr>
        <w:t>lerle bulmaktır.</w:t>
      </w:r>
    </w:p>
    <w:p w14:paraId="31FB5630" w14:textId="77777777" w:rsidR="00A46343" w:rsidRDefault="00B560D3">
      <w:pPr>
        <w:spacing w:after="120"/>
        <w:jc w:val="both"/>
      </w:pPr>
      <w:r>
        <w:rPr>
          <w:rFonts w:ascii="Arial" w:hAnsi="Arial"/>
          <w:color w:val="1F2937"/>
          <w:sz w:val="21"/>
        </w:rPr>
        <w:t>Bu rapor kapsamında sunulan karar destek simülasyonu, su kotası ve baraj çekim kararlarının bölgesel rekolte ile baraj ömrü üzerindeki etkilerini eşzamanlı ve deterministik olarak tahmin etmektedir. Geliştirilen analitik model, Gıda ve Tar</w:t>
      </w:r>
      <w:r>
        <w:rPr>
          <w:rFonts w:ascii="Arial" w:hAnsi="Arial"/>
          <w:color w:val="1F2937"/>
          <w:sz w:val="21"/>
        </w:rPr>
        <w:t>ım Örgütü (FAO) standartlarındaki bitki stres tepki algoritmaları ile Loucks hidrolik rezervuar yönetim denklemlerini entegre etmektedir. Politika tasarım mimarisi, karar vericinin idari yetki alanındaki girdileri ile dışsal iklim faktörlerini birleştirere</w:t>
      </w:r>
      <w:r>
        <w:rPr>
          <w:rFonts w:ascii="Arial" w:hAnsi="Arial"/>
          <w:color w:val="1F2937"/>
          <w:sz w:val="21"/>
        </w:rPr>
        <w:t>k anlık verim ve tasarruf çıktısı üretmektedir. Raporun sunumu, idari kararların tamamen sayısal verilere dayalı, şeffaf ve bilimsel bir yapıda şekillendirilmesini amaçlamaktadır.</w:t>
      </w:r>
    </w:p>
    <w:p w14:paraId="12263101" w14:textId="77777777" w:rsidR="00A46343" w:rsidRDefault="00B560D3">
      <w:pPr>
        <w:pBdr>
          <w:left w:val="single" w:sz="24" w:space="8" w:color="3B82F6"/>
        </w:pBdr>
        <w:spacing w:before="360" w:after="120"/>
      </w:pPr>
      <w:r>
        <w:rPr>
          <w:rFonts w:ascii="Arial" w:hAnsi="Arial"/>
          <w:b/>
          <w:color w:val="1F2937"/>
          <w:sz w:val="26"/>
        </w:rPr>
        <w:t>BÖLÜM 2: KARAR VERİCİ ENSTRÜMANLARI VE DIŞSAL DEĞİŞKENLER</w:t>
      </w:r>
    </w:p>
    <w:p w14:paraId="5E32A45D" w14:textId="77777777" w:rsidR="00A46343" w:rsidRDefault="00B560D3">
      <w:pPr>
        <w:spacing w:after="120"/>
        <w:jc w:val="both"/>
      </w:pPr>
      <w:r>
        <w:rPr>
          <w:rFonts w:ascii="Arial" w:hAnsi="Arial"/>
          <w:color w:val="1F2937"/>
          <w:sz w:val="21"/>
        </w:rPr>
        <w:t>İdari karar alma m</w:t>
      </w:r>
      <w:r>
        <w:rPr>
          <w:rFonts w:ascii="Arial" w:hAnsi="Arial"/>
          <w:color w:val="1F2937"/>
          <w:sz w:val="21"/>
        </w:rPr>
        <w:t>ekanizmasında kullandığımız girdiler, bizim kontrol edebileceğimiz idari yönetim araçları ve müdahale edemeyeceğimiz dışsal çevresel koşullar olmak üzere iki ana sınıfta tasarlanmıştır. Bu ayrım, kaynak planlamasında risklerin izlenebilirliği açısından büy</w:t>
      </w:r>
      <w:r>
        <w:rPr>
          <w:rFonts w:ascii="Arial" w:hAnsi="Arial"/>
          <w:color w:val="1F2937"/>
          <w:sz w:val="21"/>
        </w:rPr>
        <w:t>ük önem taşımaktadır.</w:t>
      </w:r>
    </w:p>
    <w:p w14:paraId="57D87C0B" w14:textId="77777777" w:rsidR="00A46343" w:rsidRDefault="00B560D3">
      <w:pPr>
        <w:spacing w:before="200" w:after="80"/>
      </w:pPr>
      <w:r>
        <w:rPr>
          <w:rFonts w:ascii="Arial" w:hAnsi="Arial"/>
          <w:b/>
          <w:color w:val="374151"/>
        </w:rPr>
        <w:t>2.1 Politika ve Kaynak Yönetimi Girdileri (Kontrol Edilebilir Sürgüler)</w:t>
      </w:r>
    </w:p>
    <w:p w14:paraId="271BA04B" w14:textId="77777777" w:rsidR="00A46343" w:rsidRDefault="00B560D3">
      <w:pPr>
        <w:spacing w:after="120"/>
        <w:jc w:val="both"/>
      </w:pPr>
      <w:r>
        <w:rPr>
          <w:rFonts w:ascii="Arial" w:hAnsi="Arial"/>
          <w:color w:val="1F2937"/>
          <w:sz w:val="21"/>
        </w:rPr>
        <w:t>1. Verilen Su Kotası ($verilen\_su\_kotasi$): Bizim tarlalara vanalardan yapay olarak akıttığımız sulama suyu derinliğini ifade eder. Kullanıcı arayüzünde $200\te</w:t>
      </w:r>
      <w:r>
        <w:rPr>
          <w:rFonts w:ascii="Arial" w:hAnsi="Arial"/>
          <w:color w:val="1F2937"/>
          <w:sz w:val="21"/>
        </w:rPr>
        <w:t xml:space="preserve">xt{ mm}$ ile $600\text{ mm}$ limitleri </w:t>
      </w:r>
      <w:r>
        <w:rPr>
          <w:rFonts w:ascii="Arial" w:hAnsi="Arial"/>
          <w:color w:val="1F2937"/>
          <w:sz w:val="21"/>
        </w:rPr>
        <w:lastRenderedPageBreak/>
        <w:t>arasında ayarlanabilmektedir. İdeal planlama değeri $600\text{ mm}$ seviyesindedir. Tıpkı bir çiçeği bardakla sulamak gibidir.</w:t>
      </w:r>
    </w:p>
    <w:p w14:paraId="69E11F1B" w14:textId="77777777" w:rsidR="00A46343" w:rsidRDefault="00B560D3">
      <w:pPr>
        <w:spacing w:after="120"/>
        <w:jc w:val="both"/>
      </w:pPr>
      <w:r>
        <w:rPr>
          <w:rFonts w:ascii="Arial" w:hAnsi="Arial"/>
          <w:color w:val="1F2937"/>
          <w:sz w:val="21"/>
        </w:rPr>
        <w:t>2. Günlük Baraj Çekimi ($gunluk\_baraj\_cekimi$): Barajımızın sulama şebekesine giden musl</w:t>
      </w:r>
      <w:r>
        <w:rPr>
          <w:rFonts w:ascii="Arial" w:hAnsi="Arial"/>
          <w:color w:val="1F2937"/>
          <w:sz w:val="21"/>
        </w:rPr>
        <w:t>uğunu ne kadar çok açtığımızı gösterir. Arayüzde $200\text{ m}^3/\text{gün}$ ile $800\text{ m}^3/\text{gün}$ arasında değiştirilebilir. Standart planlama değeri $500\text{ m}^3/\text{gün}$ düzeyindedir. Musluğu çok açarsak baraj hızlı boşalır, az açarsak i</w:t>
      </w:r>
      <w:r>
        <w:rPr>
          <w:rFonts w:ascii="Arial" w:hAnsi="Arial"/>
          <w:color w:val="1F2937"/>
          <w:sz w:val="21"/>
        </w:rPr>
        <w:t>çindeki suyu korumuş oluruz.</w:t>
      </w:r>
    </w:p>
    <w:p w14:paraId="7C73420C" w14:textId="77777777" w:rsidR="00A46343" w:rsidRDefault="00B560D3">
      <w:pPr>
        <w:spacing w:before="200" w:after="80"/>
      </w:pPr>
      <w:r>
        <w:rPr>
          <w:rFonts w:ascii="Arial" w:hAnsi="Arial"/>
          <w:b/>
          <w:color w:val="374151"/>
        </w:rPr>
        <w:t>2.2 İklim ve Çevresel Faktörler (Dışsal Girdiler)</w:t>
      </w:r>
    </w:p>
    <w:p w14:paraId="6CB9AE22" w14:textId="77777777" w:rsidR="00A46343" w:rsidRDefault="00B560D3">
      <w:pPr>
        <w:spacing w:after="120"/>
        <w:jc w:val="both"/>
      </w:pPr>
      <w:r>
        <w:rPr>
          <w:rFonts w:ascii="Arial" w:hAnsi="Arial"/>
          <w:color w:val="1F2937"/>
          <w:sz w:val="21"/>
        </w:rPr>
        <w:t>1. Doğal Yağış ($dogal\_yagis$): Gökyüzünden bulutlar aracılığıyla arazilere doğrudan düşen yağmur miktarıdır. Bizim kontrolümüz dışındadır. Sürgü aralığı $50\text{ mm}$ ila $30</w:t>
      </w:r>
      <w:r>
        <w:rPr>
          <w:rFonts w:ascii="Arial" w:hAnsi="Arial"/>
          <w:color w:val="1F2937"/>
          <w:sz w:val="21"/>
        </w:rPr>
        <w:t>0\text{ mm}$ arasında olup, standart mevsim ortalaması $150\text{ mm}$'dir.</w:t>
      </w:r>
    </w:p>
    <w:p w14:paraId="2A5A3E39" w14:textId="77777777" w:rsidR="00A46343" w:rsidRDefault="00B560D3">
      <w:pPr>
        <w:spacing w:after="120"/>
        <w:jc w:val="both"/>
      </w:pPr>
      <w:r>
        <w:rPr>
          <w:rFonts w:ascii="Arial" w:hAnsi="Arial"/>
          <w:color w:val="1F2937"/>
          <w:sz w:val="21"/>
        </w:rPr>
        <w:t>2. Bitki İdeal Su İhtiyacı ($ideal\_su\_ihtiyaci$): Ekilen ürünün gelişim döngüsünü susuz kalmadan, en mutlu şekilde büyümesi için içmek istediği toplam su derinliğidir. Sürgü aral</w:t>
      </w:r>
      <w:r>
        <w:rPr>
          <w:rFonts w:ascii="Arial" w:hAnsi="Arial"/>
          <w:color w:val="1F2937"/>
          <w:sz w:val="21"/>
        </w:rPr>
        <w:t>ığı $400\text{ mm}$ ile $800\text{ mm}$ arasında olup, temel hesaplamalarda $600\text{ mm}$ olarak kabul edilmiştir.</w:t>
      </w:r>
    </w:p>
    <w:p w14:paraId="6311CB86" w14:textId="77777777" w:rsidR="00A46343" w:rsidRDefault="00B560D3">
      <w:pPr>
        <w:spacing w:before="160" w:after="80"/>
        <w:jc w:val="center"/>
      </w:pPr>
      <w:r>
        <w:rPr>
          <w:noProof/>
          <w:lang w:val="tr-TR" w:eastAsia="tr-TR"/>
        </w:rPr>
        <w:drawing>
          <wp:inline distT="0" distB="0" distL="0" distR="0">
            <wp:extent cx="5029200" cy="25460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netici_paneli.png"/>
                    <pic:cNvPicPr/>
                  </pic:nvPicPr>
                  <pic:blipFill>
                    <a:blip r:embed="rId6"/>
                    <a:stretch>
                      <a:fillRect/>
                    </a:stretch>
                  </pic:blipFill>
                  <pic:spPr>
                    <a:xfrm>
                      <a:off x="0" y="0"/>
                      <a:ext cx="5029200" cy="2546084"/>
                    </a:xfrm>
                    <a:prstGeom prst="rect">
                      <a:avLst/>
                    </a:prstGeom>
                  </pic:spPr>
                </pic:pic>
              </a:graphicData>
            </a:graphic>
          </wp:inline>
        </w:drawing>
      </w:r>
    </w:p>
    <w:p w14:paraId="3CB9C413" w14:textId="77777777" w:rsidR="00A46343" w:rsidRDefault="00B560D3">
      <w:pPr>
        <w:jc w:val="center"/>
      </w:pPr>
      <w:r>
        <w:rPr>
          <w:rFonts w:ascii="Arial" w:hAnsi="Arial"/>
          <w:i/>
          <w:color w:val="6B7280"/>
          <w:sz w:val="18"/>
        </w:rPr>
        <w:t>Şekil 2: Çok Değişkenli Canlı Sürgüler ve Dinamik KPI Gösterge Paneli (yonetici_paneli.png)</w:t>
      </w:r>
    </w:p>
    <w:p w14:paraId="3DA3D210" w14:textId="77777777" w:rsidR="00A46343" w:rsidRDefault="00B560D3">
      <w:pPr>
        <w:spacing w:after="120"/>
        <w:jc w:val="both"/>
      </w:pPr>
      <w:r>
        <w:rPr>
          <w:rFonts w:ascii="Arial" w:hAnsi="Arial"/>
          <w:color w:val="1F2937"/>
          <w:sz w:val="21"/>
        </w:rPr>
        <w:t>Şekil 2'de sunulan web kontrol panelinde, ida</w:t>
      </w:r>
      <w:r>
        <w:rPr>
          <w:rFonts w:ascii="Arial" w:hAnsi="Arial"/>
          <w:color w:val="1F2937"/>
          <w:sz w:val="21"/>
        </w:rPr>
        <w:t>ri veya iklimsel sürgüler kaydırıldığı anda arka planda çalışan matematiksel motor hesaplamaları tetiklemekte ve üç temel KPI göstergesini güncellemektedir. Bu göstergeler sırasıyla; toplam tarımsal üretimi yansıtan 'Toplam Bölgesel Rekolte (Ton)', barajda</w:t>
      </w:r>
      <w:r>
        <w:rPr>
          <w:rFonts w:ascii="Arial" w:hAnsi="Arial"/>
          <w:color w:val="1F2937"/>
          <w:sz w:val="21"/>
        </w:rPr>
        <w:t xml:space="preserve"> biriken su hacmini ifade eden 'Toplam Baraj Su Tasarrufu ($m^3$)' ve rezervuarın operasyonel ömründeki artışı gösteren 'Baraj Ömrü Uzama Süresi (Gün)' değerleridir. Dinamik arayüz sayesinde idari kararların makro etkileri eşzamanlı olarak takip edilmekted</w:t>
      </w:r>
      <w:r>
        <w:rPr>
          <w:rFonts w:ascii="Arial" w:hAnsi="Arial"/>
          <w:color w:val="1F2937"/>
          <w:sz w:val="21"/>
        </w:rPr>
        <w:t>ir.</w:t>
      </w:r>
    </w:p>
    <w:p w14:paraId="50BE7C63" w14:textId="77777777" w:rsidR="00A46343" w:rsidRDefault="00B560D3">
      <w:pPr>
        <w:spacing w:before="160" w:after="80"/>
        <w:jc w:val="center"/>
      </w:pPr>
      <w:r>
        <w:rPr>
          <w:noProof/>
          <w:lang w:val="tr-TR" w:eastAsia="tr-TR"/>
        </w:rPr>
        <w:lastRenderedPageBreak/>
        <w:drawing>
          <wp:inline distT="0" distB="0" distL="0" distR="0">
            <wp:extent cx="5029200" cy="31439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torite_surguleri.png"/>
                    <pic:cNvPicPr/>
                  </pic:nvPicPr>
                  <pic:blipFill>
                    <a:blip r:embed="rId7"/>
                    <a:stretch>
                      <a:fillRect/>
                    </a:stretch>
                  </pic:blipFill>
                  <pic:spPr>
                    <a:xfrm>
                      <a:off x="0" y="0"/>
                      <a:ext cx="5029200" cy="3143931"/>
                    </a:xfrm>
                    <a:prstGeom prst="rect">
                      <a:avLst/>
                    </a:prstGeom>
                  </pic:spPr>
                </pic:pic>
              </a:graphicData>
            </a:graphic>
          </wp:inline>
        </w:drawing>
      </w:r>
    </w:p>
    <w:p w14:paraId="36B6D43B" w14:textId="77777777" w:rsidR="00A46343" w:rsidRDefault="00B560D3">
      <w:pPr>
        <w:jc w:val="center"/>
      </w:pPr>
      <w:r>
        <w:rPr>
          <w:rFonts w:ascii="Arial" w:hAnsi="Arial"/>
          <w:i/>
          <w:color w:val="6B7280"/>
          <w:sz w:val="18"/>
        </w:rPr>
        <w:t>Şekil 2a: Otorite Karar ve Kaynak Yönetimi Kontrol Sürgüleri (otorite_surguleri.png)</w:t>
      </w:r>
    </w:p>
    <w:p w14:paraId="1EF8B55A" w14:textId="77777777" w:rsidR="00A46343" w:rsidRDefault="00B560D3">
      <w:pPr>
        <w:spacing w:before="160" w:after="80"/>
        <w:jc w:val="center"/>
      </w:pPr>
      <w:r>
        <w:rPr>
          <w:noProof/>
          <w:lang w:val="tr-TR" w:eastAsia="tr-TR"/>
        </w:rPr>
        <w:drawing>
          <wp:inline distT="0" distB="0" distL="0" distR="0">
            <wp:extent cx="5029200" cy="3085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klim_surguleri.png"/>
                    <pic:cNvPicPr/>
                  </pic:nvPicPr>
                  <pic:blipFill>
                    <a:blip r:embed="rId8"/>
                    <a:stretch>
                      <a:fillRect/>
                    </a:stretch>
                  </pic:blipFill>
                  <pic:spPr>
                    <a:xfrm>
                      <a:off x="0" y="0"/>
                      <a:ext cx="5029200" cy="3085329"/>
                    </a:xfrm>
                    <a:prstGeom prst="rect">
                      <a:avLst/>
                    </a:prstGeom>
                  </pic:spPr>
                </pic:pic>
              </a:graphicData>
            </a:graphic>
          </wp:inline>
        </w:drawing>
      </w:r>
    </w:p>
    <w:p w14:paraId="4651EFF9" w14:textId="77777777" w:rsidR="00A46343" w:rsidRDefault="00B560D3">
      <w:pPr>
        <w:jc w:val="center"/>
      </w:pPr>
      <w:r>
        <w:rPr>
          <w:rFonts w:ascii="Arial" w:hAnsi="Arial"/>
          <w:i/>
          <w:color w:val="6B7280"/>
          <w:sz w:val="18"/>
        </w:rPr>
        <w:t>Şekil 2b: Dışsal İklim ve Çevresel Koşul Kontrol Sürgüleri (iklim_surguleri.png)</w:t>
      </w:r>
    </w:p>
    <w:p w14:paraId="506FF8BA" w14:textId="77777777" w:rsidR="00A46343" w:rsidRDefault="00B560D3">
      <w:pPr>
        <w:pBdr>
          <w:left w:val="single" w:sz="24" w:space="8" w:color="3B82F6"/>
        </w:pBdr>
        <w:spacing w:before="360" w:after="120"/>
      </w:pPr>
      <w:r>
        <w:rPr>
          <w:rFonts w:ascii="Arial" w:hAnsi="Arial"/>
          <w:b/>
          <w:color w:val="1F2937"/>
          <w:sz w:val="26"/>
        </w:rPr>
        <w:t>BÖLÜM 3: SİMÜLASYON MATEMATİKSEL ALTYAPISI VE PROJEKSİYON DENKLEMLERİ</w:t>
      </w:r>
    </w:p>
    <w:p w14:paraId="72A5C62B" w14:textId="77777777" w:rsidR="00A46343" w:rsidRDefault="00B560D3">
      <w:pPr>
        <w:spacing w:after="120"/>
        <w:jc w:val="both"/>
      </w:pPr>
      <w:r>
        <w:rPr>
          <w:rFonts w:ascii="Arial" w:hAnsi="Arial"/>
          <w:color w:val="1F2937"/>
          <w:sz w:val="21"/>
        </w:rPr>
        <w:t>Karar destek</w:t>
      </w:r>
      <w:r>
        <w:rPr>
          <w:rFonts w:ascii="Arial" w:hAnsi="Arial"/>
          <w:color w:val="1F2937"/>
          <w:sz w:val="21"/>
        </w:rPr>
        <w:t xml:space="preserve"> sisteminin arka planında yer alan tüm veri akış hattı (data pipeline), izlenebilirlik denetim kriterlerine tam uyumlu olarak deterministik denklemlerle kurulmuştur. Modelde rastgele sayı üreten algoritmaların kullanımı veri doğruluğunun korunması amacıyla</w:t>
      </w:r>
      <w:r>
        <w:rPr>
          <w:rFonts w:ascii="Arial" w:hAnsi="Arial"/>
          <w:color w:val="1F2937"/>
          <w:sz w:val="21"/>
        </w:rPr>
        <w:t xml:space="preserve"> engellenmiştir.</w:t>
      </w:r>
    </w:p>
    <w:p w14:paraId="5CB04E37" w14:textId="77777777" w:rsidR="00A46343" w:rsidRDefault="00B560D3">
      <w:pPr>
        <w:spacing w:before="200" w:after="80"/>
      </w:pPr>
      <w:r>
        <w:rPr>
          <w:rFonts w:ascii="Arial" w:hAnsi="Arial"/>
          <w:b/>
          <w:color w:val="374151"/>
        </w:rPr>
        <w:lastRenderedPageBreak/>
        <w:t>3.1 Deterministik Veri Ambarı (Rastgelelik Yasağı İspatı)</w:t>
      </w:r>
    </w:p>
    <w:p w14:paraId="72B571B7" w14:textId="77777777" w:rsidR="00A46343" w:rsidRDefault="00B560D3">
      <w:pPr>
        <w:spacing w:after="120"/>
        <w:jc w:val="both"/>
      </w:pPr>
      <w:r>
        <w:rPr>
          <w:rFonts w:ascii="Arial" w:hAnsi="Arial"/>
          <w:color w:val="1F2937"/>
          <w:sz w:val="21"/>
        </w:rPr>
        <w:t>Simülasyon kapsamında değerlendirilen $100$ adet tarımsal arazinin alan ve toprak verimlilik çarpanı değerleri, her çalışma aşamasında aynı sonuçları üretecek şekilde matematiksel o</w:t>
      </w:r>
      <w:r>
        <w:rPr>
          <w:rFonts w:ascii="Arial" w:hAnsi="Arial"/>
          <w:color w:val="1F2937"/>
          <w:sz w:val="21"/>
        </w:rPr>
        <w:t>larak formüle edilmiştir. Bölgemizde 100 farklı tarla vardır. Bu tarlaların her birinin büyüklüğü ve toprak kalitesi birbirinden farklıdır. Hocamızın kuralı gereği, bu tarlaları rastgele yazı tura atarak değil, belli matematiksel kurallara göre hazırladık.</w:t>
      </w:r>
      <w:r>
        <w:rPr>
          <w:rFonts w:ascii="Arial" w:hAnsi="Arial"/>
          <w:color w:val="1F2937"/>
          <w:sz w:val="21"/>
        </w:rPr>
        <w:t xml:space="preserve"> Arazi indeksini $i$ ($i = 1, 2, \dots, 100$) temsil etmek üzere formüller şu şekildedir:</w:t>
      </w:r>
    </w:p>
    <w:p w14:paraId="35D85C3D" w14:textId="77777777" w:rsidR="00A46343" w:rsidRDefault="00B560D3">
      <w:pPr>
        <w:spacing w:after="120"/>
        <w:jc w:val="both"/>
      </w:pPr>
      <w:r>
        <w:rPr>
          <w:rFonts w:ascii="Arial" w:hAnsi="Arial"/>
          <w:color w:val="1F2937"/>
          <w:sz w:val="21"/>
        </w:rPr>
        <w:t>Her bir arazinin büyüklüğü (da) şu formülle hesaplanır:</w:t>
      </w:r>
    </w:p>
    <w:p w14:paraId="48575339" w14:textId="77777777" w:rsidR="00A46343" w:rsidRDefault="00B560D3">
      <w:pPr>
        <w:spacing w:before="80" w:after="80"/>
        <w:jc w:val="center"/>
      </w:pPr>
      <w:r>
        <w:rPr>
          <w:rFonts w:ascii="Courier New" w:hAnsi="Courier New"/>
          <w:color w:val="111827"/>
        </w:rPr>
        <w:t>$$alan_i = 10 + (i \pmod 5)$$</w:t>
      </w:r>
    </w:p>
    <w:p w14:paraId="59207AFC" w14:textId="77777777" w:rsidR="00A46343" w:rsidRDefault="00B560D3">
      <w:pPr>
        <w:spacing w:after="120"/>
        <w:jc w:val="both"/>
      </w:pPr>
      <w:r>
        <w:rPr>
          <w:rFonts w:ascii="Arial" w:hAnsi="Arial"/>
          <w:color w:val="1F2937"/>
          <w:sz w:val="21"/>
        </w:rPr>
        <w:t xml:space="preserve">Bölgedeki tarlaların toplam alanı bu formülden hareketle sabit bir değer </w:t>
      </w:r>
      <w:r>
        <w:rPr>
          <w:rFonts w:ascii="Arial" w:hAnsi="Arial"/>
          <w:color w:val="1F2937"/>
          <w:sz w:val="21"/>
        </w:rPr>
        <w:t>almaktadır ve her çalıştırıldığında tam olarak aynı kalmaktadır:</w:t>
      </w:r>
    </w:p>
    <w:p w14:paraId="4E1B081D" w14:textId="77777777" w:rsidR="00A46343" w:rsidRDefault="00B560D3">
      <w:pPr>
        <w:spacing w:before="80" w:after="80"/>
        <w:jc w:val="center"/>
      </w:pPr>
      <w:r>
        <w:rPr>
          <w:rFonts w:ascii="Courier New" w:hAnsi="Courier New"/>
          <w:color w:val="111827"/>
        </w:rPr>
        <w:t>$$Toplam\_Alan = \sum_{i=1}^{100} alan_i = 1200\text{ dekar (da)}$$</w:t>
      </w:r>
    </w:p>
    <w:p w14:paraId="7E130FF5" w14:textId="77777777" w:rsidR="00A46343" w:rsidRDefault="00B560D3">
      <w:pPr>
        <w:spacing w:after="120"/>
        <w:jc w:val="both"/>
      </w:pPr>
      <w:r>
        <w:rPr>
          <w:rFonts w:ascii="Arial" w:hAnsi="Arial"/>
          <w:color w:val="1F2937"/>
          <w:sz w:val="21"/>
        </w:rPr>
        <w:t>Her bir arazinin toprak yapısındaki organik madde ve besin elementi değişkenliğini yansıtan toprak verimlilik çarpanı ($top</w:t>
      </w:r>
      <w:r>
        <w:rPr>
          <w:rFonts w:ascii="Arial" w:hAnsi="Arial"/>
          <w:color w:val="1F2937"/>
          <w:sz w:val="21"/>
        </w:rPr>
        <w:t>rak\_faktoru_i$) ise trigonometrik bir dalgalanma (sinüs dalgası) ile belirlenmiştir:</w:t>
      </w:r>
    </w:p>
    <w:p w14:paraId="3C581886" w14:textId="77777777" w:rsidR="00A46343" w:rsidRDefault="00B560D3">
      <w:pPr>
        <w:spacing w:before="80" w:after="80"/>
        <w:jc w:val="center"/>
      </w:pPr>
      <w:r>
        <w:rPr>
          <w:rFonts w:ascii="Courier New" w:hAnsi="Courier New"/>
          <w:color w:val="111827"/>
        </w:rPr>
        <w:t>$$toprak\_faktoru_i = 1.0 + 0.1 \times \sin(i)$$</w:t>
      </w:r>
    </w:p>
    <w:p w14:paraId="1AB1A386" w14:textId="77777777" w:rsidR="00A46343" w:rsidRDefault="00B560D3">
      <w:pPr>
        <w:spacing w:before="160" w:after="80"/>
        <w:jc w:val="center"/>
      </w:pPr>
      <w:r>
        <w:rPr>
          <w:noProof/>
          <w:lang w:val="tr-TR" w:eastAsia="tr-TR"/>
        </w:rPr>
        <w:drawing>
          <wp:inline distT="0" distB="0" distL="0" distR="0">
            <wp:extent cx="5029200" cy="18754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la_tablosu.png"/>
                    <pic:cNvPicPr/>
                  </pic:nvPicPr>
                  <pic:blipFill>
                    <a:blip r:embed="rId9"/>
                    <a:stretch>
                      <a:fillRect/>
                    </a:stretch>
                  </pic:blipFill>
                  <pic:spPr>
                    <a:xfrm>
                      <a:off x="0" y="0"/>
                      <a:ext cx="5029200" cy="1875478"/>
                    </a:xfrm>
                    <a:prstGeom prst="rect">
                      <a:avLst/>
                    </a:prstGeom>
                  </pic:spPr>
                </pic:pic>
              </a:graphicData>
            </a:graphic>
          </wp:inline>
        </w:drawing>
      </w:r>
    </w:p>
    <w:p w14:paraId="2BDB132A" w14:textId="77777777" w:rsidR="00A46343" w:rsidRDefault="00B560D3">
      <w:pPr>
        <w:jc w:val="center"/>
      </w:pPr>
      <w:r>
        <w:rPr>
          <w:rFonts w:ascii="Arial" w:hAnsi="Arial"/>
          <w:i/>
          <w:color w:val="6B7280"/>
          <w:sz w:val="18"/>
        </w:rPr>
        <w:t>Şekil 3: Deterministik Tarla Veritabanı ve Bireysel Dönüşüm Çizelgesi (tarla_tablosu.png)</w:t>
      </w:r>
    </w:p>
    <w:p w14:paraId="0E7AF0AD" w14:textId="77777777" w:rsidR="00A46343" w:rsidRDefault="00B560D3">
      <w:pPr>
        <w:spacing w:after="120"/>
        <w:jc w:val="both"/>
      </w:pPr>
      <w:r>
        <w:rPr>
          <w:rFonts w:ascii="Arial" w:hAnsi="Arial"/>
          <w:color w:val="1F2937"/>
          <w:sz w:val="21"/>
        </w:rPr>
        <w:t>Şekil 3'te listelenen tarla d</w:t>
      </w:r>
      <w:r>
        <w:rPr>
          <w:rFonts w:ascii="Arial" w:hAnsi="Arial"/>
          <w:color w:val="1F2937"/>
          <w:sz w:val="21"/>
        </w:rPr>
        <w:t xml:space="preserve">etay tablosunda görüldüğü üzere, her bir tarla kendi alan ve toprak çarpanı değerlerini korumaktadır. Bu durum, veri hattı üzerinde rastgele sayıların kullanılmadığının, her tarlanın kendi toprak ve alan faktörünün korunduğunun en büyük ispatıdır. Böylece </w:t>
      </w:r>
      <w:r>
        <w:rPr>
          <w:rFonts w:ascii="Arial" w:hAnsi="Arial"/>
          <w:color w:val="1F2937"/>
          <w:sz w:val="21"/>
        </w:rPr>
        <w:t>girdi ve çıktılar arasındaki nedensellik bağı doğrulanmaktadır.</w:t>
      </w:r>
    </w:p>
    <w:p w14:paraId="1D6FDC17" w14:textId="77777777" w:rsidR="00A46343" w:rsidRDefault="00B560D3">
      <w:pPr>
        <w:spacing w:before="200" w:after="80"/>
      </w:pPr>
      <w:r>
        <w:rPr>
          <w:rFonts w:ascii="Arial" w:hAnsi="Arial"/>
          <w:b/>
          <w:color w:val="374151"/>
        </w:rPr>
        <w:t>3.2 Biyolojik Bitki Stres Modeli (FAO 33 &amp; 66)</w:t>
      </w:r>
    </w:p>
    <w:p w14:paraId="675B1D85" w14:textId="77777777" w:rsidR="00A46343" w:rsidRDefault="00B560D3">
      <w:pPr>
        <w:spacing w:after="120"/>
        <w:jc w:val="both"/>
      </w:pPr>
      <w:r>
        <w:rPr>
          <w:rFonts w:ascii="Arial" w:hAnsi="Arial"/>
          <w:color w:val="1F2937"/>
          <w:sz w:val="21"/>
        </w:rPr>
        <w:t>Tarlaya giren toplam su girdisi ($toplam\_su$), sulama suyu ile doğal yağışın toplamından oluşur. Tıpkı bitkiye hem gökyüzünden yağmur yağması he</w:t>
      </w:r>
      <w:r>
        <w:rPr>
          <w:rFonts w:ascii="Arial" w:hAnsi="Arial"/>
          <w:color w:val="1F2937"/>
          <w:sz w:val="21"/>
        </w:rPr>
        <w:t>m de bizim yapay sulama yapmamız gibidir:</w:t>
      </w:r>
    </w:p>
    <w:p w14:paraId="2D8855E1" w14:textId="77777777" w:rsidR="00A46343" w:rsidRDefault="00B560D3">
      <w:pPr>
        <w:spacing w:before="80" w:after="80"/>
        <w:jc w:val="center"/>
      </w:pPr>
      <w:r>
        <w:rPr>
          <w:rFonts w:ascii="Courier New" w:hAnsi="Courier New"/>
          <w:color w:val="111827"/>
        </w:rPr>
        <w:t>$$toplam\_su = verilen\_su\_kotasi + dogal\_yagis$$</w:t>
      </w:r>
    </w:p>
    <w:p w14:paraId="6253550E" w14:textId="77777777" w:rsidR="00A46343" w:rsidRDefault="00B560D3">
      <w:pPr>
        <w:spacing w:after="120"/>
        <w:jc w:val="both"/>
      </w:pPr>
      <w:r>
        <w:rPr>
          <w:rFonts w:ascii="Arial" w:hAnsi="Arial"/>
          <w:color w:val="1F2937"/>
          <w:sz w:val="21"/>
        </w:rPr>
        <w:t>Bitkinin en mutlu olacağı ve maksimum gelişim gösterebileceği su ihtiyacının üst sınırı ($ust\_limit\_su$), ideal su ihtiyacına $150\text{ mm}$ eklenerek bulunur:</w:t>
      </w:r>
    </w:p>
    <w:p w14:paraId="31F2DC65" w14:textId="77777777" w:rsidR="00A46343" w:rsidRDefault="00B560D3">
      <w:pPr>
        <w:spacing w:before="80" w:after="80"/>
        <w:jc w:val="center"/>
      </w:pPr>
      <w:r>
        <w:rPr>
          <w:rFonts w:ascii="Courier New" w:hAnsi="Courier New"/>
          <w:color w:val="111827"/>
        </w:rPr>
        <w:t>$$ust\_limit\_su = ideal\_su\_ihtiyaci + 150$$</w:t>
      </w:r>
    </w:p>
    <w:p w14:paraId="4CFDCE28" w14:textId="77777777" w:rsidR="00A46343" w:rsidRDefault="00B560D3">
      <w:pPr>
        <w:spacing w:after="120"/>
        <w:jc w:val="both"/>
      </w:pPr>
      <w:r>
        <w:rPr>
          <w:rFonts w:ascii="Arial" w:hAnsi="Arial"/>
          <w:color w:val="1F2937"/>
          <w:sz w:val="21"/>
        </w:rPr>
        <w:lastRenderedPageBreak/>
        <w:t>Bitkide susuzluk stresinin başladığı ve bitkinin kurumaya yüz tuttuğu kritik tehlike eşiği, dinamik alt limit ($alt\_limit\_su$) olarak tanımlanmıştır. Bu eşik, üst limitin $0.533$ katıdır. Eğer arazilere ver</w:t>
      </w:r>
      <w:r>
        <w:rPr>
          <w:rFonts w:ascii="Arial" w:hAnsi="Arial"/>
          <w:color w:val="1F2937"/>
          <w:sz w:val="21"/>
        </w:rPr>
        <w:t>ilen su bu sınırın altına düşerse bitki aniden kuruma sürecine girer:</w:t>
      </w:r>
    </w:p>
    <w:p w14:paraId="3FDAA89A" w14:textId="77777777" w:rsidR="00A46343" w:rsidRDefault="00B560D3">
      <w:pPr>
        <w:spacing w:before="80" w:after="80"/>
        <w:jc w:val="center"/>
      </w:pPr>
      <w:r>
        <w:rPr>
          <w:rFonts w:ascii="Courier New" w:hAnsi="Courier New"/>
          <w:color w:val="111827"/>
        </w:rPr>
        <w:t>$$alt\_limit\_su = ust\_limit\_su \times 0.533$$</w:t>
      </w:r>
    </w:p>
    <w:p w14:paraId="4282EE24" w14:textId="77777777" w:rsidR="00A46343" w:rsidRDefault="00B560D3">
      <w:pPr>
        <w:spacing w:after="120"/>
        <w:jc w:val="both"/>
      </w:pPr>
      <w:r>
        <w:rPr>
          <w:rFonts w:ascii="Arial" w:hAnsi="Arial"/>
          <w:color w:val="1F2937"/>
          <w:sz w:val="21"/>
        </w:rPr>
        <w:t>Bitkisel verim oranı ($verim\_orani$), toplam su girdisine bağlı olarak parçalı bir matematiksel fonksiyon halinde hesaplanmaktadır. Bitk</w:t>
      </w:r>
      <w:r>
        <w:rPr>
          <w:rFonts w:ascii="Arial" w:hAnsi="Arial"/>
          <w:color w:val="1F2937"/>
          <w:sz w:val="21"/>
        </w:rPr>
        <w:t>i verimi, suya göre üç farklı durumda değerlendirilir:</w:t>
      </w:r>
    </w:p>
    <w:p w14:paraId="33F6BEE2" w14:textId="77777777" w:rsidR="00A46343" w:rsidRDefault="00B560D3">
      <w:pPr>
        <w:spacing w:before="80" w:after="80"/>
        <w:jc w:val="center"/>
      </w:pPr>
      <w:r>
        <w:rPr>
          <w:rFonts w:ascii="Courier New" w:hAnsi="Courier New"/>
          <w:color w:val="111827"/>
        </w:rPr>
        <w:t xml:space="preserve">$$verim\_orani = \begin{cases} </w:t>
      </w:r>
      <w:r>
        <w:rPr>
          <w:rFonts w:ascii="Courier New" w:hAnsi="Courier New"/>
          <w:color w:val="111827"/>
        </w:rPr>
        <w:br/>
        <w:t>1.0, &amp; \text{eğer } toplam\_su \ge ust\_limit\_su \\</w:t>
      </w:r>
      <w:r>
        <w:rPr>
          <w:rFonts w:ascii="Courier New" w:hAnsi="Courier New"/>
          <w:color w:val="111827"/>
        </w:rPr>
        <w:br/>
        <w:t>\frac{toplam\_su}{ust\_limit\_su}, &amp; \text{eğer } alt\_limit\_su \le toplam\_su &lt; ust\_limit\_su \\</w:t>
      </w:r>
      <w:r>
        <w:rPr>
          <w:rFonts w:ascii="Courier New" w:hAnsi="Courier New"/>
          <w:color w:val="111827"/>
        </w:rPr>
        <w:br/>
      </w:r>
      <w:r>
        <w:rPr>
          <w:rFonts w:ascii="Courier New" w:hAnsi="Courier New"/>
          <w:color w:val="111827"/>
        </w:rPr>
        <w:t>\left(\frac{toplam\_su}{ust\_limit\_su}\right) \times 0.3, &amp; \text{eğer } toplam\_su &lt; alt\_limit\_su</w:t>
      </w:r>
      <w:r>
        <w:rPr>
          <w:rFonts w:ascii="Courier New" w:hAnsi="Courier New"/>
          <w:color w:val="111827"/>
        </w:rPr>
        <w:br/>
        <w:t>\end{cases}$$</w:t>
      </w:r>
    </w:p>
    <w:p w14:paraId="1C05BBD8" w14:textId="77777777" w:rsidR="00A46343" w:rsidRDefault="00B560D3">
      <w:pPr>
        <w:spacing w:after="120"/>
        <w:jc w:val="both"/>
      </w:pPr>
      <w:r>
        <w:rPr>
          <w:rFonts w:ascii="Arial" w:hAnsi="Arial"/>
          <w:color w:val="1F2937"/>
          <w:sz w:val="21"/>
        </w:rPr>
        <w:t>Belirlenen su kotası kritik kuruma eşiğinin ($alt\_limit\_su$) altına indiğinde verim oranının aniden düşmesi ($0.3$ katsayılı ceza fonksiyo</w:t>
      </w:r>
      <w:r>
        <w:rPr>
          <w:rFonts w:ascii="Arial" w:hAnsi="Arial"/>
          <w:color w:val="1F2937"/>
          <w:sz w:val="21"/>
        </w:rPr>
        <w:t>nu) bitkinin kurumaya başlamasından kaynaklanır ve FAO standartlarına dayanmaktadır. i tarlasından elde edilecek ürün miktarı ($Uretilen\_Urun\_Ton_i$), baz verim katsayısı ($0.8\text{ Ton/dekar}$) kullanılarak şu şekilde bulunur:</w:t>
      </w:r>
    </w:p>
    <w:p w14:paraId="23041BD9" w14:textId="77777777" w:rsidR="00A46343" w:rsidRDefault="00B560D3">
      <w:pPr>
        <w:spacing w:before="80" w:after="80"/>
        <w:jc w:val="center"/>
      </w:pPr>
      <w:r>
        <w:rPr>
          <w:rFonts w:ascii="Courier New" w:hAnsi="Courier New"/>
          <w:color w:val="111827"/>
        </w:rPr>
        <w:t>$$Uretilen\_Urun\_Ton_i =</w:t>
      </w:r>
      <w:r>
        <w:rPr>
          <w:rFonts w:ascii="Courier New" w:hAnsi="Courier New"/>
          <w:color w:val="111827"/>
        </w:rPr>
        <w:t xml:space="preserve"> alan_i \times 0.8 \times verim\_orani \times toprak\_faktoru_i$$</w:t>
      </w:r>
    </w:p>
    <w:p w14:paraId="6FAD0728" w14:textId="77777777" w:rsidR="00A46343" w:rsidRDefault="00B560D3">
      <w:pPr>
        <w:spacing w:before="160" w:after="80"/>
        <w:jc w:val="center"/>
      </w:pPr>
      <w:r>
        <w:rPr>
          <w:noProof/>
          <w:lang w:val="tr-TR" w:eastAsia="tr-TR"/>
        </w:rPr>
        <w:drawing>
          <wp:inline distT="0" distB="0" distL="0" distR="0">
            <wp:extent cx="5029200" cy="21553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_kotasi_analiz.png"/>
                    <pic:cNvPicPr/>
                  </pic:nvPicPr>
                  <pic:blipFill>
                    <a:blip r:embed="rId10"/>
                    <a:stretch>
                      <a:fillRect/>
                    </a:stretch>
                  </pic:blipFill>
                  <pic:spPr>
                    <a:xfrm>
                      <a:off x="0" y="0"/>
                      <a:ext cx="5029200" cy="2155371"/>
                    </a:xfrm>
                    <a:prstGeom prst="rect">
                      <a:avLst/>
                    </a:prstGeom>
                  </pic:spPr>
                </pic:pic>
              </a:graphicData>
            </a:graphic>
          </wp:inline>
        </w:drawing>
      </w:r>
    </w:p>
    <w:p w14:paraId="5BF873A1" w14:textId="77777777" w:rsidR="00A46343" w:rsidRDefault="00B560D3">
      <w:pPr>
        <w:jc w:val="center"/>
      </w:pPr>
      <w:r>
        <w:rPr>
          <w:rFonts w:ascii="Arial" w:hAnsi="Arial"/>
          <w:i/>
          <w:color w:val="6B7280"/>
          <w:sz w:val="18"/>
        </w:rPr>
        <w:t>Şekil 1: Matplotlib Tabanlı Statik Karar ve Duyarlılık Analizi Çıktısı (su_kotasi_analiz.png)</w:t>
      </w:r>
    </w:p>
    <w:p w14:paraId="6578C91E" w14:textId="77777777" w:rsidR="00A46343" w:rsidRDefault="00B560D3">
      <w:pPr>
        <w:spacing w:after="120"/>
        <w:jc w:val="both"/>
      </w:pPr>
      <w:r>
        <w:rPr>
          <w:rFonts w:ascii="Arial" w:hAnsi="Arial"/>
          <w:color w:val="1F2937"/>
          <w:sz w:val="21"/>
        </w:rPr>
        <w:t>Şekil 1'de yer alan sol grafik, su kotasına bağlı olarak bölgesel rekolte değişimini çizmekted</w:t>
      </w:r>
      <w:r>
        <w:rPr>
          <w:rFonts w:ascii="Arial" w:hAnsi="Arial"/>
          <w:color w:val="1F2937"/>
          <w:sz w:val="21"/>
        </w:rPr>
        <w:t>ir. Kırmızı dikey çizgi anlık planlama değerini temsil ederken, turuncu kesikli çizgi kuruma sınırını göstermektedir. Bu grafik, idari kararların tarımsal üretim üzerindeki risklerini net bir şekilde ortaya koymaktadır.</w:t>
      </w:r>
    </w:p>
    <w:p w14:paraId="65C877BC" w14:textId="77777777" w:rsidR="00A46343" w:rsidRDefault="00B560D3">
      <w:pPr>
        <w:spacing w:before="200" w:after="80"/>
      </w:pPr>
      <w:r>
        <w:rPr>
          <w:rFonts w:ascii="Arial" w:hAnsi="Arial"/>
          <w:b/>
          <w:color w:val="374151"/>
        </w:rPr>
        <w:t>3.3 Hidrolik Rezervuar Optimizasyonu</w:t>
      </w:r>
      <w:r>
        <w:rPr>
          <w:rFonts w:ascii="Arial" w:hAnsi="Arial"/>
          <w:b/>
          <w:color w:val="374151"/>
        </w:rPr>
        <w:t xml:space="preserve"> (Loucks Modeli)</w:t>
      </w:r>
    </w:p>
    <w:p w14:paraId="56A66074" w14:textId="77777777" w:rsidR="00A46343" w:rsidRDefault="00B560D3">
      <w:pPr>
        <w:spacing w:after="120"/>
        <w:jc w:val="both"/>
      </w:pPr>
      <w:r>
        <w:rPr>
          <w:rFonts w:ascii="Arial" w:hAnsi="Arial"/>
          <w:color w:val="1F2937"/>
          <w:sz w:val="21"/>
        </w:rPr>
        <w:t>Tarımsal sulamada yapılan su kısıntısı, baraj rezervuarında hacimsel bir su tasarrufu oluşturmaktadır. Kısılan su miktarı ($kisilan\_su\_mm$):</w:t>
      </w:r>
    </w:p>
    <w:p w14:paraId="47CF3754" w14:textId="77777777" w:rsidR="00A46343" w:rsidRDefault="00B560D3">
      <w:pPr>
        <w:spacing w:before="80" w:after="80"/>
        <w:jc w:val="center"/>
      </w:pPr>
      <w:r>
        <w:rPr>
          <w:rFonts w:ascii="Courier New" w:hAnsi="Courier New"/>
          <w:color w:val="111827"/>
        </w:rPr>
        <w:t>$$kisilan\_su\_mm = \max(0.0, ideal\_su\_ihtiyaci - verilen\_su\_kotasi)$$</w:t>
      </w:r>
    </w:p>
    <w:p w14:paraId="738A6EA6" w14:textId="77777777" w:rsidR="00A46343" w:rsidRDefault="00B560D3">
      <w:pPr>
        <w:spacing w:after="120"/>
        <w:jc w:val="both"/>
      </w:pPr>
      <w:r>
        <w:rPr>
          <w:rFonts w:ascii="Arial" w:hAnsi="Arial"/>
          <w:color w:val="1F2937"/>
          <w:sz w:val="21"/>
        </w:rPr>
        <w:lastRenderedPageBreak/>
        <w:t>Her bir araziden elde</w:t>
      </w:r>
      <w:r>
        <w:rPr>
          <w:rFonts w:ascii="Arial" w:hAnsi="Arial"/>
          <w:color w:val="1F2937"/>
          <w:sz w:val="21"/>
        </w:rPr>
        <w:t xml:space="preserve"> edilen hacimsel su tasarrufu ($Tasarruf\_m_i^3$), alan ile çarpılarak hesaplanır:</w:t>
      </w:r>
    </w:p>
    <w:p w14:paraId="20C3CE0B" w14:textId="77777777" w:rsidR="00A46343" w:rsidRDefault="00B560D3">
      <w:pPr>
        <w:spacing w:before="80" w:after="80"/>
        <w:jc w:val="center"/>
      </w:pPr>
      <w:r>
        <w:rPr>
          <w:rFonts w:ascii="Courier New" w:hAnsi="Courier New"/>
          <w:color w:val="111827"/>
        </w:rPr>
        <w:t>$$Tasarruf\_m_i^3 = kisilan\_su\_mm \times alan_i$$</w:t>
      </w:r>
    </w:p>
    <w:p w14:paraId="12C439AA" w14:textId="77777777" w:rsidR="00A46343" w:rsidRDefault="00B560D3">
      <w:pPr>
        <w:spacing w:after="120"/>
        <w:jc w:val="both"/>
      </w:pPr>
      <w:r>
        <w:rPr>
          <w:rFonts w:ascii="Arial" w:hAnsi="Arial"/>
          <w:color w:val="1F2937"/>
          <w:sz w:val="21"/>
        </w:rPr>
        <w:t>Bölgesel bazda elde edilen toplam su tasarrufu ($Toplam\_Tasarruf$) şu formülle bulunur:</w:t>
      </w:r>
    </w:p>
    <w:p w14:paraId="0CE4F50B" w14:textId="77777777" w:rsidR="00A46343" w:rsidRDefault="00B560D3">
      <w:pPr>
        <w:spacing w:before="80" w:after="80"/>
        <w:jc w:val="center"/>
      </w:pPr>
      <w:r>
        <w:rPr>
          <w:rFonts w:ascii="Courier New" w:hAnsi="Courier New"/>
          <w:color w:val="111827"/>
        </w:rPr>
        <w:t>$$Toplam\_Tasarruf = \sum_{i=1}^</w:t>
      </w:r>
      <w:r>
        <w:rPr>
          <w:rFonts w:ascii="Courier New" w:hAnsi="Courier New"/>
          <w:color w:val="111827"/>
        </w:rPr>
        <w:t>{100} Tasarruf\_m_i^3$$</w:t>
      </w:r>
    </w:p>
    <w:p w14:paraId="46996902" w14:textId="77777777" w:rsidR="00A46343" w:rsidRDefault="00B560D3">
      <w:pPr>
        <w:spacing w:after="120"/>
        <w:jc w:val="both"/>
      </w:pPr>
      <w:r>
        <w:rPr>
          <w:rFonts w:ascii="Arial" w:hAnsi="Arial"/>
          <w:color w:val="1F2937"/>
          <w:sz w:val="21"/>
        </w:rPr>
        <w:t>Tasarruf edilen suyun, barajın günlük çekim debisine bölünmesiyle rezervuar ömründeki uzama gün sayısı ($Baraj\_Omru\_Uzama$) hesaplanmaktadır. Barajdan ne kadar az su çekersek, barajımız o kadar çok gün boyunca su vermeye devam ede</w:t>
      </w:r>
      <w:r>
        <w:rPr>
          <w:rFonts w:ascii="Arial" w:hAnsi="Arial"/>
          <w:color w:val="1F2937"/>
          <w:sz w:val="21"/>
        </w:rPr>
        <w:t>r:</w:t>
      </w:r>
    </w:p>
    <w:p w14:paraId="065E4C8B" w14:textId="77777777" w:rsidR="00A46343" w:rsidRDefault="00B560D3">
      <w:pPr>
        <w:spacing w:before="80" w:after="80"/>
        <w:jc w:val="center"/>
      </w:pPr>
      <w:r>
        <w:rPr>
          <w:rFonts w:ascii="Courier New" w:hAnsi="Courier New"/>
          <w:color w:val="111827"/>
        </w:rPr>
        <w:t>$$Baraj\_Omru\_Uzama = \frac{Toplam\_Tasarruf}{gunluk\_baraj\_cekimi}$$</w:t>
      </w:r>
    </w:p>
    <w:p w14:paraId="6AAB29AA" w14:textId="77777777" w:rsidR="00A46343" w:rsidRDefault="00B560D3">
      <w:pPr>
        <w:pBdr>
          <w:left w:val="single" w:sz="24" w:space="8" w:color="3B82F6"/>
        </w:pBdr>
        <w:spacing w:before="360" w:after="120"/>
      </w:pPr>
      <w:r>
        <w:rPr>
          <w:rFonts w:ascii="Arial" w:hAnsi="Arial"/>
          <w:b/>
          <w:color w:val="1F2937"/>
          <w:sz w:val="26"/>
        </w:rPr>
        <w:t>BÖLÜM 4: ÇOK DEĞİŞKENLİ KRİZ SENARYOLARI VE DUYARLILIK ANALİZİ</w:t>
      </w:r>
    </w:p>
    <w:p w14:paraId="436A4F4D" w14:textId="77777777" w:rsidR="00A46343" w:rsidRDefault="00B560D3">
      <w:pPr>
        <w:spacing w:after="120"/>
        <w:jc w:val="both"/>
      </w:pPr>
      <w:r>
        <w:rPr>
          <w:rFonts w:ascii="Arial" w:hAnsi="Arial"/>
          <w:color w:val="1F2937"/>
          <w:sz w:val="21"/>
        </w:rPr>
        <w:t>Karar destek sisteminin duyarlılığını test etmek amacıyla, farklı iklim ve idari politika kombinasyonları altında 3 se</w:t>
      </w:r>
      <w:r>
        <w:rPr>
          <w:rFonts w:ascii="Arial" w:hAnsi="Arial"/>
          <w:color w:val="1F2937"/>
          <w:sz w:val="21"/>
        </w:rPr>
        <w:t>naryo matematiksel olarak modellenmiştir.</w:t>
      </w:r>
    </w:p>
    <w:p w14:paraId="60711011" w14:textId="77777777" w:rsidR="00A46343" w:rsidRDefault="00B560D3">
      <w:pPr>
        <w:spacing w:before="200" w:after="80"/>
      </w:pPr>
      <w:r>
        <w:rPr>
          <w:rFonts w:ascii="Arial" w:hAnsi="Arial"/>
          <w:b/>
          <w:color w:val="374151"/>
        </w:rPr>
        <w:t>4.1 Senaryo A: Dengeli Politika Yönetimi (Optimum Denge)</w:t>
      </w:r>
    </w:p>
    <w:p w14:paraId="6C8246DF" w14:textId="77777777" w:rsidR="00A46343" w:rsidRDefault="00B560D3">
      <w:pPr>
        <w:spacing w:after="120"/>
        <w:jc w:val="both"/>
      </w:pPr>
      <w:r>
        <w:rPr>
          <w:rFonts w:ascii="Arial" w:hAnsi="Arial"/>
          <w:color w:val="1F2937"/>
          <w:sz w:val="21"/>
        </w:rPr>
        <w:t>Standart iklim koşullarında baraj ömrünün korunması ile kabul edilebilir düzeyde rekolte elde edilmesini öngören temel senaryodur. Bu durumda baraj ömrü de d</w:t>
      </w:r>
      <w:r>
        <w:rPr>
          <w:rFonts w:ascii="Arial" w:hAnsi="Arial"/>
          <w:color w:val="1F2937"/>
          <w:sz w:val="21"/>
        </w:rPr>
        <w:t>engeli uzamaktadır.</w:t>
      </w:r>
    </w:p>
    <w:p w14:paraId="5CE5CC06" w14:textId="77777777" w:rsidR="00A46343" w:rsidRDefault="00B560D3">
      <w:pPr>
        <w:spacing w:after="120"/>
        <w:jc w:val="both"/>
      </w:pPr>
      <w:r>
        <w:rPr>
          <w:rFonts w:ascii="Arial" w:hAnsi="Arial"/>
          <w:color w:val="1F2937"/>
          <w:sz w:val="21"/>
        </w:rPr>
        <w:t>- Parametreler: $verilen\_su\_kotasi = 400\text{ mm}$, $dogal\_yagis = 150\text{ mm}$, $ideal\_su\_ihtiyaci = 600\text{ mm}$, $gunluk\_baraj\_cekimi = 500\text{ m}^3/\text{gün}$</w:t>
      </w:r>
    </w:p>
    <w:p w14:paraId="76D0FB7C" w14:textId="77777777" w:rsidR="00A46343" w:rsidRDefault="00B560D3">
      <w:pPr>
        <w:spacing w:after="120"/>
        <w:jc w:val="both"/>
      </w:pPr>
      <w:r>
        <w:rPr>
          <w:rFonts w:ascii="Arial" w:hAnsi="Arial"/>
          <w:color w:val="1F2937"/>
          <w:sz w:val="21"/>
        </w:rPr>
        <w:t>- Hesaplamalar:</w:t>
      </w:r>
    </w:p>
    <w:p w14:paraId="4A4CC72C" w14:textId="77777777" w:rsidR="00A46343" w:rsidRDefault="00B560D3">
      <w:pPr>
        <w:spacing w:after="120"/>
        <w:jc w:val="both"/>
      </w:pPr>
      <w:r>
        <w:rPr>
          <w:rFonts w:ascii="Arial" w:hAnsi="Arial"/>
          <w:color w:val="1F2937"/>
          <w:sz w:val="21"/>
        </w:rPr>
        <w:t xml:space="preserve">  * Toplam su: $400 + 150 = 550\text{ mm}$</w:t>
      </w:r>
    </w:p>
    <w:p w14:paraId="7E81B806" w14:textId="77777777" w:rsidR="00A46343" w:rsidRDefault="00B560D3">
      <w:pPr>
        <w:spacing w:after="120"/>
        <w:jc w:val="both"/>
      </w:pPr>
      <w:r>
        <w:rPr>
          <w:rFonts w:ascii="Arial" w:hAnsi="Arial"/>
          <w:color w:val="1F2937"/>
          <w:sz w:val="21"/>
        </w:rPr>
        <w:t xml:space="preserve">  * En mutlu bitki su sınırı: $600 + 150 = 750\text{ mm}$</w:t>
      </w:r>
    </w:p>
    <w:p w14:paraId="517DC49A" w14:textId="77777777" w:rsidR="00A46343" w:rsidRDefault="00B560D3">
      <w:pPr>
        <w:spacing w:after="120"/>
        <w:jc w:val="both"/>
      </w:pPr>
      <w:r>
        <w:rPr>
          <w:rFonts w:ascii="Arial" w:hAnsi="Arial"/>
          <w:color w:val="1F2937"/>
          <w:sz w:val="21"/>
        </w:rPr>
        <w:t xml:space="preserve">  * Kuruma sınırı: $750 \times 0.533 = 399.75\text{ mm}$</w:t>
      </w:r>
    </w:p>
    <w:p w14:paraId="60EC1CB0" w14:textId="77777777" w:rsidR="00A46343" w:rsidRDefault="00B560D3">
      <w:pPr>
        <w:spacing w:after="120"/>
        <w:jc w:val="both"/>
      </w:pPr>
      <w:r>
        <w:rPr>
          <w:rFonts w:ascii="Arial" w:hAnsi="Arial"/>
          <w:color w:val="1F2937"/>
          <w:sz w:val="21"/>
        </w:rPr>
        <w:t xml:space="preserve">  * Toplam su ($550\text{ mm}$), alt ve üst limitler arasında yer aldığından doğrusal verim oranı: $550 / 750 \approx 0.7333$ (%73.33 verim).</w:t>
      </w:r>
    </w:p>
    <w:p w14:paraId="5D15767C" w14:textId="77777777" w:rsidR="00A46343" w:rsidRDefault="00B560D3">
      <w:pPr>
        <w:spacing w:after="120"/>
        <w:jc w:val="both"/>
      </w:pPr>
      <w:r>
        <w:rPr>
          <w:rFonts w:ascii="Arial" w:hAnsi="Arial"/>
          <w:color w:val="1F2937"/>
          <w:sz w:val="21"/>
        </w:rPr>
        <w:t xml:space="preserve">  * Kısılan su: $600 - 400 = 200\text{ mm}$. Toplam baraj tasarrufu: $200\text{ mm} \times 1200\text{ da} = 240.00</w:t>
      </w:r>
      <w:r>
        <w:rPr>
          <w:rFonts w:ascii="Arial" w:hAnsi="Arial"/>
          <w:color w:val="1F2937"/>
          <w:sz w:val="21"/>
        </w:rPr>
        <w:t>0\text{ m}^3$.</w:t>
      </w:r>
    </w:p>
    <w:p w14:paraId="1B6F5821" w14:textId="77777777" w:rsidR="00A46343" w:rsidRDefault="00B560D3">
      <w:pPr>
        <w:spacing w:after="120"/>
        <w:jc w:val="both"/>
      </w:pPr>
      <w:r>
        <w:rPr>
          <w:rFonts w:ascii="Arial" w:hAnsi="Arial"/>
          <w:color w:val="1F2937"/>
          <w:sz w:val="21"/>
        </w:rPr>
        <w:t xml:space="preserve">  * Baraj ömrü uzaması: $240.000 / 500 = 480.0\text{ Gün}$.</w:t>
      </w:r>
    </w:p>
    <w:p w14:paraId="19949EBE" w14:textId="77777777" w:rsidR="00A46343" w:rsidRDefault="00B560D3">
      <w:pPr>
        <w:spacing w:after="120"/>
        <w:jc w:val="both"/>
      </w:pPr>
      <w:r>
        <w:rPr>
          <w:rFonts w:ascii="Arial" w:hAnsi="Arial"/>
          <w:color w:val="1F2937"/>
          <w:sz w:val="21"/>
        </w:rPr>
        <w:t>- Sonuç: Bölgesel toplam rekolte $703.87\text{ Ton}$ seviyesinde gerçekleşirken, baraj ömrü $+480.0\text{ Gün}$ uzatılmıştır.</w:t>
      </w:r>
    </w:p>
    <w:p w14:paraId="759A8DB3" w14:textId="77777777" w:rsidR="00A46343" w:rsidRDefault="00B560D3">
      <w:pPr>
        <w:spacing w:before="200" w:after="80"/>
      </w:pPr>
      <w:r>
        <w:rPr>
          <w:rFonts w:ascii="Arial" w:hAnsi="Arial"/>
          <w:b/>
          <w:color w:val="374151"/>
        </w:rPr>
        <w:t>4.2 Senaryo B: IPCC İklim Felaketi (Aşırı Kuraklık)</w:t>
      </w:r>
    </w:p>
    <w:p w14:paraId="453B1273" w14:textId="77777777" w:rsidR="00A46343" w:rsidRDefault="00B560D3">
      <w:pPr>
        <w:spacing w:after="120"/>
        <w:jc w:val="both"/>
      </w:pPr>
      <w:r>
        <w:rPr>
          <w:rFonts w:ascii="Arial" w:hAnsi="Arial"/>
          <w:color w:val="1F2937"/>
          <w:sz w:val="21"/>
        </w:rPr>
        <w:t>Doğ</w:t>
      </w:r>
      <w:r>
        <w:rPr>
          <w:rFonts w:ascii="Arial" w:hAnsi="Arial"/>
          <w:color w:val="1F2937"/>
          <w:sz w:val="21"/>
        </w:rPr>
        <w:t>al yağışın neredeyse durduğu ve rezervuarların korunması için su kotasının aşırı kısıldığı kuraklık krizi senaryosudur.</w:t>
      </w:r>
    </w:p>
    <w:p w14:paraId="063F9A86" w14:textId="77777777" w:rsidR="00A46343" w:rsidRDefault="00B560D3">
      <w:pPr>
        <w:spacing w:after="120"/>
        <w:jc w:val="both"/>
      </w:pPr>
      <w:r>
        <w:rPr>
          <w:rFonts w:ascii="Arial" w:hAnsi="Arial"/>
          <w:color w:val="1F2937"/>
          <w:sz w:val="21"/>
        </w:rPr>
        <w:t>- Parametreler: $verilen\_su\_kotasi = 200\text{ mm}$, $dogal\_yagis = 50\text{ mm}$, $ideal\_su\_ihtiyaci = 600\text{ mm}$, $gunluk\_ba</w:t>
      </w:r>
      <w:r>
        <w:rPr>
          <w:rFonts w:ascii="Arial" w:hAnsi="Arial"/>
          <w:color w:val="1F2937"/>
          <w:sz w:val="21"/>
        </w:rPr>
        <w:t>raj\_cekimi = 500\text{ m}^3/\text{gün}$</w:t>
      </w:r>
    </w:p>
    <w:p w14:paraId="5117CADD" w14:textId="77777777" w:rsidR="00A46343" w:rsidRDefault="00B560D3">
      <w:pPr>
        <w:spacing w:after="120"/>
        <w:jc w:val="both"/>
      </w:pPr>
      <w:r>
        <w:rPr>
          <w:rFonts w:ascii="Arial" w:hAnsi="Arial"/>
          <w:color w:val="1F2937"/>
          <w:sz w:val="21"/>
        </w:rPr>
        <w:lastRenderedPageBreak/>
        <w:t>- Hesaplamalar:</w:t>
      </w:r>
    </w:p>
    <w:p w14:paraId="18CE655E" w14:textId="77777777" w:rsidR="00A46343" w:rsidRDefault="00B560D3">
      <w:pPr>
        <w:spacing w:after="120"/>
        <w:jc w:val="both"/>
      </w:pPr>
      <w:r>
        <w:rPr>
          <w:rFonts w:ascii="Arial" w:hAnsi="Arial"/>
          <w:color w:val="1F2937"/>
          <w:sz w:val="21"/>
        </w:rPr>
        <w:t xml:space="preserve">  * Toplam su: $200 + 50 = 250\text{ mm}$</w:t>
      </w:r>
    </w:p>
    <w:p w14:paraId="41137BE6" w14:textId="77777777" w:rsidR="00A46343" w:rsidRDefault="00B560D3">
      <w:pPr>
        <w:spacing w:after="120"/>
        <w:jc w:val="both"/>
      </w:pPr>
      <w:r>
        <w:rPr>
          <w:rFonts w:ascii="Arial" w:hAnsi="Arial"/>
          <w:color w:val="1F2937"/>
          <w:sz w:val="21"/>
        </w:rPr>
        <w:t xml:space="preserve">  * En mutlu bitki su sınırı: $750\text{ mm}$, Kuruma sınırı: $399.75\text{ mm}$</w:t>
      </w:r>
    </w:p>
    <w:p w14:paraId="2384FB9A" w14:textId="77777777" w:rsidR="00A46343" w:rsidRDefault="00B560D3">
      <w:pPr>
        <w:spacing w:after="120"/>
        <w:jc w:val="both"/>
      </w:pPr>
      <w:r>
        <w:rPr>
          <w:rFonts w:ascii="Arial" w:hAnsi="Arial"/>
          <w:color w:val="1F2937"/>
          <w:sz w:val="21"/>
        </w:rPr>
        <w:t xml:space="preserve">  * Toplam su ($250\text{ mm}$), kritik kuruma sınırının ($399.75\text{ mm}$</w:t>
      </w:r>
      <w:r>
        <w:rPr>
          <w:rFonts w:ascii="Arial" w:hAnsi="Arial"/>
          <w:color w:val="1F2937"/>
          <w:sz w:val="21"/>
        </w:rPr>
        <w:t>) altında kaldığı için bitki kuruma stres fonksiyonu devreye girer: $(250 / 750) \times 0.3 = 0.1000$ (%10.0 verim oranı).</w:t>
      </w:r>
    </w:p>
    <w:p w14:paraId="3FB4FCA4" w14:textId="77777777" w:rsidR="00A46343" w:rsidRDefault="00B560D3">
      <w:pPr>
        <w:spacing w:after="120"/>
        <w:jc w:val="both"/>
      </w:pPr>
      <w:r>
        <w:rPr>
          <w:rFonts w:ascii="Arial" w:hAnsi="Arial"/>
          <w:color w:val="1F2937"/>
          <w:sz w:val="21"/>
        </w:rPr>
        <w:t xml:space="preserve">  * Kısılan su: $600 - 200 = 400\text{ mm}$. Toplam baraj tasarrufu: $400\text{ mm} \times 1200\text{ da} = 480.000\text{ m}^3$.</w:t>
      </w:r>
    </w:p>
    <w:p w14:paraId="1D4CF42D" w14:textId="77777777" w:rsidR="00A46343" w:rsidRDefault="00B560D3">
      <w:pPr>
        <w:spacing w:after="120"/>
        <w:jc w:val="both"/>
      </w:pPr>
      <w:r>
        <w:rPr>
          <w:rFonts w:ascii="Arial" w:hAnsi="Arial"/>
          <w:color w:val="1F2937"/>
          <w:sz w:val="21"/>
        </w:rPr>
        <w:t xml:space="preserve">  * </w:t>
      </w:r>
      <w:r>
        <w:rPr>
          <w:rFonts w:ascii="Arial" w:hAnsi="Arial"/>
          <w:color w:val="1F2937"/>
          <w:sz w:val="21"/>
        </w:rPr>
        <w:t>Baraj ömrü uzaması: $480.000 / 500 = 960.0\text{ Gün}$.</w:t>
      </w:r>
    </w:p>
    <w:p w14:paraId="2C401899" w14:textId="77777777" w:rsidR="00A46343" w:rsidRDefault="00B560D3">
      <w:pPr>
        <w:spacing w:after="120"/>
        <w:jc w:val="both"/>
      </w:pPr>
      <w:r>
        <w:rPr>
          <w:rFonts w:ascii="Arial" w:hAnsi="Arial"/>
          <w:color w:val="1F2937"/>
          <w:sz w:val="21"/>
        </w:rPr>
        <w:t>- Sonuç: Bölgesel toplam rekolte $96.00\text{ Ton}$ seviyesine gerileyerek tarımsal üretimi durma noktasına getirmiş, öte yandan baraj rezervi $+960.0\text{ Gün}$ uzatılarak içme suyu güvenliği temina</w:t>
      </w:r>
      <w:r>
        <w:rPr>
          <w:rFonts w:ascii="Arial" w:hAnsi="Arial"/>
          <w:color w:val="1F2937"/>
          <w:sz w:val="21"/>
        </w:rPr>
        <w:t>t altına alınmıştır.</w:t>
      </w:r>
    </w:p>
    <w:p w14:paraId="31FC6C8A" w14:textId="77777777" w:rsidR="00A46343" w:rsidRDefault="00B560D3">
      <w:pPr>
        <w:spacing w:before="200" w:after="80"/>
      </w:pPr>
      <w:r>
        <w:rPr>
          <w:rFonts w:ascii="Arial" w:hAnsi="Arial"/>
          <w:b/>
          <w:color w:val="374151"/>
        </w:rPr>
        <w:t>4.3 Senaryo C: Adaptif Yönetim (Akıllı Vana Kurtarma Senaryosu)</w:t>
      </w:r>
    </w:p>
    <w:p w14:paraId="3BDCC47F" w14:textId="77777777" w:rsidR="00A46343" w:rsidRDefault="00B560D3">
      <w:pPr>
        <w:spacing w:after="120"/>
        <w:jc w:val="both"/>
      </w:pPr>
      <w:r>
        <w:rPr>
          <w:rFonts w:ascii="Arial" w:hAnsi="Arial"/>
          <w:color w:val="1F2937"/>
          <w:sz w:val="21"/>
        </w:rPr>
        <w:t>Yağış verilerinin anlık takip edilerek su kotasının optimize edildiği ve baraj çekiminin artırıldığı akıllı yönetim modelidir.</w:t>
      </w:r>
    </w:p>
    <w:p w14:paraId="1F6B183A" w14:textId="77777777" w:rsidR="00A46343" w:rsidRDefault="00B560D3">
      <w:pPr>
        <w:spacing w:after="120"/>
        <w:jc w:val="both"/>
      </w:pPr>
      <w:r>
        <w:rPr>
          <w:rFonts w:ascii="Arial" w:hAnsi="Arial"/>
          <w:color w:val="1F2937"/>
          <w:sz w:val="21"/>
        </w:rPr>
        <w:t>- Parametreler: $verilen\_su\_kotasi = 590\t</w:t>
      </w:r>
      <w:r>
        <w:rPr>
          <w:rFonts w:ascii="Arial" w:hAnsi="Arial"/>
          <w:color w:val="1F2937"/>
          <w:sz w:val="21"/>
        </w:rPr>
        <w:t>ext{ mm}$, $dogal\_yagis = 220\text{ mm}$, $ideal\_su\_ihtiyaci = 750\text{ mm}$, $gunluk\_baraj\_cekimi = 750\text{ m}^3/\text{gün}$</w:t>
      </w:r>
    </w:p>
    <w:p w14:paraId="6A8D259C" w14:textId="77777777" w:rsidR="00A46343" w:rsidRDefault="00B560D3">
      <w:pPr>
        <w:spacing w:after="120"/>
        <w:jc w:val="both"/>
      </w:pPr>
      <w:r>
        <w:rPr>
          <w:rFonts w:ascii="Arial" w:hAnsi="Arial"/>
          <w:color w:val="1F2937"/>
          <w:sz w:val="21"/>
        </w:rPr>
        <w:t>- Hesaplamalar:</w:t>
      </w:r>
    </w:p>
    <w:p w14:paraId="43E8C8E2" w14:textId="77777777" w:rsidR="00A46343" w:rsidRDefault="00B560D3">
      <w:pPr>
        <w:spacing w:after="120"/>
        <w:jc w:val="both"/>
      </w:pPr>
      <w:r>
        <w:rPr>
          <w:rFonts w:ascii="Arial" w:hAnsi="Arial"/>
          <w:color w:val="1F2937"/>
          <w:sz w:val="21"/>
        </w:rPr>
        <w:t xml:space="preserve">  * Toplam su: $590 + 220 = 810\text{ mm}$</w:t>
      </w:r>
    </w:p>
    <w:p w14:paraId="546F5F91" w14:textId="77777777" w:rsidR="00A46343" w:rsidRDefault="00B560D3">
      <w:pPr>
        <w:spacing w:after="120"/>
        <w:jc w:val="both"/>
      </w:pPr>
      <w:r>
        <w:rPr>
          <w:rFonts w:ascii="Arial" w:hAnsi="Arial"/>
          <w:color w:val="1F2937"/>
          <w:sz w:val="21"/>
        </w:rPr>
        <w:t xml:space="preserve">  * En mutlu bitki su sınırı: $750 + 150 = 900\text{ mm}$</w:t>
      </w:r>
    </w:p>
    <w:p w14:paraId="4FB212DE" w14:textId="77777777" w:rsidR="00A46343" w:rsidRDefault="00B560D3">
      <w:pPr>
        <w:spacing w:after="120"/>
        <w:jc w:val="both"/>
      </w:pPr>
      <w:r>
        <w:rPr>
          <w:rFonts w:ascii="Arial" w:hAnsi="Arial"/>
          <w:color w:val="1F2937"/>
          <w:sz w:val="21"/>
        </w:rPr>
        <w:t xml:space="preserve">  * K</w:t>
      </w:r>
      <w:r>
        <w:rPr>
          <w:rFonts w:ascii="Arial" w:hAnsi="Arial"/>
          <w:color w:val="1F2937"/>
          <w:sz w:val="21"/>
        </w:rPr>
        <w:t>uruma sınırı: $900 \times 0.533 = 479.7\text{ mm}$</w:t>
      </w:r>
    </w:p>
    <w:p w14:paraId="7D8ABCA4" w14:textId="77777777" w:rsidR="00A46343" w:rsidRDefault="00B560D3">
      <w:pPr>
        <w:spacing w:after="120"/>
        <w:jc w:val="both"/>
      </w:pPr>
      <w:r>
        <w:rPr>
          <w:rFonts w:ascii="Arial" w:hAnsi="Arial"/>
          <w:color w:val="1F2937"/>
          <w:sz w:val="21"/>
        </w:rPr>
        <w:t xml:space="preserve">  * Toplam su ($810\text{ mm}$) stres sınırları arasında kaldığından: $810 / 900 = 0.9000$ (%90.0 verim oranı).</w:t>
      </w:r>
    </w:p>
    <w:p w14:paraId="4E73D24B" w14:textId="77777777" w:rsidR="00A46343" w:rsidRDefault="00B560D3">
      <w:pPr>
        <w:spacing w:after="120"/>
        <w:jc w:val="both"/>
      </w:pPr>
      <w:r>
        <w:rPr>
          <w:rFonts w:ascii="Arial" w:hAnsi="Arial"/>
          <w:color w:val="1F2937"/>
          <w:sz w:val="21"/>
        </w:rPr>
        <w:t xml:space="preserve">  * Kısılan su: $750 - 590 = 160\text{ mm}$. Toplam baraj tasarrufu: $160\text{ mm} \times 12</w:t>
      </w:r>
      <w:r>
        <w:rPr>
          <w:rFonts w:ascii="Arial" w:hAnsi="Arial"/>
          <w:color w:val="1F2937"/>
          <w:sz w:val="21"/>
        </w:rPr>
        <w:t>00\text{ da} = 192.000\text{ m}^3$.</w:t>
      </w:r>
    </w:p>
    <w:p w14:paraId="4C5764AE" w14:textId="77777777" w:rsidR="00A46343" w:rsidRDefault="00B560D3">
      <w:pPr>
        <w:spacing w:after="120"/>
        <w:jc w:val="both"/>
      </w:pPr>
      <w:r>
        <w:rPr>
          <w:rFonts w:ascii="Arial" w:hAnsi="Arial"/>
          <w:color w:val="1F2937"/>
          <w:sz w:val="21"/>
        </w:rPr>
        <w:t xml:space="preserve">  * Baraj ömrü uzaması: $192.000 / 750 = 256.0\text{ Gün}$.</w:t>
      </w:r>
    </w:p>
    <w:p w14:paraId="4FBE5475" w14:textId="77777777" w:rsidR="00A46343" w:rsidRDefault="00B560D3">
      <w:pPr>
        <w:spacing w:after="120"/>
        <w:jc w:val="both"/>
      </w:pPr>
      <w:r>
        <w:rPr>
          <w:rFonts w:ascii="Arial" w:hAnsi="Arial"/>
          <w:color w:val="1F2937"/>
          <w:sz w:val="21"/>
        </w:rPr>
        <w:t>- Sonuç: Tarımsal üretim kaybı minimize edilerek toplam rekolte $863.84\text{ Ton}$ seviyesine ulaştırılmış, günlük çekim debisinin yüksek olmasına rağmen baraj</w:t>
      </w:r>
      <w:r>
        <w:rPr>
          <w:rFonts w:ascii="Arial" w:hAnsi="Arial"/>
          <w:color w:val="1F2937"/>
          <w:sz w:val="21"/>
        </w:rPr>
        <w:t xml:space="preserve"> ömrü $+256.0\text{ Gün}$ uzatılmıştır.</w:t>
      </w:r>
    </w:p>
    <w:p w14:paraId="53BADFE6" w14:textId="77777777" w:rsidR="00A46343" w:rsidRDefault="00B560D3">
      <w:pPr>
        <w:pBdr>
          <w:left w:val="single" w:sz="24" w:space="8" w:color="3B82F6"/>
        </w:pBdr>
        <w:spacing w:before="360" w:after="120"/>
      </w:pPr>
      <w:r>
        <w:rPr>
          <w:rFonts w:ascii="Arial" w:hAnsi="Arial"/>
          <w:b/>
          <w:color w:val="1F2937"/>
          <w:sz w:val="26"/>
        </w:rPr>
        <w:t>BÖLÜM 5: GÖRSEL GÖSTERGELERİN BASİTLEŞTİRİLMİŞ AÇIKLAMASI (5 YAŞ KURALI)</w:t>
      </w:r>
    </w:p>
    <w:p w14:paraId="432C5AC3" w14:textId="77777777" w:rsidR="00A46343" w:rsidRDefault="00B560D3">
      <w:pPr>
        <w:spacing w:after="120"/>
        <w:jc w:val="both"/>
      </w:pPr>
      <w:r>
        <w:rPr>
          <w:rFonts w:ascii="Arial" w:hAnsi="Arial"/>
          <w:color w:val="1F2937"/>
          <w:sz w:val="21"/>
        </w:rPr>
        <w:t xml:space="preserve">Teknik veri analitiği eğitimi almamış karar vericilerin ve saha personelinin yönetim panelini kolaylıkla yorumlayabilmesi adına sistemdeki </w:t>
      </w:r>
      <w:r>
        <w:rPr>
          <w:rFonts w:ascii="Arial" w:hAnsi="Arial"/>
          <w:color w:val="1F2937"/>
          <w:sz w:val="21"/>
        </w:rPr>
        <w:t>görsel öğeler günlük hayat benzetmeleriyle sadeleştirilmiştir.</w:t>
      </w:r>
    </w:p>
    <w:p w14:paraId="17A2CD60" w14:textId="77777777" w:rsidR="00A46343" w:rsidRDefault="00B560D3">
      <w:pPr>
        <w:spacing w:before="200" w:after="80"/>
      </w:pPr>
      <w:r>
        <w:rPr>
          <w:rFonts w:ascii="Arial" w:hAnsi="Arial"/>
          <w:b/>
          <w:color w:val="374151"/>
        </w:rPr>
        <w:t>5.1 Sol Grafik: Toplam Rekolte Dünyası (Çizgi Grafik)</w:t>
      </w:r>
    </w:p>
    <w:p w14:paraId="5BAD89E1" w14:textId="77777777" w:rsidR="00A46343" w:rsidRDefault="00B560D3">
      <w:pPr>
        <w:spacing w:after="120"/>
        <w:jc w:val="both"/>
      </w:pPr>
      <w:r>
        <w:rPr>
          <w:rFonts w:ascii="Arial" w:hAnsi="Arial"/>
          <w:color w:val="1F2937"/>
          <w:sz w:val="21"/>
        </w:rPr>
        <w:t>Bu grafiği, arazilerimizin toplam mahsul verme gücünü gösteren bir 'Mahsul Yolu' veya 'Verim Yolu' olarak düşünebiliriz.</w:t>
      </w:r>
    </w:p>
    <w:p w14:paraId="2B8F6ACF" w14:textId="77777777" w:rsidR="00A46343" w:rsidRDefault="00B560D3">
      <w:pPr>
        <w:spacing w:after="120"/>
        <w:jc w:val="both"/>
      </w:pPr>
      <w:r>
        <w:rPr>
          <w:rFonts w:ascii="Arial" w:hAnsi="Arial"/>
          <w:color w:val="1F2937"/>
          <w:sz w:val="21"/>
        </w:rPr>
        <w:lastRenderedPageBreak/>
        <w:t xml:space="preserve">- Yeşil Çizgi: Su </w:t>
      </w:r>
      <w:r>
        <w:rPr>
          <w:rFonts w:ascii="Arial" w:hAnsi="Arial"/>
          <w:color w:val="1F2937"/>
          <w:sz w:val="21"/>
        </w:rPr>
        <w:t>kotasını artırdıkça tarlalardan alacağımız toplam ürünün (Ton) nasıl yükseleceğini belirten yoldur. Sürgüyü sağa doğru kaydırdıkça bu yol boyunca yukarı tırmanırız.</w:t>
      </w:r>
    </w:p>
    <w:p w14:paraId="38015A85" w14:textId="77777777" w:rsidR="00A46343" w:rsidRDefault="00B560D3">
      <w:pPr>
        <w:spacing w:after="120"/>
        <w:jc w:val="both"/>
      </w:pPr>
      <w:r>
        <w:rPr>
          <w:rFonts w:ascii="Arial" w:hAnsi="Arial"/>
          <w:color w:val="1F2937"/>
          <w:sz w:val="21"/>
        </w:rPr>
        <w:t>- Kırmızı Dikey Çizgi ve Kırmızı Nokta: Şu anda uygulamakta olduğumuz güncel su politikasın</w:t>
      </w:r>
      <w:r>
        <w:rPr>
          <w:rFonts w:ascii="Arial" w:hAnsi="Arial"/>
          <w:color w:val="1F2937"/>
          <w:sz w:val="21"/>
        </w:rPr>
        <w:t>ı temsil eder. Sürgüyü kaydırdıkça bu nokta yeşil yol üzerinde ileri geri hareket eder.</w:t>
      </w:r>
    </w:p>
    <w:p w14:paraId="26FA798F" w14:textId="77777777" w:rsidR="00A46343" w:rsidRDefault="00B560D3">
      <w:pPr>
        <w:spacing w:after="120"/>
        <w:jc w:val="both"/>
      </w:pPr>
      <w:r>
        <w:rPr>
          <w:rFonts w:ascii="Arial" w:hAnsi="Arial"/>
          <w:color w:val="1F2937"/>
          <w:sz w:val="21"/>
        </w:rPr>
        <w:t>- Turuncu Noktalı Düşey Çizgi (Kuruma Sınırı): Tarlalar için susuzluktan 'Kırmızı Alarm' çizgisidir. Belirlenen su kotası bu sınırın soluna geçtiği an bitkiler susuzluk</w:t>
      </w:r>
      <w:r>
        <w:rPr>
          <w:rFonts w:ascii="Arial" w:hAnsi="Arial"/>
          <w:color w:val="1F2937"/>
          <w:sz w:val="21"/>
        </w:rPr>
        <w:t>tan kurur ve mahsul miktarı uçurumdan düşer gibi ani bir çöküşle dibe vurur.</w:t>
      </w:r>
    </w:p>
    <w:p w14:paraId="7216233C" w14:textId="77777777" w:rsidR="00A46343" w:rsidRDefault="00B560D3">
      <w:pPr>
        <w:spacing w:before="200" w:after="80"/>
      </w:pPr>
      <w:r>
        <w:rPr>
          <w:rFonts w:ascii="Arial" w:hAnsi="Arial"/>
          <w:b/>
          <w:color w:val="374151"/>
        </w:rPr>
        <w:t>5.2 Sağ Grafik: Baraj Ömrü Uzaması (Bar Grafik)</w:t>
      </w:r>
    </w:p>
    <w:p w14:paraId="5652AF27" w14:textId="77777777" w:rsidR="00A46343" w:rsidRDefault="00B560D3">
      <w:pPr>
        <w:spacing w:after="120"/>
        <w:jc w:val="both"/>
      </w:pPr>
      <w:r>
        <w:rPr>
          <w:rFonts w:ascii="Arial" w:hAnsi="Arial"/>
          <w:color w:val="1F2937"/>
          <w:sz w:val="21"/>
        </w:rPr>
        <w:t>Bu grafiği ise barajımızdaki suyu sakladığımız bir 'Rezervuar Kumbarası' olarak düşünebiliriz. Suyu ne kadar az harcarsak kumbaramı</w:t>
      </w:r>
      <w:r>
        <w:rPr>
          <w:rFonts w:ascii="Arial" w:hAnsi="Arial"/>
          <w:color w:val="1F2937"/>
          <w:sz w:val="21"/>
        </w:rPr>
        <w:t>zda o kadar çok gün birikir.</w:t>
      </w:r>
    </w:p>
    <w:p w14:paraId="3D165CD6" w14:textId="77777777" w:rsidR="00A46343" w:rsidRDefault="00B560D3">
      <w:pPr>
        <w:spacing w:after="120"/>
        <w:jc w:val="both"/>
      </w:pPr>
      <w:r>
        <w:rPr>
          <w:rFonts w:ascii="Arial" w:hAnsi="Arial"/>
          <w:color w:val="1F2937"/>
          <w:sz w:val="21"/>
        </w:rPr>
        <w:t>- Mavi Sütunlar: Suyu tasarruflu kullandığımızda barajın çalışma süresinin kaç gün uzayacağını gösterir. Su kotası ne kadar düşükse, mavi sütunlar o kadar uzar.</w:t>
      </w:r>
    </w:p>
    <w:p w14:paraId="1DF44646" w14:textId="77777777" w:rsidR="00A46343" w:rsidRDefault="00B560D3">
      <w:pPr>
        <w:spacing w:after="120"/>
        <w:jc w:val="both"/>
      </w:pPr>
      <w:r>
        <w:rPr>
          <w:rFonts w:ascii="Arial" w:hAnsi="Arial"/>
          <w:color w:val="1F2937"/>
          <w:sz w:val="21"/>
        </w:rPr>
        <w:t xml:space="preserve">- Kırmızı Sütun Vurgusu: O an seçtiğimiz kota seviyesine karşılık </w:t>
      </w:r>
      <w:r>
        <w:rPr>
          <w:rFonts w:ascii="Arial" w:hAnsi="Arial"/>
          <w:color w:val="1F2937"/>
          <w:sz w:val="21"/>
        </w:rPr>
        <w:t>gelen sütun otomatik olarak kırmızı renkle boyanır. Karar verici, uyguladığı politikanın baraj ömrüne tam katkısını bu belirgin renk kodu sayesinde anında takip edebilir.</w:t>
      </w:r>
    </w:p>
    <w:p w14:paraId="3F38BEAD" w14:textId="77777777" w:rsidR="00A46343" w:rsidRDefault="00B560D3">
      <w:pPr>
        <w:spacing w:before="160" w:after="80"/>
        <w:jc w:val="center"/>
      </w:pPr>
      <w:r>
        <w:rPr>
          <w:noProof/>
          <w:lang w:val="tr-TR" w:eastAsia="tr-TR"/>
        </w:rPr>
        <w:drawing>
          <wp:inline distT="0" distB="0" distL="0" distR="0">
            <wp:extent cx="5029200" cy="29051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oltip_etkilesimi.png"/>
                    <pic:cNvPicPr/>
                  </pic:nvPicPr>
                  <pic:blipFill>
                    <a:blip r:embed="rId11"/>
                    <a:stretch>
                      <a:fillRect/>
                    </a:stretch>
                  </pic:blipFill>
                  <pic:spPr>
                    <a:xfrm>
                      <a:off x="0" y="0"/>
                      <a:ext cx="5029200" cy="2905103"/>
                    </a:xfrm>
                    <a:prstGeom prst="rect">
                      <a:avLst/>
                    </a:prstGeom>
                  </pic:spPr>
                </pic:pic>
              </a:graphicData>
            </a:graphic>
          </wp:inline>
        </w:drawing>
      </w:r>
    </w:p>
    <w:p w14:paraId="7EF7C51E" w14:textId="77777777" w:rsidR="00A46343" w:rsidRDefault="00B560D3">
      <w:pPr>
        <w:jc w:val="center"/>
      </w:pPr>
      <w:r>
        <w:rPr>
          <w:rFonts w:ascii="Arial" w:hAnsi="Arial"/>
          <w:i/>
          <w:color w:val="6B7280"/>
          <w:sz w:val="18"/>
        </w:rPr>
        <w:t xml:space="preserve">Şekil 4: Chart.js Tooltip Callback Entegrasyonu ve Aktif Politika Vurgusu </w:t>
      </w:r>
      <w:r>
        <w:rPr>
          <w:rFonts w:ascii="Arial" w:hAnsi="Arial"/>
          <w:i/>
          <w:color w:val="6B7280"/>
          <w:sz w:val="18"/>
        </w:rPr>
        <w:t>(tooltip_etkilesimi.png)</w:t>
      </w:r>
    </w:p>
    <w:p w14:paraId="0251FAAD" w14:textId="77777777" w:rsidR="00A46343" w:rsidRDefault="00B560D3">
      <w:pPr>
        <w:spacing w:after="120"/>
        <w:jc w:val="both"/>
      </w:pPr>
      <w:r>
        <w:rPr>
          <w:rFonts w:ascii="Arial" w:hAnsi="Arial"/>
          <w:color w:val="1F2937"/>
          <w:sz w:val="21"/>
        </w:rPr>
        <w:t>Şekil 4'te görüldüğü üzere, fareyle bar grafik sütunlarının üzerine gelindiğinde interaktif bir siyah bilgi kutusu açılmakta ve seçilen politikanın veri hattı üzerindeki konumunu teyit eden '</w:t>
      </w:r>
      <w:r>
        <w:rPr>
          <w:rFonts w:ascii="Arial" w:hAnsi="Arial"/>
          <w:color w:val="1F2937"/>
          <w:sz w:val="21"/>
        </w:rPr>
        <w:t>📌</w:t>
      </w:r>
      <w:r>
        <w:rPr>
          <w:rFonts w:ascii="Arial" w:hAnsi="Arial"/>
          <w:color w:val="1F2937"/>
          <w:sz w:val="21"/>
        </w:rPr>
        <w:t xml:space="preserve"> Aktif Seçilen Politika Odağı' ifadesi</w:t>
      </w:r>
      <w:r>
        <w:rPr>
          <w:rFonts w:ascii="Arial" w:hAnsi="Arial"/>
          <w:color w:val="1F2937"/>
          <w:sz w:val="21"/>
        </w:rPr>
        <w:t xml:space="preserve"> parıldamaktadır. Bu geri bildirim, idari seçimin matematiksel doğruluğunu arayüz seviyesinde kanıtlamaktadır.</w:t>
      </w:r>
    </w:p>
    <w:p w14:paraId="1E0A6C2F" w14:textId="77777777" w:rsidR="00A46343" w:rsidRDefault="00B560D3">
      <w:pPr>
        <w:pBdr>
          <w:left w:val="single" w:sz="24" w:space="8" w:color="3B82F6"/>
        </w:pBdr>
        <w:spacing w:before="360" w:after="120"/>
      </w:pPr>
      <w:r>
        <w:rPr>
          <w:rFonts w:ascii="Arial" w:hAnsi="Arial"/>
          <w:b/>
          <w:color w:val="1F2937"/>
          <w:sz w:val="26"/>
        </w:rPr>
        <w:t>BÖLÜM 6: ÇİFT KATMANLI YAZILIM MİMARİSİ (TECHNICAL TWIN)</w:t>
      </w:r>
    </w:p>
    <w:p w14:paraId="10E4F66F" w14:textId="77777777" w:rsidR="00A46343" w:rsidRDefault="00B560D3">
      <w:pPr>
        <w:spacing w:after="120"/>
        <w:jc w:val="both"/>
      </w:pPr>
      <w:r>
        <w:rPr>
          <w:rFonts w:ascii="Arial" w:hAnsi="Arial"/>
          <w:color w:val="1F2937"/>
          <w:sz w:val="21"/>
        </w:rPr>
        <w:t>Karar destek mekanizmasının güvenliğini ve erişilebilirliğini sağlamak amacıyla sistem i</w:t>
      </w:r>
      <w:r>
        <w:rPr>
          <w:rFonts w:ascii="Arial" w:hAnsi="Arial"/>
          <w:color w:val="1F2937"/>
          <w:sz w:val="21"/>
        </w:rPr>
        <w:t>ki farklı yazılım katmanında eşzamanlı (sayısal ikiz prensibine uygun) şekilde tasarlanmıştır.</w:t>
      </w:r>
    </w:p>
    <w:p w14:paraId="3ACEC303" w14:textId="77777777" w:rsidR="00A46343" w:rsidRDefault="00B560D3">
      <w:pPr>
        <w:spacing w:before="200" w:after="80"/>
      </w:pPr>
      <w:r>
        <w:rPr>
          <w:rFonts w:ascii="Arial" w:hAnsi="Arial"/>
          <w:b/>
          <w:color w:val="374151"/>
        </w:rPr>
        <w:lastRenderedPageBreak/>
        <w:t>6.1 Analitik Motor Katmanı (simulation.py)</w:t>
      </w:r>
    </w:p>
    <w:p w14:paraId="291C16E5" w14:textId="77777777" w:rsidR="00A46343" w:rsidRDefault="00B560D3">
      <w:pPr>
        <w:spacing w:after="120"/>
        <w:jc w:val="both"/>
      </w:pPr>
      <w:r>
        <w:rPr>
          <w:rFonts w:ascii="Arial" w:hAnsi="Arial"/>
          <w:color w:val="1F2937"/>
          <w:sz w:val="21"/>
        </w:rPr>
        <w:t>Python ortamında çalışan bu katman, veri bilimciler ve denetim mekanizmaları için tasarlanmış analitik altyapıdır. Pan</w:t>
      </w:r>
      <w:r>
        <w:rPr>
          <w:rFonts w:ascii="Arial" w:hAnsi="Arial"/>
          <w:color w:val="1F2937"/>
          <w:sz w:val="21"/>
        </w:rPr>
        <w:t>das veri yapılarını kullanarak bölgedeki 100 tarlanın detaylı hesaplamalarını yapar, istatistik özetlerini terminale yazdırır ve matplotlib kütüphanesi vasıtasıyla statik duyarlılık eğrilerini (su_kotasi_analiz.png) üretir.</w:t>
      </w:r>
    </w:p>
    <w:p w14:paraId="35A709A3" w14:textId="77777777" w:rsidR="00A46343" w:rsidRDefault="00B560D3">
      <w:pPr>
        <w:spacing w:before="200" w:after="80"/>
      </w:pPr>
      <w:r>
        <w:rPr>
          <w:rFonts w:ascii="Arial" w:hAnsi="Arial"/>
          <w:b/>
          <w:color w:val="374151"/>
        </w:rPr>
        <w:t>6.2 İnteraktif Arayüz Katmanı (i</w:t>
      </w:r>
      <w:r>
        <w:rPr>
          <w:rFonts w:ascii="Arial" w:hAnsi="Arial"/>
          <w:b/>
          <w:color w:val="374151"/>
        </w:rPr>
        <w:t>ndex.html, style.css, app.js)</w:t>
      </w:r>
    </w:p>
    <w:p w14:paraId="64297FC4" w14:textId="77777777" w:rsidR="00A46343" w:rsidRDefault="00B560D3">
      <w:pPr>
        <w:spacing w:after="120"/>
        <w:jc w:val="both"/>
      </w:pPr>
      <w:r>
        <w:rPr>
          <w:rFonts w:ascii="Arial" w:hAnsi="Arial"/>
          <w:color w:val="1F2937"/>
          <w:sz w:val="21"/>
        </w:rPr>
        <w:t>İl Müdürü makamı ve idari uzmanların tarayıcı üzerinden sistemi doğrudan kontrol edebilmesi amacıyla geliştirilmiş web arayüzüdür. JavaScript altyapısı, Python analitik motorundaki biyolojik stres ve hidrolik modelleri tamamen</w:t>
      </w:r>
      <w:r>
        <w:rPr>
          <w:rFonts w:ascii="Arial" w:hAnsi="Arial"/>
          <w:color w:val="1F2937"/>
          <w:sz w:val="21"/>
        </w:rPr>
        <w:t xml:space="preserve"> kopyalayarak milisaniyeler içinde çalıştırır. Sürgüler hareket ettirildiğinde grafikler ve dinamik veri tablosu anlık olarak güncellenmektedir. Web arayüzü herhangi bir localhost veya sunucu gereksinimi duymadan, yerel dosya sistemi (file://) üzerinden ba</w:t>
      </w:r>
      <w:r>
        <w:rPr>
          <w:rFonts w:ascii="Arial" w:hAnsi="Arial"/>
          <w:color w:val="1F2937"/>
          <w:sz w:val="21"/>
        </w:rPr>
        <w:t>ğımsız çalışabilecek yapıda optimize edilmiştir.</w:t>
      </w:r>
    </w:p>
    <w:p w14:paraId="27175BF8" w14:textId="77777777" w:rsidR="00A46343" w:rsidRDefault="00B560D3">
      <w:pPr>
        <w:pBdr>
          <w:left w:val="single" w:sz="24" w:space="8" w:color="3B82F6"/>
        </w:pBdr>
        <w:spacing w:before="360" w:after="120"/>
      </w:pPr>
      <w:r>
        <w:rPr>
          <w:rFonts w:ascii="Arial" w:hAnsi="Arial"/>
          <w:b/>
          <w:color w:val="1F2937"/>
          <w:sz w:val="26"/>
        </w:rPr>
        <w:t>BÖLÜM 7: POLİTİKA TEKLİFLERİ VE İDARİ TALEP METNİ</w:t>
      </w:r>
    </w:p>
    <w:p w14:paraId="463003CC" w14:textId="77777777" w:rsidR="00A46343" w:rsidRDefault="00B560D3">
      <w:pPr>
        <w:spacing w:after="120"/>
        <w:jc w:val="both"/>
      </w:pPr>
      <w:r>
        <w:rPr>
          <w:rFonts w:ascii="Arial" w:hAnsi="Arial"/>
          <w:color w:val="1F2937"/>
          <w:sz w:val="21"/>
        </w:rPr>
        <w:t>Gerçekleştirilen duyarlılık analizleri ve simülasyon çıktıları doğrultusunda, İl Tarım ve Orman Müdürlüğü idaresine sunulan somut politika önerileri ve talep</w:t>
      </w:r>
      <w:r>
        <w:rPr>
          <w:rFonts w:ascii="Arial" w:hAnsi="Arial"/>
          <w:color w:val="1F2937"/>
          <w:sz w:val="21"/>
        </w:rPr>
        <w:t>ler aşağıda maddeler halinde listelenmiştir:</w:t>
      </w:r>
    </w:p>
    <w:p w14:paraId="3B0E869F" w14:textId="77777777" w:rsidR="00A46343" w:rsidRDefault="00B560D3">
      <w:pPr>
        <w:spacing w:after="120"/>
        <w:jc w:val="both"/>
      </w:pPr>
      <w:r>
        <w:rPr>
          <w:rFonts w:ascii="Arial" w:hAnsi="Arial"/>
          <w:color w:val="1F2937"/>
          <w:sz w:val="21"/>
        </w:rPr>
        <w:t>1. Dinamik İklim-Adaptif Sulama Kotasına Geçilmesi: Bölgedeki tarımsal sulama kotalarının sabit tutulması yerine, mevsimlik doğal yağış ($dogal\_yagis$) tahminleri izlenerek dinamik şekilde güncellenmesi önerilm</w:t>
      </w:r>
      <w:r>
        <w:rPr>
          <w:rFonts w:ascii="Arial" w:hAnsi="Arial"/>
          <w:color w:val="1F2937"/>
          <w:sz w:val="21"/>
        </w:rPr>
        <w:t>ektedir. Yağışın $220\text{ mm}$ düzeyine yükseldiği Senaryo C koşullarında, sulama kotası $590\text{ mm}$ olarak belirlenerek tarımsal verim %90 seviyesinde tutulurken baraj ömrü de $+256\text{ gün}$ korunabilmektedir.</w:t>
      </w:r>
    </w:p>
    <w:p w14:paraId="374F4F9D" w14:textId="77777777" w:rsidR="00A46343" w:rsidRDefault="00B560D3">
      <w:pPr>
        <w:spacing w:after="120"/>
        <w:jc w:val="both"/>
      </w:pPr>
      <w:r>
        <w:rPr>
          <w:rFonts w:ascii="Arial" w:hAnsi="Arial"/>
          <w:color w:val="1F2937"/>
          <w:sz w:val="21"/>
        </w:rPr>
        <w:t>2. Kritik Kuruma Alarmı Entegrasyonu</w:t>
      </w:r>
      <w:r>
        <w:rPr>
          <w:rFonts w:ascii="Arial" w:hAnsi="Arial"/>
          <w:color w:val="1F2937"/>
          <w:sz w:val="21"/>
        </w:rPr>
        <w:t xml:space="preserve">: Mevsimlik yağışın düştüğü kuraklık periyotlarında sulama suyunun toplam miktarı hiçbir koşulda biyolojik stres eşiği olan $alt\_limit\_su$ değerinin altına indirilmemelidir. Eşiğin altına geçilmesi durumunda Senaryo B'de hesaplandığı üzere rekoltede %90 </w:t>
      </w:r>
      <w:r>
        <w:rPr>
          <w:rFonts w:ascii="Arial" w:hAnsi="Arial"/>
          <w:color w:val="1F2937"/>
          <w:sz w:val="21"/>
        </w:rPr>
        <w:t>oranında yıkıcı bir çöküş gerçekleşmektedir.</w:t>
      </w:r>
    </w:p>
    <w:p w14:paraId="78AE094E" w14:textId="77777777" w:rsidR="00A46343" w:rsidRDefault="00B560D3">
      <w:pPr>
        <w:spacing w:after="120"/>
        <w:jc w:val="both"/>
      </w:pPr>
      <w:r>
        <w:rPr>
          <w:rFonts w:ascii="Arial" w:hAnsi="Arial"/>
          <w:color w:val="1F2937"/>
          <w:sz w:val="21"/>
        </w:rPr>
        <w:t xml:space="preserve">3. Yüksek Tasarruflu Sulama Şebekesi Teşvikleri: Günlük baraj çekim debisini ($gunluk\_baraj\_cekimi$) minimize etmek adına modern damla sulama altyapısına yönelik hibe desteklerinin artırılması talep </w:t>
      </w:r>
      <w:r>
        <w:rPr>
          <w:rFonts w:ascii="Arial" w:hAnsi="Arial"/>
          <w:color w:val="1F2937"/>
          <w:sz w:val="21"/>
        </w:rPr>
        <w:t>edilmektedir. Bu sayede baraj ömrü uzama katsayısı daha da yukarı taşınabilecektir.</w:t>
      </w:r>
    </w:p>
    <w:p w14:paraId="47A7FC48" w14:textId="77777777" w:rsidR="00A46343" w:rsidRDefault="00B560D3">
      <w:pPr>
        <w:pBdr>
          <w:left w:val="single" w:sz="24" w:space="8" w:color="3B82F6"/>
        </w:pBdr>
        <w:spacing w:before="360" w:after="120"/>
      </w:pPr>
      <w:r>
        <w:rPr>
          <w:rFonts w:ascii="Arial" w:hAnsi="Arial"/>
          <w:b/>
          <w:color w:val="1F2937"/>
          <w:sz w:val="26"/>
        </w:rPr>
        <w:t>BÖLÜM 8: AKADEMİK REFERANSLAR</w:t>
      </w:r>
    </w:p>
    <w:p w14:paraId="1286353E" w14:textId="77777777" w:rsidR="00A46343" w:rsidRDefault="00B560D3">
      <w:pPr>
        <w:spacing w:after="120"/>
        <w:jc w:val="both"/>
      </w:pPr>
      <w:r>
        <w:rPr>
          <w:rFonts w:ascii="Arial" w:hAnsi="Arial"/>
          <w:color w:val="1F2937"/>
          <w:sz w:val="21"/>
        </w:rPr>
        <w:t>- Allen, R. G., Pereira, L. S., Raes, D., &amp; Smith, M. (1998). Crop evapotranspiration-Guidelines for computing crop water requirements-FAO Irr</w:t>
      </w:r>
      <w:r>
        <w:rPr>
          <w:rFonts w:ascii="Arial" w:hAnsi="Arial"/>
          <w:color w:val="1F2937"/>
          <w:sz w:val="21"/>
        </w:rPr>
        <w:t>igation and drainage paper 56. FAO, Rome, 300(9), D05109.</w:t>
      </w:r>
    </w:p>
    <w:p w14:paraId="41B55242" w14:textId="77777777" w:rsidR="00A46343" w:rsidRDefault="00B560D3">
      <w:pPr>
        <w:spacing w:after="120"/>
        <w:jc w:val="both"/>
      </w:pPr>
      <w:r>
        <w:rPr>
          <w:rFonts w:ascii="Arial" w:hAnsi="Arial"/>
          <w:color w:val="1F2937"/>
          <w:sz w:val="21"/>
        </w:rPr>
        <w:t>- Doorenbos, J., &amp; Kassam, A. H. (1979). Yield response to water. FAO Irrigation and Drainage Paper, 33, 257.</w:t>
      </w:r>
    </w:p>
    <w:p w14:paraId="6421736F" w14:textId="77777777" w:rsidR="00A46343" w:rsidRDefault="00B560D3">
      <w:pPr>
        <w:spacing w:after="120"/>
        <w:jc w:val="both"/>
      </w:pPr>
      <w:r>
        <w:rPr>
          <w:rFonts w:ascii="Arial" w:hAnsi="Arial"/>
          <w:color w:val="1F2937"/>
          <w:sz w:val="21"/>
        </w:rPr>
        <w:t>- Gleick, P. H. (2003). Global water paths. Water Policy, 5(2), 115-132.</w:t>
      </w:r>
    </w:p>
    <w:p w14:paraId="725651C6" w14:textId="77777777" w:rsidR="00A46343" w:rsidRDefault="00B560D3">
      <w:pPr>
        <w:spacing w:after="120"/>
        <w:jc w:val="both"/>
      </w:pPr>
      <w:r>
        <w:rPr>
          <w:rFonts w:ascii="Arial" w:hAnsi="Arial"/>
          <w:color w:val="1F2937"/>
          <w:sz w:val="21"/>
        </w:rPr>
        <w:lastRenderedPageBreak/>
        <w:t>- IPCC. (2023).</w:t>
      </w:r>
      <w:r>
        <w:rPr>
          <w:rFonts w:ascii="Arial" w:hAnsi="Arial"/>
          <w:color w:val="1F2937"/>
          <w:sz w:val="21"/>
        </w:rPr>
        <w:t xml:space="preserve"> Climate Change 2023: Synthesis Report. Contribution of Working Groups I, II and III to the Sixth Assessment Report of the Intergovernmental Panel on Climate Change. IPCC, Geneva, Switzerland.</w:t>
      </w:r>
    </w:p>
    <w:p w14:paraId="748BFAB5" w14:textId="77777777" w:rsidR="00A46343" w:rsidRDefault="00B560D3">
      <w:pPr>
        <w:spacing w:after="120"/>
        <w:jc w:val="both"/>
      </w:pPr>
      <w:r>
        <w:rPr>
          <w:rFonts w:ascii="Arial" w:hAnsi="Arial"/>
          <w:color w:val="1F2937"/>
          <w:sz w:val="21"/>
        </w:rPr>
        <w:t>- Loucks, D. P., Van Beek, E., Stedinger, J. R., Dijkman, J. P.</w:t>
      </w:r>
      <w:r>
        <w:rPr>
          <w:rFonts w:ascii="Arial" w:hAnsi="Arial"/>
          <w:color w:val="1F2937"/>
          <w:sz w:val="21"/>
        </w:rPr>
        <w:t>, &amp; Villars, M. T. (2005). Water resources systems planning and management: An introduction to methods, models and applications. UNESCO.</w:t>
      </w:r>
    </w:p>
    <w:p w14:paraId="391DF39B" w14:textId="77777777" w:rsidR="00A46343" w:rsidRDefault="00B560D3">
      <w:pPr>
        <w:spacing w:after="120"/>
        <w:jc w:val="both"/>
      </w:pPr>
      <w:r>
        <w:rPr>
          <w:rFonts w:ascii="Arial" w:hAnsi="Arial"/>
          <w:color w:val="1F2937"/>
          <w:sz w:val="21"/>
        </w:rPr>
        <w:t>- Postel, S. L. (2000). Entering an era of water scarcity: The challenges ahead. Ecological Applications, 10(4), 941-94</w:t>
      </w:r>
      <w:r>
        <w:rPr>
          <w:rFonts w:ascii="Arial" w:hAnsi="Arial"/>
          <w:color w:val="1F2937"/>
          <w:sz w:val="21"/>
        </w:rPr>
        <w:t>8.</w:t>
      </w:r>
    </w:p>
    <w:p w14:paraId="4D1752E8" w14:textId="77777777" w:rsidR="00A46343" w:rsidRDefault="00B560D3">
      <w:pPr>
        <w:spacing w:after="120"/>
        <w:jc w:val="both"/>
      </w:pPr>
      <w:r>
        <w:rPr>
          <w:rFonts w:ascii="Arial" w:hAnsi="Arial"/>
          <w:color w:val="1F2937"/>
          <w:sz w:val="21"/>
        </w:rPr>
        <w:t>- Shiklomanov, I. A. (2000). Appraisal and assessment of world water resources. Water International, 25(1), 11-32.</w:t>
      </w:r>
    </w:p>
    <w:p w14:paraId="12D460B5" w14:textId="77777777" w:rsidR="00A46343" w:rsidRDefault="00B560D3">
      <w:pPr>
        <w:spacing w:after="120"/>
        <w:jc w:val="both"/>
      </w:pPr>
      <w:r>
        <w:rPr>
          <w:rFonts w:ascii="Arial" w:hAnsi="Arial"/>
          <w:color w:val="1F2937"/>
          <w:sz w:val="21"/>
        </w:rPr>
        <w:t>- Steduto, P., Hsiao, T. C., Fereres, E., &amp; Raes, D. (2012). Crop yield response to water. FAO Irrigation and Drainage Paper, 66.</w:t>
      </w:r>
    </w:p>
    <w:p w14:paraId="788EABBC" w14:textId="77777777" w:rsidR="00A46343" w:rsidRDefault="00B560D3">
      <w:pPr>
        <w:spacing w:before="160" w:after="80"/>
        <w:jc w:val="center"/>
      </w:pPr>
      <w:r>
        <w:rPr>
          <w:noProof/>
          <w:lang w:val="tr-TR" w:eastAsia="tr-TR"/>
        </w:rPr>
        <w:drawing>
          <wp:inline distT="0" distB="0" distL="0" distR="0">
            <wp:extent cx="5029200" cy="14635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kademik_referanslar.png"/>
                    <pic:cNvPicPr/>
                  </pic:nvPicPr>
                  <pic:blipFill>
                    <a:blip r:embed="rId12"/>
                    <a:stretch>
                      <a:fillRect/>
                    </a:stretch>
                  </pic:blipFill>
                  <pic:spPr>
                    <a:xfrm>
                      <a:off x="0" y="0"/>
                      <a:ext cx="5029200" cy="1463576"/>
                    </a:xfrm>
                    <a:prstGeom prst="rect">
                      <a:avLst/>
                    </a:prstGeom>
                  </pic:spPr>
                </pic:pic>
              </a:graphicData>
            </a:graphic>
          </wp:inline>
        </w:drawing>
      </w:r>
    </w:p>
    <w:p w14:paraId="145F3D0B" w14:textId="77777777" w:rsidR="00A46343" w:rsidRDefault="00B560D3">
      <w:pPr>
        <w:jc w:val="center"/>
      </w:pPr>
      <w:r>
        <w:rPr>
          <w:rFonts w:ascii="Arial" w:hAnsi="Arial"/>
          <w:i/>
          <w:color w:val="6B7280"/>
          <w:sz w:val="18"/>
        </w:rPr>
        <w:t xml:space="preserve">Şekil </w:t>
      </w:r>
      <w:r>
        <w:rPr>
          <w:rFonts w:ascii="Arial" w:hAnsi="Arial"/>
          <w:i/>
          <w:color w:val="6B7280"/>
          <w:sz w:val="18"/>
        </w:rPr>
        <w:t>5: Akademik Referanslar ve Karar Destek Kaynakçası Arayüzü (akademik_referanslar.png)</w:t>
      </w:r>
    </w:p>
    <w:sectPr w:rsidR="00A4634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46343"/>
    <w:rsid w:val="00AA1D8D"/>
    <w:rsid w:val="00B47730"/>
    <w:rsid w:val="00B560D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E369324-5D6A-44D7-8659-38E602E73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D4EB89-9AA4-4D11-BACC-D2ABFC304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2852</Words>
  <Characters>16257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AYŞE</cp:lastModifiedBy>
  <cp:revision>2</cp:revision>
  <dcterms:created xsi:type="dcterms:W3CDTF">2013-12-23T23:15:00Z</dcterms:created>
  <dcterms:modified xsi:type="dcterms:W3CDTF">2026-06-04T12:47:00Z</dcterms:modified>
  <cp:category/>
</cp:coreProperties>
</file>