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 W zależności od tego, co jest głównym celem, wyróżnić można m.in. problemy plecakowe (</w:t>
      </w:r>
      <w:r w:rsidR="008C5838">
        <w:t xml:space="preserve">wymagające </w:t>
      </w:r>
      <w:r w:rsidR="008C5838">
        <w:lastRenderedPageBreak/>
        <w:t>umieszczenia</w:t>
      </w:r>
      <w:r w:rsidR="00E9605C">
        <w:t xml:space="preserve"> w plecaku o określonej pojemności elementów o jak największej sumarycznej wartości), </w:t>
      </w:r>
      <w:r w:rsidR="008C5838">
        <w:t xml:space="preserve">problemy </w:t>
      </w:r>
      <w:r w:rsidR="00E9605C">
        <w:t>pokrycia (wypełnienie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r w:rsidR="001179F2">
        <w:rPr>
          <w:i/>
        </w:rPr>
        <w:t>Bin Packing</w:t>
      </w:r>
      <w:r w:rsidR="001179F2">
        <w:t>.</w:t>
      </w:r>
    </w:p>
    <w:p w:rsidR="001179F2" w:rsidRDefault="00617AD3" w:rsidP="00617AD3">
      <w:pPr>
        <w:pStyle w:val="Akapit"/>
      </w:pPr>
      <w:r>
        <w:t>Struktura pracy jest następująca. W rozdziale 2. sformułowano problem pakowania w sposób formalny oraz opisano jego różne warianty i zastosowania praktyczne wraz z przykładami. Oprócz tego wykazano również NP-zupełność problemu i opisano konsekwencje.</w:t>
      </w:r>
    </w:p>
    <w:p w:rsidR="00CB2B6E" w:rsidRDefault="00CB2B6E" w:rsidP="00617AD3">
      <w:pPr>
        <w:pStyle w:val="Akapit"/>
      </w:pPr>
      <w:r>
        <w:lastRenderedPageBreak/>
        <w:t xml:space="preserve">W rozdziale 3. opisano poszczególne algorytmy </w:t>
      </w:r>
      <w:r w:rsidR="00640354">
        <w:t>zaimplementowane w systemie. Dla każdego z nich przedstawiono ideę działania oraz wady i zalety stosowanego 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r>
        <w:rPr>
          <w:i/>
        </w:rPr>
        <w:t>cutting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Dowód NP-zupełności</w:t>
      </w:r>
      <w:bookmarkEnd w:id="15"/>
      <w:bookmarkEnd w:id="16"/>
      <w:r w:rsidR="00643006">
        <w:t xml:space="preserve"> </w:t>
      </w:r>
    </w:p>
    <w:p w:rsidR="00D03655" w:rsidRDefault="002529EC" w:rsidP="00695B7E">
      <w:pPr>
        <w:pStyle w:val="Akapit"/>
        <w:ind w:firstLine="0"/>
      </w:pPr>
      <w:r>
        <w:t>Problem pakowania jest silnie N</w:t>
      </w:r>
      <w:r w:rsidR="00D03655">
        <w:t>P-zupełny.</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Wystarczy zauważyć, że problem trójpodziału jest szczególnym przypadkiem problemu pakowania, co udowadnia silną NP-zupełność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r w:rsidR="00725ACB">
        <w:rPr>
          <w:i/>
        </w:rPr>
        <w:t>asymptotic worst-case performance ratio</w:t>
      </w:r>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r w:rsidR="005E2520">
        <w:rPr>
          <w:rFonts w:eastAsiaTheme="minorEastAsia"/>
          <w:i/>
        </w:rPr>
        <w:t>Next-Fit</w:t>
      </w:r>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lastRenderedPageBreak/>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First-Fit Decreasing</w:t>
      </w:r>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wag.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lastRenderedPageBreak/>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lastRenderedPageBreak/>
        <w:t>3.6. Asymptotyczny schemat aproksymacyjny</w:t>
      </w:r>
      <w:bookmarkEnd w:id="35"/>
    </w:p>
    <w:p w:rsidR="00A61D3C" w:rsidRDefault="009606F0" w:rsidP="00A61D3C">
      <w:pPr>
        <w:pStyle w:val="Akapit"/>
      </w:pPr>
      <w:r>
        <w:t>Kolejnym z zastosowanych algorytmów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r w:rsidR="00080323">
        <w:rPr>
          <w:i/>
        </w:rPr>
        <w:t>Next-Fit</w:t>
      </w:r>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lastRenderedPageBreak/>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 xml:space="preserve">≤h-1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8" w:name="_Toc305518357"/>
      <w:r>
        <w:lastRenderedPageBreak/>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4.1.3. Wymagania funkcjonalne i pozafunkcjonalne</w:t>
      </w:r>
      <w:bookmarkEnd w:id="43"/>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a pozafunkcjonalne:</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806746" w:rsidRPr="00A058EF" w:rsidRDefault="0080674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806746" w:rsidRPr="00A058EF" w:rsidRDefault="0080674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806746" w:rsidRPr="00A058EF" w:rsidRDefault="0080674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806746" w:rsidRPr="00A058EF" w:rsidRDefault="0080674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806746" w:rsidRPr="00A058EF" w:rsidRDefault="0080674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806746" w:rsidRPr="00A058EF" w:rsidRDefault="0080674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806746" w:rsidRPr="00A058EF" w:rsidRDefault="0080674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806746" w:rsidRPr="00A058EF" w:rsidRDefault="0080674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806746" w:rsidRPr="00A058EF" w:rsidRDefault="0080674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806746" w:rsidRPr="00A058EF" w:rsidRDefault="0080674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806746" w:rsidRPr="00A058EF" w:rsidRDefault="0080674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806746" w:rsidRPr="00A058EF" w:rsidRDefault="0080674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lastRenderedPageBreak/>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806746" w:rsidRPr="00A058EF" w:rsidRDefault="0080674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806746" w:rsidRPr="00A058EF" w:rsidRDefault="0080674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806746" w:rsidRPr="00A058EF" w:rsidRDefault="0080674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806746" w:rsidRPr="00A058EF" w:rsidRDefault="0080674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806746" w:rsidRPr="00A058EF" w:rsidRDefault="0080674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806746" w:rsidRPr="00A058EF" w:rsidRDefault="0080674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806746" w:rsidRPr="00A058EF" w:rsidRDefault="0080674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806746" w:rsidRPr="00A058EF" w:rsidRDefault="0080674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r>
        <w:rPr>
          <w:i/>
        </w:rPr>
        <w:t>Bin</w:t>
      </w:r>
      <w:r>
        <w:t xml:space="preserve">, reprezentująca skrzynkę zawiera listę elementów, które w niej umieszczono oraz rozmiar skrzynki (właściwość </w:t>
      </w:r>
      <w:r>
        <w:rPr>
          <w:i/>
        </w:rPr>
        <w:t>Size</w:t>
      </w:r>
      <w:r>
        <w:t>). Utworzono równi</w:t>
      </w:r>
      <w:r w:rsidR="002D1D8A">
        <w:t>eż 2 metody pomocnicze, dodającą</w:t>
      </w:r>
      <w:r>
        <w:t xml:space="preserve"> element do skrzynki – </w:t>
      </w:r>
      <w:r>
        <w:rPr>
          <w:i/>
        </w:rPr>
        <w:t>Insert()</w:t>
      </w:r>
      <w:r>
        <w:t xml:space="preserve"> </w:t>
      </w:r>
      <w:r w:rsidR="002D1D8A">
        <w:t>i</w:t>
      </w:r>
      <w:r>
        <w:t xml:space="preserve"> obliczającą pozostałe miejsce – </w:t>
      </w:r>
      <w:r>
        <w:rPr>
          <w:i/>
        </w:rPr>
        <w:t>FreeSpace()</w:t>
      </w:r>
      <w:r>
        <w:t>.</w:t>
      </w:r>
    </w:p>
    <w:p w:rsidR="002D1D8A" w:rsidRPr="002D1D8A" w:rsidRDefault="002D1D8A" w:rsidP="004E4EEA">
      <w:pPr>
        <w:pStyle w:val="Akapit"/>
      </w:pPr>
      <w:r>
        <w:t xml:space="preserve">Klasa reprezentująca instancję problemu pakowania, </w:t>
      </w:r>
      <w:r>
        <w:rPr>
          <w:i/>
        </w:rPr>
        <w:t>Instance</w:t>
      </w:r>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samych obliczeń). Z tego względu klasa </w:t>
      </w:r>
      <w:r>
        <w:rPr>
          <w:i/>
        </w:rPr>
        <w:t>ListAlgorithm</w:t>
      </w:r>
      <w:r>
        <w:t xml:space="preserve"> została rozbudowana o pola </w:t>
      </w:r>
      <w:r>
        <w:rPr>
          <w:i/>
        </w:rPr>
        <w:t>IsPresentation</w:t>
      </w:r>
      <w:r>
        <w:t xml:space="preserve"> oraz </w:t>
      </w:r>
      <w:r>
        <w:rPr>
          <w:i/>
        </w:rPr>
        <w:t>IsWaiting</w:t>
      </w:r>
      <w:r>
        <w:t xml:space="preserve"> – określają one, odpowiednio, czy algorytm działa w 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wiadomość (informację) oraz za element i skrzynkę, które należy zaznaczyć jako aktualnie wybrane.</w:t>
      </w:r>
      <w:r w:rsidR="00066320">
        <w:t xml:space="preserve"> Rys. 4.13.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[wielkość_skrzynki]</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w:t>
      </w:r>
      <w:r w:rsidR="008270A2">
        <w:t>ulatorów) określające: wielkość</w:t>
      </w:r>
      <w:r>
        <w:t xml:space="preserve"> skrzynki, liczbę elementów, wartość najlepszego znanego rozwiązania (ta wartość jest ignorowana). Kolejne linie zawieraj</w:t>
      </w:r>
      <w:r w:rsidR="008270A2">
        <w:t>ą rozmiary elementów (po jednym w każdej linii</w:t>
      </w:r>
      <w:r>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t xml:space="preserve">  wielkość_skrzynki_n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xml:space="preserve">). Następne linie zawierają po 2 wartości, oddzielone dowolną liczbą spacji bądź tabulatorów, określające kolejno: </w:t>
      </w:r>
      <w:r>
        <w:lastRenderedPageBreak/>
        <w:t>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liczba_wag_n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waga_elem_n_m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ywana jest wielkość skrzynki,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8" w:name="_Toc305518377"/>
      <w:r>
        <w:t>5.2.1.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 xml:space="preserve">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r w:rsidR="003E7AED">
        <w:t xml:space="preserve"> na ekranie</w:t>
      </w:r>
      <w:r>
        <w:t>.</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084" w:rsidRDefault="00371084" w:rsidP="00D335E7">
      <w:pPr>
        <w:spacing w:after="0" w:line="240" w:lineRule="auto"/>
      </w:pPr>
      <w:r>
        <w:separator/>
      </w:r>
    </w:p>
  </w:endnote>
  <w:endnote w:type="continuationSeparator" w:id="0">
    <w:p w:rsidR="00371084" w:rsidRDefault="00371084"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084" w:rsidRDefault="00371084" w:rsidP="00D335E7">
      <w:pPr>
        <w:spacing w:after="0" w:line="240" w:lineRule="auto"/>
      </w:pPr>
      <w:r>
        <w:separator/>
      </w:r>
    </w:p>
  </w:footnote>
  <w:footnote w:type="continuationSeparator" w:id="0">
    <w:p w:rsidR="00371084" w:rsidRDefault="00371084"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rsidRPr="00620AF3" w:rsidTr="00D34F28">
      <w:tc>
        <w:tcPr>
          <w:tcW w:w="1152" w:type="dxa"/>
        </w:tcPr>
        <w:p w:rsidR="00806746" w:rsidRPr="00620AF3" w:rsidRDefault="0080674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w:t>
          </w:r>
          <w:r w:rsidRPr="00620AF3">
            <w:rPr>
              <w:rFonts w:ascii="Times New Roman" w:hAnsi="Times New Roman" w:cs="Times New Roman"/>
            </w:rPr>
            <w:fldChar w:fldCharType="end"/>
          </w:r>
        </w:p>
      </w:tc>
      <w:tc>
        <w:tcPr>
          <w:tcW w:w="0" w:type="auto"/>
          <w:noWrap/>
        </w:tcPr>
        <w:p w:rsidR="00806746" w:rsidRPr="00620AF3" w:rsidRDefault="0080674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806746" w:rsidRDefault="0080674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270A2">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Implementacja</w:t>
          </w:r>
        </w:p>
      </w:tc>
    </w:tr>
  </w:tbl>
  <w:p w:rsidR="00806746" w:rsidRDefault="0080674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E7AED">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Eksperyment obliczeniowy</w:t>
          </w:r>
        </w:p>
      </w:tc>
    </w:tr>
  </w:tbl>
  <w:p w:rsidR="00806746" w:rsidRDefault="0080674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E7AED">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Podsumowanie</w:t>
          </w:r>
        </w:p>
      </w:tc>
    </w:tr>
  </w:tbl>
  <w:p w:rsidR="00806746" w:rsidRDefault="0080674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Literatura</w:t>
          </w:r>
        </w:p>
      </w:tc>
    </w:tr>
  </w:tbl>
  <w:p w:rsidR="00806746" w:rsidRDefault="0080674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Załączniki</w:t>
          </w:r>
        </w:p>
      </w:tc>
    </w:tr>
  </w:tbl>
  <w:p w:rsidR="00806746" w:rsidRDefault="0080674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Default="00806746" w:rsidP="00124F42">
    <w:pPr>
      <w:pStyle w:val="Nagwek"/>
      <w:jc w:val="right"/>
    </w:pPr>
    <w:fldSimple w:instr=" PAGE  \* Arabic  \* MERGEFORMAT ">
      <w:r w:rsidR="003E7AED">
        <w:rPr>
          <w:noProof/>
        </w:rPr>
        <w:t>65</w:t>
      </w:r>
    </w:fldSimple>
  </w:p>
  <w:p w:rsidR="00806746" w:rsidRDefault="0080674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Default="00806746">
    <w:pPr>
      <w:pStyle w:val="Nagwek"/>
      <w:jc w:val="right"/>
    </w:pPr>
  </w:p>
  <w:p w:rsidR="00806746" w:rsidRPr="00FA544A" w:rsidRDefault="0080674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Pr="003E0E48" w:rsidRDefault="0080674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806746" w:rsidRPr="00620AF3" w:rsidRDefault="00806746">
          <w:pPr>
            <w:pStyle w:val="Nagwek"/>
            <w:rPr>
              <w:rFonts w:ascii="Times New Roman" w:hAnsi="Times New Roman" w:cs="Times New Roman"/>
              <w:b/>
            </w:rPr>
          </w:pPr>
          <w:r w:rsidRPr="00620AF3">
            <w:rPr>
              <w:rFonts w:ascii="Times New Roman" w:hAnsi="Times New Roman" w:cs="Times New Roman"/>
              <w:b/>
            </w:rPr>
            <w:t>Wstęp</w:t>
          </w:r>
        </w:p>
      </w:tc>
    </w:tr>
  </w:tbl>
  <w:p w:rsidR="00806746" w:rsidRDefault="0080674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806746" w:rsidRDefault="00806746">
        <w:pPr>
          <w:pStyle w:val="Nagwek"/>
          <w:jc w:val="right"/>
        </w:pPr>
        <w:fldSimple w:instr=" PAGE   \* MERGEFORMAT ">
          <w:r>
            <w:rPr>
              <w:noProof/>
            </w:rPr>
            <w:t>5</w:t>
          </w:r>
        </w:fldSimple>
      </w:p>
    </w:sdtContent>
  </w:sdt>
  <w:p w:rsidR="00806746" w:rsidRPr="00FA544A" w:rsidRDefault="0080674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Problem pakowania</w:t>
          </w:r>
        </w:p>
      </w:tc>
    </w:tr>
  </w:tbl>
  <w:p w:rsidR="00806746" w:rsidRDefault="0080674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Algorytmy</w:t>
          </w:r>
        </w:p>
      </w:tc>
    </w:tr>
  </w:tbl>
  <w:p w:rsidR="00806746" w:rsidRDefault="0080674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rsidRPr="00620AF3" w:rsidTr="00D34F28">
      <w:tc>
        <w:tcPr>
          <w:tcW w:w="1152" w:type="dxa"/>
        </w:tcPr>
        <w:p w:rsidR="00806746" w:rsidRPr="00620AF3" w:rsidRDefault="0080674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806746" w:rsidRPr="00620AF3" w:rsidRDefault="00806746" w:rsidP="00D34F28">
          <w:pPr>
            <w:pStyle w:val="Nagwek"/>
            <w:rPr>
              <w:rFonts w:ascii="Times New Roman" w:hAnsi="Times New Roman" w:cs="Times New Roman"/>
              <w:b/>
            </w:rPr>
          </w:pPr>
          <w:r>
            <w:rPr>
              <w:rFonts w:ascii="Times New Roman" w:hAnsi="Times New Roman" w:cs="Times New Roman"/>
              <w:b/>
            </w:rPr>
            <w:t>Załączniki</w:t>
          </w:r>
        </w:p>
      </w:tc>
    </w:tr>
  </w:tbl>
  <w:p w:rsidR="00806746" w:rsidRPr="00047AC0" w:rsidRDefault="0080674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84"/>
    <w:rsid w:val="003710FD"/>
    <w:rsid w:val="00374A62"/>
    <w:rsid w:val="00374E28"/>
    <w:rsid w:val="003761B1"/>
    <w:rsid w:val="0038055C"/>
    <w:rsid w:val="003828F1"/>
    <w:rsid w:val="003849BD"/>
    <w:rsid w:val="00385F9E"/>
    <w:rsid w:val="00391CE0"/>
    <w:rsid w:val="00393574"/>
    <w:rsid w:val="00395BA1"/>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2861"/>
    <w:rsid w:val="003D7D38"/>
    <w:rsid w:val="003E0E48"/>
    <w:rsid w:val="003E26DE"/>
    <w:rsid w:val="003E5200"/>
    <w:rsid w:val="003E6285"/>
    <w:rsid w:val="003E6D86"/>
    <w:rsid w:val="003E7AED"/>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1A9D"/>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3878"/>
    <w:rsid w:val="0083742F"/>
    <w:rsid w:val="00845E02"/>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A3721"/>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15CEA"/>
    <w:rsid w:val="00C20B11"/>
    <w:rsid w:val="00C20FBB"/>
    <w:rsid w:val="00C2162D"/>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4EF4"/>
    <w:rsid w:val="00C758CC"/>
    <w:rsid w:val="00C75B88"/>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E30"/>
    <w:rsid w:val="00CE2F17"/>
    <w:rsid w:val="00CE3EBA"/>
    <w:rsid w:val="00CE7CF2"/>
    <w:rsid w:val="00CF3420"/>
    <w:rsid w:val="00CF6F8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083"/>
    <w:rsid w:val="00DC6AB6"/>
    <w:rsid w:val="00DC7C03"/>
    <w:rsid w:val="00DD1941"/>
    <w:rsid w:val="00DD1C9A"/>
    <w:rsid w:val="00DD265B"/>
    <w:rsid w:val="00DD2DD0"/>
    <w:rsid w:val="00DD55F6"/>
    <w:rsid w:val="00DE3B71"/>
    <w:rsid w:val="00DE3E4D"/>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BC7"/>
    <w:rsid w:val="00E96DC1"/>
    <w:rsid w:val="00EA149F"/>
    <w:rsid w:val="00EA7EC2"/>
    <w:rsid w:val="00EB1C0A"/>
    <w:rsid w:val="00EB2D65"/>
    <w:rsid w:val="00EB31C3"/>
    <w:rsid w:val="00EB4807"/>
    <w:rsid w:val="00EB5FA9"/>
    <w:rsid w:val="00EB7C3F"/>
    <w:rsid w:val="00EC07F7"/>
    <w:rsid w:val="00EC0CAD"/>
    <w:rsid w:val="00EC1041"/>
    <w:rsid w:val="00EC32B6"/>
    <w:rsid w:val="00EC6BB3"/>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71716864"/>
        <c:axId val="72368896"/>
      </c:lineChart>
      <c:catAx>
        <c:axId val="71716864"/>
        <c:scaling>
          <c:orientation val="minMax"/>
        </c:scaling>
        <c:axPos val="b"/>
        <c:numFmt formatCode="General" sourceLinked="1"/>
        <c:tickLblPos val="nextTo"/>
        <c:crossAx val="72368896"/>
        <c:crosses val="autoZero"/>
        <c:auto val="1"/>
        <c:lblAlgn val="ctr"/>
        <c:lblOffset val="100"/>
      </c:catAx>
      <c:valAx>
        <c:axId val="72368896"/>
        <c:scaling>
          <c:orientation val="minMax"/>
        </c:scaling>
        <c:axPos val="l"/>
        <c:majorGridlines/>
        <c:numFmt formatCode="General" sourceLinked="1"/>
        <c:tickLblPos val="nextTo"/>
        <c:crossAx val="7171686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77660544"/>
        <c:axId val="77662080"/>
      </c:lineChart>
      <c:catAx>
        <c:axId val="77660544"/>
        <c:scaling>
          <c:orientation val="minMax"/>
        </c:scaling>
        <c:axPos val="b"/>
        <c:numFmt formatCode="General" sourceLinked="1"/>
        <c:tickLblPos val="nextTo"/>
        <c:crossAx val="77662080"/>
        <c:crosses val="autoZero"/>
        <c:auto val="1"/>
        <c:lblAlgn val="ctr"/>
        <c:lblOffset val="100"/>
      </c:catAx>
      <c:valAx>
        <c:axId val="77662080"/>
        <c:scaling>
          <c:orientation val="minMax"/>
        </c:scaling>
        <c:axPos val="l"/>
        <c:majorGridlines/>
        <c:numFmt formatCode="General" sourceLinked="1"/>
        <c:tickLblPos val="nextTo"/>
        <c:crossAx val="7766054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A5B76"/>
    <w:rsid w:val="00A84BC4"/>
    <w:rsid w:val="00CA5B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A5B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E84D0-DFB9-4453-94E2-4823BD62843B}">
  <ds:schemaRefs>
    <ds:schemaRef ds:uri="http://schemas.openxmlformats.org/officeDocument/2006/bibliography"/>
  </ds:schemaRefs>
</ds:datastoreItem>
</file>

<file path=customXml/itemProps2.xml><?xml version="1.0" encoding="utf-8"?>
<ds:datastoreItem xmlns:ds="http://schemas.openxmlformats.org/officeDocument/2006/customXml" ds:itemID="{F328D76B-D900-4BE9-801E-38071A3DE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17523</TotalTime>
  <Pages>69</Pages>
  <Words>10732</Words>
  <Characters>64398</Characters>
  <Application>Microsoft Office Word</Application>
  <DocSecurity>0</DocSecurity>
  <Lines>536</Lines>
  <Paragraphs>149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478</cp:revision>
  <cp:lastPrinted>2011-09-19T11:51:00Z</cp:lastPrinted>
  <dcterms:created xsi:type="dcterms:W3CDTF">2010-02-06T11:16:00Z</dcterms:created>
  <dcterms:modified xsi:type="dcterms:W3CDTF">2011-10-04T20:04:00Z</dcterms:modified>
</cp:coreProperties>
</file>