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Marcin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hab. </w:t>
      </w: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inż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2325643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2325644"/>
      <w:r w:rsidRPr="008F2961">
        <w:lastRenderedPageBreak/>
        <w:t>SPIS TREŚCI</w:t>
      </w:r>
      <w:bookmarkEnd w:id="2"/>
      <w:bookmarkEnd w:id="3"/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34391C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34391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325643" w:history="1">
        <w:r w:rsidR="009343C9" w:rsidRPr="003752BE">
          <w:rPr>
            <w:rStyle w:val="Hipercze"/>
            <w:noProof/>
          </w:rPr>
          <w:t>KARTA PRACY DYPLOMOWEJ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4" w:history="1">
        <w:r w:rsidR="009343C9" w:rsidRPr="003752BE">
          <w:rPr>
            <w:rStyle w:val="Hipercze"/>
            <w:noProof/>
          </w:rPr>
          <w:t>SPIS TREŚCI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5" w:history="1">
        <w:r w:rsidR="009343C9" w:rsidRPr="003752BE">
          <w:rPr>
            <w:rStyle w:val="Hipercze"/>
            <w:noProof/>
          </w:rPr>
          <w:t>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6" w:history="1">
        <w:r w:rsidR="009343C9" w:rsidRPr="003752BE">
          <w:rPr>
            <w:rStyle w:val="Hipercze"/>
            <w:noProof/>
          </w:rPr>
          <w:t>1.1. Cel i zakres pracy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7" w:history="1">
        <w:r w:rsidR="009343C9" w:rsidRPr="003752BE">
          <w:rPr>
            <w:rStyle w:val="Hipercze"/>
            <w:noProof/>
          </w:rPr>
          <w:t>2. PROBLEM PAKOWANIA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8" w:history="1">
        <w:r w:rsidR="009343C9" w:rsidRPr="003752BE">
          <w:rPr>
            <w:rStyle w:val="Hipercze"/>
            <w:noProof/>
          </w:rPr>
          <w:t>2.1. Sformułowanie problemu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9" w:history="1">
        <w:r w:rsidR="009343C9" w:rsidRPr="003752BE">
          <w:rPr>
            <w:rStyle w:val="Hipercze"/>
            <w:noProof/>
          </w:rPr>
          <w:t>2.2. Dowód NP-zupełności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0" w:history="1">
        <w:r w:rsidR="009343C9" w:rsidRPr="003752BE">
          <w:rPr>
            <w:rStyle w:val="Hipercze"/>
            <w:noProof/>
          </w:rPr>
          <w:t>2.3. Przegląd literatury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51" w:history="1">
        <w:r w:rsidR="009343C9" w:rsidRPr="003752BE">
          <w:rPr>
            <w:rStyle w:val="Hipercze"/>
            <w:noProof/>
          </w:rPr>
          <w:t>3. ALGORYTMY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2" w:history="1">
        <w:r w:rsidR="009343C9" w:rsidRPr="003752BE">
          <w:rPr>
            <w:rStyle w:val="Hipercze"/>
            <w:noProof/>
          </w:rPr>
          <w:t>3.1.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3" w:history="1">
        <w:r w:rsidR="009343C9" w:rsidRPr="003752BE">
          <w:rPr>
            <w:rStyle w:val="Hipercze"/>
            <w:noProof/>
          </w:rPr>
          <w:t>3.2. Dolne ograniczenia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4" w:history="1">
        <w:r w:rsidR="009343C9" w:rsidRPr="003752BE">
          <w:rPr>
            <w:rStyle w:val="Hipercze"/>
            <w:noProof/>
          </w:rPr>
          <w:t>3.3. Algorytm pełnego przeglądu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5" w:history="1">
        <w:r w:rsidR="009343C9" w:rsidRPr="003752BE">
          <w:rPr>
            <w:rStyle w:val="Hipercze"/>
            <w:noProof/>
          </w:rPr>
          <w:t>3.4. Algorytmy listowe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6" w:history="1">
        <w:r w:rsidR="009343C9" w:rsidRPr="003752BE">
          <w:rPr>
            <w:rStyle w:val="Hipercze"/>
            <w:noProof/>
          </w:rPr>
          <w:t xml:space="preserve">3.4.1. Algorytm następnego dopasowania (ang. </w:t>
        </w:r>
        <w:r w:rsidR="009343C9" w:rsidRPr="003752BE">
          <w:rPr>
            <w:rStyle w:val="Hipercze"/>
            <w:i/>
            <w:noProof/>
          </w:rPr>
          <w:t>Next-Fit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7" w:history="1">
        <w:r w:rsidR="009343C9" w:rsidRPr="003752BE">
          <w:rPr>
            <w:rStyle w:val="Hipercze"/>
            <w:noProof/>
          </w:rPr>
          <w:t xml:space="preserve">3.4.2. Algorytm pierwszego dopasowania (ang. </w:t>
        </w:r>
        <w:r w:rsidR="009343C9" w:rsidRPr="003752BE">
          <w:rPr>
            <w:rStyle w:val="Hipercze"/>
            <w:i/>
            <w:noProof/>
          </w:rPr>
          <w:t>First-Fit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8" w:history="1">
        <w:r w:rsidR="009343C9" w:rsidRPr="003752BE">
          <w:rPr>
            <w:rStyle w:val="Hipercze"/>
            <w:noProof/>
          </w:rPr>
          <w:t xml:space="preserve">3.4.3. Algorytm najlepszego dopasowania (ang. </w:t>
        </w:r>
        <w:r w:rsidR="009343C9" w:rsidRPr="003752BE">
          <w:rPr>
            <w:rStyle w:val="Hipercze"/>
            <w:i/>
            <w:noProof/>
          </w:rPr>
          <w:t>Best-Fit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9" w:history="1">
        <w:r w:rsidR="009343C9" w:rsidRPr="003752BE">
          <w:rPr>
            <w:rStyle w:val="Hipercze"/>
            <w:noProof/>
            <w:lang w:val="en-US"/>
          </w:rPr>
          <w:t xml:space="preserve">3.4.4. First-Fit Decreasing (ang. </w:t>
        </w:r>
        <w:r w:rsidR="009343C9" w:rsidRPr="003752BE">
          <w:rPr>
            <w:rStyle w:val="Hipercze"/>
            <w:i/>
            <w:noProof/>
            <w:lang w:val="en-US"/>
          </w:rPr>
          <w:t>First-Fit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0" w:history="1">
        <w:r w:rsidR="009343C9" w:rsidRPr="003752BE">
          <w:rPr>
            <w:rStyle w:val="Hipercze"/>
            <w:noProof/>
            <w:lang w:val="en-US"/>
          </w:rPr>
          <w:t xml:space="preserve">3.4.5. Best-Fit Decreasing (ang. </w:t>
        </w:r>
        <w:r w:rsidR="009343C9" w:rsidRPr="003752BE">
          <w:rPr>
            <w:rStyle w:val="Hipercze"/>
            <w:i/>
            <w:noProof/>
            <w:lang w:val="en-US"/>
          </w:rPr>
          <w:t>Best-Fit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1" w:history="1">
        <w:r w:rsidR="009343C9" w:rsidRPr="003752BE">
          <w:rPr>
            <w:rStyle w:val="Hipercze"/>
            <w:noProof/>
          </w:rPr>
          <w:t xml:space="preserve">3.4.6. Algorytm losowego dopasowania (ang. </w:t>
        </w:r>
        <w:r w:rsidR="009343C9" w:rsidRPr="003752BE">
          <w:rPr>
            <w:rStyle w:val="Hipercze"/>
            <w:i/>
            <w:noProof/>
          </w:rPr>
          <w:t>Random-Fit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2" w:history="1">
        <w:r w:rsidR="009343C9" w:rsidRPr="003752BE">
          <w:rPr>
            <w:rStyle w:val="Hipercze"/>
            <w:noProof/>
          </w:rPr>
          <w:t>3.5. Asymptotyczny schemat aproksymacyjny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3" w:history="1">
        <w:r w:rsidR="009343C9" w:rsidRPr="003752BE">
          <w:rPr>
            <w:rStyle w:val="Hipercze"/>
            <w:noProof/>
          </w:rPr>
          <w:t>3.6. Algorytm redukcji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4" w:history="1">
        <w:r w:rsidR="009343C9" w:rsidRPr="003752BE">
          <w:rPr>
            <w:rStyle w:val="Hipercze"/>
            <w:noProof/>
          </w:rPr>
          <w:t>3.7. Algorytm meta-heurystyczny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65" w:history="1">
        <w:r w:rsidR="009343C9" w:rsidRPr="003752BE">
          <w:rPr>
            <w:rStyle w:val="Hipercze"/>
            <w:noProof/>
          </w:rPr>
          <w:t>4. IMPLEMENTACJA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6" w:history="1">
        <w:r w:rsidR="009343C9" w:rsidRPr="003752BE">
          <w:rPr>
            <w:rStyle w:val="Hipercze"/>
            <w:noProof/>
          </w:rPr>
          <w:t>4.1. Opis systemu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7" w:history="1">
        <w:r w:rsidR="009343C9" w:rsidRPr="003752BE">
          <w:rPr>
            <w:rStyle w:val="Hipercze"/>
            <w:noProof/>
          </w:rPr>
          <w:t>4.1.1. Architektura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8" w:history="1">
        <w:r w:rsidR="009343C9" w:rsidRPr="003752BE">
          <w:rPr>
            <w:rStyle w:val="Hipercze"/>
            <w:noProof/>
          </w:rPr>
          <w:t>4.1.2. Wykorzystane technologie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9" w:history="1">
        <w:r w:rsidR="009343C9" w:rsidRPr="003752BE">
          <w:rPr>
            <w:rStyle w:val="Hipercze"/>
            <w:noProof/>
          </w:rPr>
          <w:t>4.1.3. Wymagania funkcjonalne i pozafunkcjonalne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0" w:history="1">
        <w:r w:rsidR="009343C9" w:rsidRPr="003752BE">
          <w:rPr>
            <w:rStyle w:val="Hipercze"/>
            <w:noProof/>
          </w:rPr>
          <w:t>4.2. Dokumentacja użytkownika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1" w:history="1">
        <w:r w:rsidR="009343C9" w:rsidRPr="003752BE">
          <w:rPr>
            <w:rStyle w:val="Hipercze"/>
            <w:noProof/>
          </w:rPr>
          <w:t>4.2.1. Główne okno aplikacji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2" w:history="1">
        <w:r w:rsidR="009343C9" w:rsidRPr="003752BE">
          <w:rPr>
            <w:rStyle w:val="Hipercze"/>
            <w:noProof/>
          </w:rPr>
          <w:t>4.2.2. Moduł wizualizacji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3" w:history="1">
        <w:r w:rsidR="009343C9" w:rsidRPr="003752BE">
          <w:rPr>
            <w:rStyle w:val="Hipercze"/>
            <w:noProof/>
          </w:rPr>
          <w:t>4.2.3. Moduł eksperymentu obliczeniowego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4" w:history="1">
        <w:r w:rsidR="009343C9" w:rsidRPr="003752BE">
          <w:rPr>
            <w:rStyle w:val="Hipercze"/>
            <w:noProof/>
          </w:rPr>
          <w:t>4.2.4. Ustawienia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5" w:history="1">
        <w:r w:rsidR="009343C9" w:rsidRPr="003752BE">
          <w:rPr>
            <w:rStyle w:val="Hipercze"/>
            <w:noProof/>
          </w:rPr>
          <w:t>4.3. Dokumentacja techniczna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6" w:history="1">
        <w:r w:rsidR="009343C9" w:rsidRPr="003752BE">
          <w:rPr>
            <w:rStyle w:val="Hipercze"/>
            <w:noProof/>
          </w:rPr>
          <w:t>5. EKSPERYMENT OBLICZENIOWY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7" w:history="1">
        <w:r w:rsidR="009343C9" w:rsidRPr="003752BE">
          <w:rPr>
            <w:rStyle w:val="Hipercze"/>
            <w:noProof/>
          </w:rPr>
          <w:t>6. PODSUMOWANIE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8" w:history="1">
        <w:r w:rsidR="009343C9" w:rsidRPr="003752BE">
          <w:rPr>
            <w:rStyle w:val="Hipercze"/>
            <w:noProof/>
          </w:rPr>
          <w:t>7. LITERATURA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43C9" w:rsidRDefault="0034391C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9" w:history="1">
        <w:r w:rsidR="009343C9" w:rsidRPr="003752BE">
          <w:rPr>
            <w:rStyle w:val="Hipercze"/>
            <w:noProof/>
          </w:rPr>
          <w:t>8. ZAŁĄCZNIKI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71F4" w:rsidRDefault="0034391C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2325645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2325646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2325647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2325648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2325649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 xml:space="preserve">Dowód </w:t>
      </w:r>
      <w:proofErr w:type="spellStart"/>
      <w:r>
        <w:t>NP-zupełności</w:t>
      </w:r>
      <w:bookmarkEnd w:id="11"/>
      <w:bookmarkEnd w:id="12"/>
      <w:proofErr w:type="spellEnd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 xml:space="preserve">Problem pakowania jest silnie </w:t>
      </w:r>
      <w:proofErr w:type="spellStart"/>
      <w:r>
        <w:t>N</w:t>
      </w:r>
      <w:r w:rsidR="00D03655">
        <w:t>P-zupełny</w:t>
      </w:r>
      <w:proofErr w:type="spellEnd"/>
      <w:r w:rsidR="00D03655">
        <w:t>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</w:t>
      </w:r>
      <w:proofErr w:type="spellStart"/>
      <w:r>
        <w:t>NP-zupełnych</w:t>
      </w:r>
      <w:proofErr w:type="spellEnd"/>
      <w:r>
        <w:t xml:space="preserve">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Wystarczy zauważyć, że problem trójpodziału jest szczególnym przypadkiem problemu pakowania, co udowadnia silną </w:t>
      </w:r>
      <w:proofErr w:type="spellStart"/>
      <w:r>
        <w:rPr>
          <w:rFonts w:eastAsiaTheme="minorEastAsia"/>
        </w:rPr>
        <w:t>NP-zupełność</w:t>
      </w:r>
      <w:proofErr w:type="spellEnd"/>
      <w:r>
        <w:rPr>
          <w:rFonts w:eastAsiaTheme="minorEastAsia"/>
        </w:rPr>
        <w:t xml:space="preserve">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2325650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2325651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2325652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proofErr w:type="spellStart"/>
      <w:r w:rsidR="00725ACB">
        <w:rPr>
          <w:i/>
        </w:rPr>
        <w:t>asymptotic</w:t>
      </w:r>
      <w:proofErr w:type="spellEnd"/>
      <w:r w:rsidR="00725ACB">
        <w:rPr>
          <w:i/>
        </w:rPr>
        <w:t xml:space="preserve"> </w:t>
      </w:r>
      <w:proofErr w:type="spellStart"/>
      <w:r w:rsidR="00725ACB">
        <w:rPr>
          <w:i/>
        </w:rPr>
        <w:t>worst-case</w:t>
      </w:r>
      <w:proofErr w:type="spellEnd"/>
      <w:r w:rsidR="00725ACB">
        <w:rPr>
          <w:i/>
        </w:rPr>
        <w:t xml:space="preserve"> performance </w:t>
      </w:r>
      <w:proofErr w:type="spellStart"/>
      <w:r w:rsidR="00725ACB">
        <w:rPr>
          <w:i/>
        </w:rPr>
        <w:t>ratio</w:t>
      </w:r>
      <w:proofErr w:type="spellEnd"/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34391C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3E6285" w:rsidP="003E6285">
      <w:pPr>
        <w:pStyle w:val="Podpisrysunku"/>
      </w:pPr>
      <w:r>
        <w:t>Rys. 3.1. Instancja testowa</w:t>
      </w: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2325653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34391C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34391C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34391C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Martello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Toth</w:t>
      </w:r>
      <w:proofErr w:type="spellEnd"/>
      <w:r>
        <w:rPr>
          <w:rFonts w:eastAsiaTheme="minorEastAsia"/>
        </w:rPr>
        <w:t xml:space="preserve">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</w:t>
      </w:r>
      <w:proofErr w:type="spellStart"/>
      <w:r>
        <w:rPr>
          <w:rFonts w:eastAsiaTheme="minorEastAsia"/>
        </w:rPr>
        <w:t>ących</w:t>
      </w:r>
      <w:proofErr w:type="spellEnd"/>
      <w:r>
        <w:rPr>
          <w:rFonts w:eastAsiaTheme="minorEastAsia"/>
        </w:rPr>
        <w:t xml:space="preserve">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2325654"/>
      <w:r>
        <w:t>3.3</w:t>
      </w:r>
      <w:r w:rsidR="001C50B2">
        <w:t xml:space="preserve">. Algorytm </w:t>
      </w:r>
      <w:bookmarkEnd w:id="20"/>
      <w:r w:rsidR="00B72541">
        <w:t>dokładny</w:t>
      </w:r>
    </w:p>
    <w:p w:rsidR="00B72541" w:rsidRDefault="00B72541" w:rsidP="00B72541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2325655"/>
      <w:r>
        <w:lastRenderedPageBreak/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2325656"/>
      <w:r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proofErr w:type="spellStart"/>
      <w:r w:rsidR="006A3E4C">
        <w:rPr>
          <w:i/>
        </w:rPr>
        <w:t>Next-Fit</w:t>
      </w:r>
      <w:proofErr w:type="spellEnd"/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proofErr w:type="spellStart"/>
      <w:r>
        <w:rPr>
          <w:i/>
        </w:rPr>
        <w:t>Next-Fit</w:t>
      </w:r>
      <w:proofErr w:type="spellEnd"/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proofErr w:type="spellStart"/>
      <w:r w:rsidR="005E2520">
        <w:rPr>
          <w:rFonts w:eastAsiaTheme="minorEastAsia"/>
          <w:i/>
        </w:rPr>
        <w:t>Next-Fit</w:t>
      </w:r>
      <w:proofErr w:type="spellEnd"/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Default="003E6285" w:rsidP="003E6285">
      <w:pPr>
        <w:pStyle w:val="Podpisrysunku"/>
      </w:pPr>
      <w:r>
        <w:t xml:space="preserve">Rys.3.2. Wynik działania algorytmu </w:t>
      </w:r>
      <w:proofErr w:type="spellStart"/>
      <w:r>
        <w:t>Next-Fit</w:t>
      </w:r>
      <w:proofErr w:type="spellEnd"/>
      <w:r>
        <w:t xml:space="preserve"> dla instancji testowej</w:t>
      </w:r>
    </w:p>
    <w:p w:rsidR="003E6285" w:rsidRPr="00465FFD" w:rsidRDefault="003E6285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2325657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proofErr w:type="spellStart"/>
      <w:r w:rsidR="004A509C" w:rsidRPr="004A509C">
        <w:rPr>
          <w:i/>
        </w:rPr>
        <w:t>Next-Fit</w:t>
      </w:r>
      <w:proofErr w:type="spellEnd"/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E6285" w:rsidRPr="003E6285" w:rsidRDefault="003A4DA5" w:rsidP="003A4DA5">
      <w:pPr>
        <w:pStyle w:val="Akapit"/>
        <w:numPr>
          <w:ilvl w:val="0"/>
          <w:numId w:val="32"/>
        </w:numPr>
        <w:rPr>
          <w:i/>
        </w:rPr>
      </w:pPr>
      <w:r w:rsidRPr="003E6285">
        <w:rPr>
          <w:i/>
        </w:rPr>
        <w:t>jeżeli element mieści się w aktualnej skrzynce, to umieść go w niej, wyczyść wybór aktualnej skrzynki i przejdź do kroku 1</w:t>
      </w:r>
      <w:r w:rsidR="003E6285" w:rsidRPr="003E6285">
        <w:rPr>
          <w:i/>
        </w:rPr>
        <w:t>; w przeciwnym wyp</w:t>
      </w:r>
      <w:r w:rsidR="003E6285">
        <w:rPr>
          <w:i/>
        </w:rPr>
        <w:t>adku przejdź do kroku 3.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</w:t>
      </w:r>
      <w:r w:rsidR="00166391">
        <w:lastRenderedPageBreak/>
        <w:t xml:space="preserve">drzew (ang. </w:t>
      </w:r>
      <w:r w:rsidR="00166391">
        <w:rPr>
          <w:i/>
        </w:rPr>
        <w:t xml:space="preserve">2-3 </w:t>
      </w:r>
      <w:proofErr w:type="spellStart"/>
      <w:r w:rsidR="00166391">
        <w:rPr>
          <w:i/>
        </w:rPr>
        <w:t>tree</w:t>
      </w:r>
      <w:proofErr w:type="spellEnd"/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>. 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</w:t>
      </w:r>
      <w:proofErr w:type="spellStart"/>
      <w:r w:rsidR="00596FB1">
        <w:rPr>
          <w:rFonts w:eastAsiaTheme="minorEastAsia"/>
        </w:rPr>
        <w:t>nki</w:t>
      </w:r>
      <w:proofErr w:type="spellEnd"/>
      <w:r w:rsidR="00596FB1">
        <w:rPr>
          <w:rFonts w:eastAsiaTheme="minorEastAsia"/>
        </w:rPr>
        <w:t xml:space="preserve">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3.3. Wyni</w:t>
      </w:r>
      <w:r w:rsidR="00427303">
        <w:t>k działania algorytmu First-Fit</w:t>
      </w:r>
    </w:p>
    <w:p w:rsidR="003E6285" w:rsidRPr="004A509C" w:rsidRDefault="003E6285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2325658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lastRenderedPageBreak/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t>Rozwiązanie dla instancji testowej przedstawiono poniżej. Uzyskany wynik to 5.</w:t>
      </w:r>
    </w:p>
    <w:p w:rsidR="00F2303C" w:rsidRPr="00F2303C" w:rsidRDefault="00F2303C" w:rsidP="00427303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3.4. Wynik działania algorytmu Best-Fit</w:t>
      </w:r>
    </w:p>
    <w:p w:rsidR="003E6285" w:rsidRPr="00405949" w:rsidRDefault="003E6285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2325659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Default="00427303" w:rsidP="00427303">
      <w:pPr>
        <w:pStyle w:val="Podpisrysunku"/>
      </w:pPr>
      <w:r>
        <w:t xml:space="preserve">Rys. 3.5. Wynik działania algorytmu First-Fit </w:t>
      </w:r>
      <w:proofErr w:type="spellStart"/>
      <w:r>
        <w:t>Decreasing</w:t>
      </w:r>
      <w:proofErr w:type="spellEnd"/>
    </w:p>
    <w:p w:rsidR="00427303" w:rsidRPr="007474E8" w:rsidRDefault="00427303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2325660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 xml:space="preserve">Best-Fit </w:t>
      </w:r>
      <w:proofErr w:type="spellStart"/>
      <w:r>
        <w:rPr>
          <w:i/>
        </w:rPr>
        <w:t>Decreasing</w:t>
      </w:r>
      <w:proofErr w:type="spellEnd"/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lastRenderedPageBreak/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427303" w:rsidP="00427303">
      <w:pPr>
        <w:pStyle w:val="Podpisrysunku"/>
      </w:pPr>
      <w:r>
        <w:t xml:space="preserve">Rys. 3.6. Wynik działania algorytmu Best-Fit </w:t>
      </w:r>
      <w:proofErr w:type="spellStart"/>
      <w:r>
        <w:t>Decreasing</w:t>
      </w:r>
      <w:proofErr w:type="spellEnd"/>
    </w:p>
    <w:p w:rsidR="00427303" w:rsidRDefault="00427303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2325661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2325662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2325663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 xml:space="preserve"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</w:t>
      </w:r>
      <w:r>
        <w:lastRenderedPageBreak/>
        <w:t>jako najmniejsze.</w:t>
      </w:r>
      <w:r w:rsidR="00A968EE">
        <w:t xml:space="preserve"> Pozostałe elementy (jeżeli nie wszystkie udało się umieścić w wolnych miejscach) są pakowane algorytmem </w:t>
      </w:r>
      <w:proofErr w:type="spellStart"/>
      <w:r w:rsidR="00A968EE">
        <w:rPr>
          <w:i/>
        </w:rPr>
        <w:t>Next-Fit</w:t>
      </w:r>
      <w:proofErr w:type="spellEnd"/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427303" w:rsidP="00427303">
      <w:pPr>
        <w:pStyle w:val="Podpisrysunku"/>
      </w:pPr>
      <w:r>
        <w:t>Rys. 3.7. Wynik działania algorytmu redukcji</w:t>
      </w:r>
    </w:p>
    <w:p w:rsidR="00427303" w:rsidRDefault="00427303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2325664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2325665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 xml:space="preserve">Struktura  rozdziału zależy od koncepcji autora. Można opisać: architekturę systemu, użyte technologie, wymagania funkcjonalne i </w:t>
      </w:r>
      <w:proofErr w:type="spellStart"/>
      <w:r w:rsidRPr="001537C9">
        <w:rPr>
          <w:color w:val="FF0000"/>
        </w:rPr>
        <w:t>pozafunkcjonalne</w:t>
      </w:r>
      <w:proofErr w:type="spellEnd"/>
      <w:r w:rsidRPr="001537C9">
        <w:rPr>
          <w:color w:val="FF0000"/>
        </w:rPr>
        <w:t>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2325666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4" w:name="_Toc302325667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2325668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 xml:space="preserve">Windows </w:t>
      </w:r>
      <w:proofErr w:type="spellStart"/>
      <w:r w:rsidRPr="003828F1">
        <w:rPr>
          <w:i/>
        </w:rPr>
        <w:t>Presentation</w:t>
      </w:r>
      <w:proofErr w:type="spellEnd"/>
      <w:r w:rsidRPr="003828F1">
        <w:rPr>
          <w:i/>
        </w:rPr>
        <w:t xml:space="preserve"> </w:t>
      </w:r>
      <w:proofErr w:type="spellStart"/>
      <w:r w:rsidRPr="003828F1">
        <w:rPr>
          <w:i/>
        </w:rPr>
        <w:t>Foundation</w:t>
      </w:r>
      <w:proofErr w:type="spellEnd"/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2325669"/>
      <w:r>
        <w:t xml:space="preserve">4.1.3. Wymagania funkcjonalne i </w:t>
      </w:r>
      <w:proofErr w:type="spellStart"/>
      <w:r>
        <w:t>pozafunkcjonalne</w:t>
      </w:r>
      <w:bookmarkEnd w:id="36"/>
      <w:proofErr w:type="spellEnd"/>
    </w:p>
    <w:p w:rsidR="006E01C5" w:rsidRDefault="006E01C5" w:rsidP="006E01C5">
      <w:pPr>
        <w:pStyle w:val="Akapit"/>
      </w:pPr>
      <w:r>
        <w:lastRenderedPageBreak/>
        <w:t>Opis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2325670"/>
      <w:r>
        <w:t>4.2. Dokumentacja użytkownika</w:t>
      </w:r>
      <w:bookmarkEnd w:id="37"/>
    </w:p>
    <w:p w:rsidR="00AB51FE" w:rsidRDefault="00A5607D" w:rsidP="00AB51FE">
      <w:pPr>
        <w:pStyle w:val="Akapit"/>
      </w:pPr>
      <w:r>
        <w:t>Inter</w:t>
      </w:r>
    </w:p>
    <w:p w:rsidR="00666C2F" w:rsidRDefault="00666C2F" w:rsidP="00666C2F">
      <w:pPr>
        <w:pStyle w:val="Akapit"/>
        <w:ind w:firstLine="0"/>
      </w:pPr>
    </w:p>
    <w:p w:rsidR="00A5607D" w:rsidRDefault="00A5607D" w:rsidP="00A5607D">
      <w:pPr>
        <w:pStyle w:val="Podrozdzia2"/>
      </w:pPr>
      <w:bookmarkStart w:id="38" w:name="_Toc302325671"/>
      <w:r>
        <w:t>4.2.1. Główne okno aplikacji</w:t>
      </w:r>
      <w:bookmarkEnd w:id="38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1B25A4" w:rsidP="001B25A4">
      <w:pPr>
        <w:pStyle w:val="Podpisrysunku"/>
      </w:pPr>
      <w:r>
        <w:t>Rys. 4.1. Główne okno programu</w:t>
      </w:r>
    </w:p>
    <w:p w:rsidR="001B25A4" w:rsidRDefault="001B25A4" w:rsidP="004D2283">
      <w:pPr>
        <w:pStyle w:val="Akapit"/>
        <w:ind w:firstLine="0"/>
      </w:pPr>
    </w:p>
    <w:p w:rsidR="00E54CDF" w:rsidRPr="00E54CDF" w:rsidRDefault="00220F7F" w:rsidP="00E54CDF">
      <w:pPr>
        <w:pStyle w:val="Akapit"/>
      </w:pPr>
      <w:r>
        <w:t>Menu główne składa się z 4</w:t>
      </w:r>
      <w:r w:rsidR="00E54CDF">
        <w:t xml:space="preserve"> pozycji. Pierwsza z nich („Wizualizacja”)</w:t>
      </w:r>
      <w:r w:rsidR="00A7032A">
        <w:t xml:space="preserve"> udostępnia moduł wizualizacji. Druga („</w:t>
      </w:r>
      <w:proofErr w:type="spellStart"/>
      <w:r w:rsidR="00A7032A">
        <w:t>Ekspryment</w:t>
      </w:r>
      <w:proofErr w:type="spellEnd"/>
      <w:r w:rsidR="00A7032A">
        <w:t>”) powoduje przejście do modułu eksperymentu obliczeniowego.</w:t>
      </w:r>
      <w:r w:rsidR="006F3011">
        <w:t xml:space="preserve"> </w:t>
      </w:r>
      <w:r>
        <w:t>Trzecia</w:t>
      </w:r>
      <w:r w:rsidR="006F3011">
        <w:t xml:space="preserve"> pozycja </w:t>
      </w:r>
      <w:r>
        <w:t>odpowiada za ustawienia, natomiast ostatnia – wyświetla podstawowe informacje o autorze programu.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39" w:name="_Toc302325672"/>
      <w:r>
        <w:t>4.2.2</w:t>
      </w:r>
      <w:r w:rsidR="009D531C">
        <w:t>. Moduł wizualizacji</w:t>
      </w:r>
      <w:bookmarkEnd w:id="39"/>
    </w:p>
    <w:p w:rsidR="00F2741D" w:rsidRDefault="00F2741D" w:rsidP="00F2741D">
      <w:pPr>
        <w:pStyle w:val="Akapit"/>
      </w:pPr>
      <w:r>
        <w:t>Moduł wizualizacji umożliwia prezentację działania algor</w:t>
      </w:r>
      <w:r w:rsidR="00981400">
        <w:t xml:space="preserve">ytmów krok po kroku (tylko algorytmy listowe) </w:t>
      </w:r>
      <w:r>
        <w:t xml:space="preserve">oraz sprawdzenie wyniku działania (wszystkie algorytmy) dla </w:t>
      </w:r>
      <w:r w:rsidR="00981400">
        <w:t>pojedynczych instancji problemu</w:t>
      </w:r>
      <w:r>
        <w:t>.</w:t>
      </w:r>
    </w:p>
    <w:p w:rsidR="00F2741D" w:rsidRPr="00F2741D" w:rsidRDefault="00F2741D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lastRenderedPageBreak/>
        <w:t>4.2.2</w:t>
      </w:r>
      <w:r w:rsidR="009D531C">
        <w:t>.1. Wprowadzanie danych</w:t>
      </w:r>
    </w:p>
    <w:p w:rsidR="0000570C" w:rsidRDefault="00186FB3" w:rsidP="00F23982">
      <w:pPr>
        <w:pStyle w:val="Akapit"/>
      </w:pPr>
      <w:r>
        <w:t xml:space="preserve">Pierwszym krokiem jest wprowadzenie danych. Dane do prezentacji </w:t>
      </w:r>
      <w:r w:rsidR="0000570C">
        <w:t>można wprowadzić na 3 sposoby: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załadowanie z pliku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automatyczne wygenerowanie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ręczne wprowadzenie elementów.</w:t>
      </w:r>
    </w:p>
    <w:p w:rsidR="00D118F1" w:rsidRDefault="00D118F1" w:rsidP="00D118F1">
      <w:pPr>
        <w:pStyle w:val="Akapit"/>
        <w:ind w:firstLine="0"/>
      </w:pPr>
    </w:p>
    <w:p w:rsidR="004A2F1F" w:rsidRDefault="00126106" w:rsidP="00D118F1">
      <w:pPr>
        <w:pStyle w:val="Akapit"/>
      </w:pPr>
      <w:r>
        <w:t>Aby załadować instancję z pliku należy kliknąć odpowiedni przycisk ([RYS]) i wybrać plik za pomocą standardowego okna otwierania pliku</w:t>
      </w:r>
      <w:r w:rsidR="005A1204">
        <w:t>. N</w:t>
      </w:r>
      <w:r w:rsidR="004A2F1F">
        <w:t xml:space="preserve">astępnie </w:t>
      </w:r>
      <w:r w:rsidR="005A1204">
        <w:t xml:space="preserve">wyświetlone zostanie </w:t>
      </w:r>
      <w:r w:rsidR="004A2F1F">
        <w:t>okno wyboru typu pliku ([RYS]). Po</w:t>
      </w:r>
      <w:r w:rsidR="005A1204">
        <w:t xml:space="preserve"> jego</w:t>
      </w:r>
      <w:r w:rsidR="004A2F1F">
        <w:t xml:space="preserve"> lewej stronie </w:t>
      </w:r>
      <w:r w:rsidR="00981400">
        <w:t xml:space="preserve">(RYS) </w:t>
      </w:r>
      <w:r w:rsidR="004A2F1F">
        <w:t xml:space="preserve">wyświetlana jest zawartość pliku. </w:t>
      </w:r>
      <w:r w:rsidR="005A1204">
        <w:t>W prawej części okna należy wybrać typ pliku (poszczególne typy opisano w rozdziale 5.) oraz podać dodatkowe informacje (dla pliku z pojedynczą instancją – [RYS]). Dla plików z wieloma instancjami należy</w:t>
      </w:r>
      <w:r w:rsidR="00082BCD">
        <w:t xml:space="preserve"> kliknąć przycisk „Wybierz” i</w:t>
      </w:r>
      <w:r w:rsidR="005A1204">
        <w:t xml:space="preserve"> wybrać pojedynczą instancję</w:t>
      </w:r>
      <w:r w:rsidR="00082BCD">
        <w:t xml:space="preserve"> z listy ([RYS])</w:t>
      </w:r>
      <w:r w:rsidR="005A1204">
        <w:t>. Po kliknięciu przycisku „OK” okno zostanie zamknięte a wybrana instancja problemu załadowana i wyświetlona.</w:t>
      </w:r>
    </w:p>
    <w:p w:rsidR="004A2F1F" w:rsidRDefault="004A2F1F" w:rsidP="0000570C">
      <w:pPr>
        <w:pStyle w:val="Akapit"/>
        <w:ind w:firstLine="0"/>
      </w:pPr>
    </w:p>
    <w:p w:rsidR="004A2F1F" w:rsidRDefault="004A2F1F" w:rsidP="0000570C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149600"/>
            <wp:effectExtent l="19050" t="0" r="0" b="0"/>
            <wp:docPr id="12" name="Obraz 11" descr="window_file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1F" w:rsidRDefault="005A1204" w:rsidP="005A1204">
      <w:pPr>
        <w:pStyle w:val="Podpisrysunku"/>
      </w:pPr>
      <w:r>
        <w:t>Rys. 4.2. Okno wyboru typu pliku</w:t>
      </w:r>
    </w:p>
    <w:p w:rsidR="00082BCD" w:rsidRDefault="00082BCD" w:rsidP="0000570C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149600"/>
            <wp:effectExtent l="19050" t="0" r="0" b="0"/>
            <wp:docPr id="14" name="Obraz 13" descr="window_file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CD" w:rsidRDefault="00082BCD" w:rsidP="00082BCD">
      <w:pPr>
        <w:pStyle w:val="Podpisrysunku"/>
      </w:pPr>
      <w:r>
        <w:t>Rys. 4.3. Wybór pojedynczej instancji</w:t>
      </w:r>
    </w:p>
    <w:p w:rsidR="00082BCD" w:rsidRDefault="00082BCD" w:rsidP="0000570C">
      <w:pPr>
        <w:pStyle w:val="Akapit"/>
        <w:ind w:firstLine="0"/>
      </w:pPr>
    </w:p>
    <w:p w:rsidR="000B25CC" w:rsidRDefault="005D7393" w:rsidP="00D118F1">
      <w:pPr>
        <w:pStyle w:val="Akapit"/>
      </w:pPr>
      <w:r>
        <w:t>Drugi sposób to automatyczne wygenerowanie danych. Parametry generowanych danych należy wprowadzić do pól [RYS]. A następnie wygenerować losowe dane (spełniające parametry) za pomocą jednego z 3 przycisków [RYS]. Każdy z nich generuje dane wg innego rozkładu (od lewej): jednostajnego, normalnego (Gaussa) oraz wykładniczego. Wygenerowane dane zostaną wyświetlone w polu [RYS]. Przyciski [RYS] umożliwiają uzyskanie konkretnej kolejności elementów (od lewej): losowej, rosnącej, malejącej.</w:t>
      </w:r>
    </w:p>
    <w:p w:rsidR="00F23982" w:rsidRPr="00F23982" w:rsidRDefault="00F23982" w:rsidP="00D118F1">
      <w:pPr>
        <w:pStyle w:val="Akapit"/>
      </w:pPr>
      <w:r>
        <w:t>Ostatni, trzeci sposób to ręczne wprowadzenie danych w polu [RYS].</w:t>
      </w:r>
      <w:r w:rsidR="000B25CC">
        <w:t xml:space="preserve"> Wprowadzone elementy muszą być liczbami całkowitymi – elementy nie spełniające tych warunków zostaną usunięte.</w:t>
      </w:r>
      <w:r w:rsidR="00F041D5">
        <w:t xml:space="preserve"> </w:t>
      </w:r>
      <w:r w:rsidR="00E10FA0">
        <w:t>M</w:t>
      </w:r>
      <w:r w:rsidR="00F041D5">
        <w:t xml:space="preserve">ożliwa jest </w:t>
      </w:r>
      <w:r w:rsidR="00E10FA0">
        <w:t xml:space="preserve">też </w:t>
      </w:r>
      <w:r w:rsidR="00F041D5">
        <w:t>edycja elementów uprzednio wygenerowanych bądź odczytanych z pliku. Umożliwia to zmianę pojedynczych elementów, itp.</w:t>
      </w:r>
    </w:p>
    <w:p w:rsidR="009D531C" w:rsidRDefault="006B4597" w:rsidP="00E10FA0">
      <w:pPr>
        <w:pStyle w:val="Akapit"/>
        <w:rPr>
          <w:rFonts w:eastAsiaTheme="minorEastAsia"/>
        </w:rPr>
      </w:pPr>
      <w:r>
        <w:t xml:space="preserve">Niezależnie od wybranej metody, każda zmiana elementów spowoduje wyświetlenie podglądu uzyskanej w ten sposób instancji [RYS], wraz z wartościami obliczonych dolnych ograniczeń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09AC">
        <w:rPr>
          <w:rFonts w:eastAsiaTheme="minorEastAsia"/>
        </w:rPr>
        <w:t xml:space="preserve"> Za pomocą przycisków [RYS] można zwinąć podgląd lub zapisać instancję do pliku graficznego.</w:t>
      </w:r>
      <w:r w:rsidR="00D81438">
        <w:rPr>
          <w:rFonts w:eastAsiaTheme="minorEastAsia"/>
        </w:rPr>
        <w:t xml:space="preserve"> Aby zapisać instancję do pliku, należy kliknąć przycisk [RYS]. Spowoduje to wyświetlenie sta</w:t>
      </w:r>
      <w:r w:rsidR="005558D7">
        <w:rPr>
          <w:rFonts w:eastAsiaTheme="minorEastAsia"/>
        </w:rPr>
        <w:t>ndardowego okna zapisu pliku, w </w:t>
      </w:r>
      <w:r w:rsidR="00D81438">
        <w:rPr>
          <w:rFonts w:eastAsiaTheme="minorEastAsia"/>
        </w:rPr>
        <w:t>którym należy wskazać lokalizację oraz nazwę pliku wyjściowego.</w:t>
      </w:r>
    </w:p>
    <w:p w:rsidR="005558D7" w:rsidRDefault="005558D7" w:rsidP="006B4597">
      <w:pPr>
        <w:pStyle w:val="Akapit"/>
        <w:ind w:firstLine="0"/>
      </w:pPr>
      <w:r>
        <w:rPr>
          <w:rFonts w:eastAsiaTheme="minorEastAsia"/>
        </w:rPr>
        <w:lastRenderedPageBreak/>
        <w:t>Przed rozpoczęciem prezentacji należy wybrać algorytmy, które zostaną zaprezentowane. Prezentacja działania jest możliwa tylko dla algorytmów z górnego rzędu. Możliwy jest wybór kilku algorytmów – dla każdego z nich zostanie utworzone osobne okno.</w:t>
      </w:r>
      <w:r w:rsidR="009C5F99">
        <w:rPr>
          <w:rFonts w:eastAsiaTheme="minorEastAsia"/>
        </w:rPr>
        <w:t xml:space="preserve"> Aby rozpocząć prezentację (lub wyświetlić wynik) należy kliknąć </w:t>
      </w:r>
      <w:r w:rsidR="0038055C">
        <w:rPr>
          <w:rFonts w:eastAsiaTheme="minorEastAsia"/>
        </w:rPr>
        <w:t xml:space="preserve">odpowiednio </w:t>
      </w:r>
      <w:r w:rsidR="009C5F99">
        <w:rPr>
          <w:rFonts w:eastAsiaTheme="minorEastAsia"/>
        </w:rPr>
        <w:t>przycisk [RYS] lub [RYS].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510550" w:rsidP="00510550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</w:p>
    <w:p w:rsidR="00510550" w:rsidRDefault="00510550" w:rsidP="00510550">
      <w:pPr>
        <w:pStyle w:val="Akapit"/>
      </w:pPr>
      <w:r>
        <w:t>Opis</w:t>
      </w:r>
    </w:p>
    <w:p w:rsidR="009D531C" w:rsidRDefault="009D531C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2325673"/>
      <w:r>
        <w:t>4.2.3</w:t>
      </w:r>
      <w:r w:rsidR="009D531C">
        <w:t>. Moduł eksperymentu obliczeniowego</w:t>
      </w:r>
      <w:bookmarkEnd w:id="40"/>
    </w:p>
    <w:p w:rsidR="00AB51FE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.2. Wczytywanie danych z pliku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oraz pasek, </w:t>
      </w:r>
      <w:r w:rsidR="006464BA">
        <w:lastRenderedPageBreak/>
        <w:t>przedstawiający całkowity postęp przebiegu eksperymentu. Przycisk „Anuluj” um</w:t>
      </w:r>
      <w:r w:rsidR="00F83C2B">
        <w:t>ożliwia przerwanie eksperymentu.</w:t>
      </w:r>
    </w:p>
    <w:p w:rsidR="00934489" w:rsidRDefault="00934489" w:rsidP="00934489">
      <w:pPr>
        <w:pStyle w:val="Akapit"/>
      </w:pPr>
    </w:p>
    <w:p w:rsidR="00773005" w:rsidRDefault="00773005" w:rsidP="00773005">
      <w:pPr>
        <w:pStyle w:val="Akapit"/>
        <w:ind w:firstLine="0"/>
      </w:pPr>
    </w:p>
    <w:p w:rsidR="00773005" w:rsidRDefault="00773005" w:rsidP="001B25A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1B25A4" w:rsidP="001B25A4">
      <w:pPr>
        <w:pStyle w:val="Podpisrysunku"/>
      </w:pPr>
      <w:r>
        <w:t>Rys. 4.2. Okno przebiegu eksperymentu</w:t>
      </w:r>
    </w:p>
    <w:p w:rsidR="001B25A4" w:rsidRDefault="001B25A4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1B25A4" w:rsidP="001B25A4">
      <w:pPr>
        <w:pStyle w:val="Podpisrysunku"/>
      </w:pPr>
      <w:r>
        <w:t xml:space="preserve">Rys. 4.3. Okno prezentujące wynik </w:t>
      </w:r>
      <w:proofErr w:type="spellStart"/>
      <w:r>
        <w:t>aksperymentu</w:t>
      </w:r>
      <w:proofErr w:type="spellEnd"/>
    </w:p>
    <w:p w:rsidR="001B25A4" w:rsidRDefault="001B25A4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>Wyboru parametrów wykresu dokonuje się za pomocą list wyboru oraz przycisków w górnej części okna [RYS]. Pierwsza lista [RYS] pozwala na wybór wyników pogrupowanych wg algorytmów, rozkładów danych czy sortowania danych. Możliw</w:t>
      </w:r>
      <w:r w:rsidR="00522E4F">
        <w:t xml:space="preserve">y jest też wybór grupowania wg </w:t>
      </w:r>
      <w:r>
        <w:t>par</w:t>
      </w:r>
      <w:r w:rsidR="00522E4F">
        <w:t>:</w:t>
      </w:r>
      <w:r>
        <w:t xml:space="preserve">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lastRenderedPageBreak/>
        <w:t>oszacowanie jakości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</w:t>
      </w:r>
      <w:proofErr w:type="spellStart"/>
      <w:r>
        <w:rPr>
          <w:rFonts w:eastAsiaTheme="minorEastAsia"/>
        </w:rPr>
        <w:t>iniową</w:t>
      </w:r>
      <w:proofErr w:type="spellEnd"/>
      <w:r>
        <w:rPr>
          <w:rFonts w:eastAsiaTheme="minorEastAsia"/>
        </w:rPr>
        <w:t xml:space="preserve">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</w:t>
      </w:r>
      <w:r w:rsidR="00D80777">
        <w:t xml:space="preserve">kilku podstawowych </w:t>
      </w:r>
      <w:r w:rsidR="00A645A9">
        <w:t>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t>W dolnej części okna znajduje się tabela prezentują</w:t>
      </w:r>
      <w:r w:rsidR="009F66DD">
        <w:t xml:space="preserve">ca wyniki w postaci liczbowej. Podobnie jak w przypadku legendy, możliwe jest </w:t>
      </w:r>
      <w:r w:rsidR="008A22E5">
        <w:t>jej zwinięcie. Przyciski w </w:t>
      </w:r>
      <w:r w:rsidR="009F66DD">
        <w:t>prawej części służą do zapisu tabeli do pliku graficznego bądź też pliku przecinkowego (rozszerzenie .</w:t>
      </w:r>
      <w:proofErr w:type="spellStart"/>
      <w:r w:rsidR="009F66DD">
        <w:t>csv</w:t>
      </w:r>
      <w:proofErr w:type="spellEnd"/>
      <w:r w:rsidR="009F66DD">
        <w:t>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1" w:name="_Toc302325674"/>
      <w:r>
        <w:t>4.2.4. Ustawienia</w:t>
      </w:r>
      <w:bookmarkEnd w:id="41"/>
    </w:p>
    <w:p w:rsidR="006F3011" w:rsidRDefault="00451BD2" w:rsidP="006F3011">
      <w:pPr>
        <w:pStyle w:val="Akapit"/>
      </w:pPr>
      <w:r>
        <w:t>Ok</w:t>
      </w:r>
    </w:p>
    <w:p w:rsidR="00451BD2" w:rsidRDefault="00451BD2" w:rsidP="00451BD2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910330"/>
            <wp:effectExtent l="19050" t="0" r="0" b="0"/>
            <wp:docPr id="15" name="Obraz 14" descr="window_mai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setting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9" w:rsidRDefault="00451BD2" w:rsidP="00451BD2">
      <w:pPr>
        <w:pStyle w:val="Podpisrysunku"/>
      </w:pPr>
      <w:r>
        <w:t>Rys. 4.4. Główne okno programu - ustawienia</w:t>
      </w:r>
    </w:p>
    <w:p w:rsidR="00451BD2" w:rsidRDefault="00451BD2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2" w:name="_Toc302325675"/>
      <w:r>
        <w:t>4.3. Dokumentacja techniczna</w:t>
      </w:r>
      <w:bookmarkEnd w:id="42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2325676"/>
      <w:r>
        <w:lastRenderedPageBreak/>
        <w:t>5. EKSPERYMENT OBLICZENIOWY</w:t>
      </w:r>
      <w:bookmarkEnd w:id="43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2325677"/>
      <w:r>
        <w:lastRenderedPageBreak/>
        <w:t>6. PODSUMOWANIE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2325678"/>
      <w:r>
        <w:lastRenderedPageBreak/>
        <w:t>7. LITERATURA</w:t>
      </w:r>
      <w:bookmarkEnd w:id="45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2325679"/>
      <w:r>
        <w:lastRenderedPageBreak/>
        <w:t>8. ZA</w:t>
      </w:r>
      <w:r w:rsidR="00156A59">
        <w:t>ŁĄCZNIKI</w:t>
      </w:r>
      <w:bookmarkEnd w:id="46"/>
    </w:p>
    <w:p w:rsidR="00AB51FE" w:rsidRDefault="00181311" w:rsidP="00181311">
      <w:pPr>
        <w:pStyle w:val="Akapit"/>
        <w:numPr>
          <w:ilvl w:val="0"/>
          <w:numId w:val="36"/>
        </w:numPr>
      </w:pPr>
      <w:r>
        <w:t xml:space="preserve">płyta z programem, instalatorem, kodem źródłowym i pracą w wersji elektronicznej. </w:t>
      </w:r>
      <w:r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A50" w:rsidRDefault="00F76A50" w:rsidP="00D335E7">
      <w:pPr>
        <w:spacing w:after="0" w:line="240" w:lineRule="auto"/>
      </w:pPr>
      <w:r>
        <w:separator/>
      </w:r>
    </w:p>
  </w:endnote>
  <w:endnote w:type="continuationSeparator" w:id="0">
    <w:p w:rsidR="00F76A50" w:rsidRDefault="00F76A50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A50" w:rsidRDefault="00F76A50" w:rsidP="00D335E7">
      <w:pPr>
        <w:spacing w:after="0" w:line="240" w:lineRule="auto"/>
      </w:pPr>
      <w:r>
        <w:separator/>
      </w:r>
    </w:p>
  </w:footnote>
  <w:footnote w:type="continuationSeparator" w:id="0">
    <w:p w:rsidR="00F76A50" w:rsidRDefault="00F76A50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E6285" w:rsidRPr="00620AF3" w:rsidTr="00D34F28">
      <w:tc>
        <w:tcPr>
          <w:tcW w:w="1152" w:type="dxa"/>
        </w:tcPr>
        <w:p w:rsidR="003E6285" w:rsidRPr="00620AF3" w:rsidRDefault="003E6285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451BD2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E6285" w:rsidRPr="00620AF3" w:rsidRDefault="003E6285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3E6285" w:rsidRDefault="003E6285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85" w:rsidRDefault="003E6285" w:rsidP="00124F42">
    <w:pPr>
      <w:pStyle w:val="Nagwek"/>
      <w:jc w:val="right"/>
    </w:pPr>
    <w:fldSimple w:instr=" PAGE  \* Arabic  \* MERGEFORMAT ">
      <w:r w:rsidR="00501972">
        <w:rPr>
          <w:noProof/>
        </w:rPr>
        <w:t>19</w:t>
      </w:r>
    </w:fldSimple>
  </w:p>
  <w:p w:rsidR="003E6285" w:rsidRDefault="003E6285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85" w:rsidRDefault="003E6285">
    <w:pPr>
      <w:pStyle w:val="Nagwek"/>
      <w:jc w:val="right"/>
    </w:pPr>
  </w:p>
  <w:p w:rsidR="003E6285" w:rsidRPr="00FA544A" w:rsidRDefault="003E6285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285" w:rsidRPr="003E0E48" w:rsidRDefault="003E6285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451BD2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E6285">
      <w:tc>
        <w:tcPr>
          <w:tcW w:w="1152" w:type="dxa"/>
        </w:tcPr>
        <w:p w:rsidR="003E6285" w:rsidRPr="00620AF3" w:rsidRDefault="003E6285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E6285" w:rsidRPr="00620AF3" w:rsidRDefault="003E6285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3E6285" w:rsidRDefault="003E6285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3E6285" w:rsidRDefault="003E6285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3E6285" w:rsidRPr="00FA544A" w:rsidRDefault="003E6285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E6285">
      <w:tc>
        <w:tcPr>
          <w:tcW w:w="1152" w:type="dxa"/>
        </w:tcPr>
        <w:p w:rsidR="003E6285" w:rsidRPr="00620AF3" w:rsidRDefault="003E6285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501972">
            <w:rPr>
              <w:rFonts w:ascii="Times New Roman" w:hAnsi="Times New Roman" w:cs="Times New Roman"/>
              <w:noProof/>
            </w:rPr>
            <w:t>20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E6285" w:rsidRPr="00620AF3" w:rsidRDefault="003E6285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Sieci </w:t>
          </w:r>
          <w:proofErr w:type="spellStart"/>
          <w:r>
            <w:rPr>
              <w:rFonts w:ascii="Times New Roman" w:hAnsi="Times New Roman" w:cs="Times New Roman"/>
              <w:b/>
            </w:rPr>
            <w:t>Petriego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– opis teoretyczny</w:t>
          </w:r>
        </w:p>
      </w:tc>
    </w:tr>
  </w:tbl>
  <w:p w:rsidR="003E6285" w:rsidRDefault="003E6285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3E6285" w:rsidRPr="00620AF3" w:rsidTr="00D34F28">
      <w:tc>
        <w:tcPr>
          <w:tcW w:w="1152" w:type="dxa"/>
        </w:tcPr>
        <w:p w:rsidR="003E6285" w:rsidRPr="00620AF3" w:rsidRDefault="003E6285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3E6285" w:rsidRPr="00620AF3" w:rsidRDefault="003E6285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3E6285" w:rsidRPr="00047AC0" w:rsidRDefault="003E6285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075DE"/>
    <w:multiLevelType w:val="hybridMultilevel"/>
    <w:tmpl w:val="36189F4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3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4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9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3"/>
  </w:num>
  <w:num w:numId="11">
    <w:abstractNumId w:val="36"/>
  </w:num>
  <w:num w:numId="12">
    <w:abstractNumId w:val="33"/>
  </w:num>
  <w:num w:numId="13">
    <w:abstractNumId w:val="22"/>
  </w:num>
  <w:num w:numId="14">
    <w:abstractNumId w:val="21"/>
  </w:num>
  <w:num w:numId="15">
    <w:abstractNumId w:val="26"/>
  </w:num>
  <w:num w:numId="16">
    <w:abstractNumId w:val="6"/>
  </w:num>
  <w:num w:numId="17">
    <w:abstractNumId w:val="17"/>
  </w:num>
  <w:num w:numId="18">
    <w:abstractNumId w:val="35"/>
  </w:num>
  <w:num w:numId="19">
    <w:abstractNumId w:val="31"/>
  </w:num>
  <w:num w:numId="20">
    <w:abstractNumId w:val="16"/>
  </w:num>
  <w:num w:numId="21">
    <w:abstractNumId w:val="19"/>
  </w:num>
  <w:num w:numId="22">
    <w:abstractNumId w:val="27"/>
  </w:num>
  <w:num w:numId="23">
    <w:abstractNumId w:val="2"/>
  </w:num>
  <w:num w:numId="24">
    <w:abstractNumId w:val="37"/>
  </w:num>
  <w:num w:numId="25">
    <w:abstractNumId w:val="10"/>
  </w:num>
  <w:num w:numId="26">
    <w:abstractNumId w:val="34"/>
  </w:num>
  <w:num w:numId="27">
    <w:abstractNumId w:val="18"/>
  </w:num>
  <w:num w:numId="28">
    <w:abstractNumId w:val="28"/>
  </w:num>
  <w:num w:numId="29">
    <w:abstractNumId w:val="24"/>
  </w:num>
  <w:num w:numId="30">
    <w:abstractNumId w:val="30"/>
  </w:num>
  <w:num w:numId="31">
    <w:abstractNumId w:val="8"/>
  </w:num>
  <w:num w:numId="32">
    <w:abstractNumId w:val="1"/>
  </w:num>
  <w:num w:numId="33">
    <w:abstractNumId w:val="25"/>
  </w:num>
  <w:num w:numId="34">
    <w:abstractNumId w:val="14"/>
  </w:num>
  <w:num w:numId="35">
    <w:abstractNumId w:val="29"/>
  </w:num>
  <w:num w:numId="36">
    <w:abstractNumId w:val="3"/>
  </w:num>
  <w:num w:numId="37">
    <w:abstractNumId w:val="32"/>
  </w:num>
  <w:num w:numId="38">
    <w:abstractNumId w:val="1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0570C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2BCD"/>
    <w:rsid w:val="00086A8F"/>
    <w:rsid w:val="000901A8"/>
    <w:rsid w:val="00094204"/>
    <w:rsid w:val="000945D2"/>
    <w:rsid w:val="000952CD"/>
    <w:rsid w:val="00096F86"/>
    <w:rsid w:val="000A280B"/>
    <w:rsid w:val="000A3FC3"/>
    <w:rsid w:val="000B25CC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106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311"/>
    <w:rsid w:val="0018251D"/>
    <w:rsid w:val="0018633A"/>
    <w:rsid w:val="00186FB3"/>
    <w:rsid w:val="001A18F8"/>
    <w:rsid w:val="001A3ED2"/>
    <w:rsid w:val="001B2346"/>
    <w:rsid w:val="001B25A4"/>
    <w:rsid w:val="001B375A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0F7F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291E"/>
    <w:rsid w:val="0034391C"/>
    <w:rsid w:val="0034445A"/>
    <w:rsid w:val="00345D0B"/>
    <w:rsid w:val="00347322"/>
    <w:rsid w:val="003479C3"/>
    <w:rsid w:val="00352E3E"/>
    <w:rsid w:val="003546EC"/>
    <w:rsid w:val="00357609"/>
    <w:rsid w:val="00362A91"/>
    <w:rsid w:val="00364E1C"/>
    <w:rsid w:val="00374A62"/>
    <w:rsid w:val="00374E28"/>
    <w:rsid w:val="0038055C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285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27303"/>
    <w:rsid w:val="0043223B"/>
    <w:rsid w:val="00436B00"/>
    <w:rsid w:val="00442455"/>
    <w:rsid w:val="004446BF"/>
    <w:rsid w:val="00451BD2"/>
    <w:rsid w:val="00451BE7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2F1F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1972"/>
    <w:rsid w:val="005041CE"/>
    <w:rsid w:val="005063AD"/>
    <w:rsid w:val="00510550"/>
    <w:rsid w:val="005114F5"/>
    <w:rsid w:val="005166C7"/>
    <w:rsid w:val="00522072"/>
    <w:rsid w:val="00522E4F"/>
    <w:rsid w:val="005241C8"/>
    <w:rsid w:val="00526572"/>
    <w:rsid w:val="0054163C"/>
    <w:rsid w:val="00553B43"/>
    <w:rsid w:val="0055470A"/>
    <w:rsid w:val="005558D7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1204"/>
    <w:rsid w:val="005A73F3"/>
    <w:rsid w:val="005B51FD"/>
    <w:rsid w:val="005C001B"/>
    <w:rsid w:val="005C7159"/>
    <w:rsid w:val="005C7726"/>
    <w:rsid w:val="005D1350"/>
    <w:rsid w:val="005D1DC0"/>
    <w:rsid w:val="005D7393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597"/>
    <w:rsid w:val="006B4AE7"/>
    <w:rsid w:val="006B5EAF"/>
    <w:rsid w:val="006D0D80"/>
    <w:rsid w:val="006D24E9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3005"/>
    <w:rsid w:val="007767AA"/>
    <w:rsid w:val="00777C47"/>
    <w:rsid w:val="00787808"/>
    <w:rsid w:val="00787DFD"/>
    <w:rsid w:val="00790954"/>
    <w:rsid w:val="00790A4B"/>
    <w:rsid w:val="007A149D"/>
    <w:rsid w:val="007A729C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09AC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14D09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22E5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1400"/>
    <w:rsid w:val="00983336"/>
    <w:rsid w:val="009864F8"/>
    <w:rsid w:val="00993A57"/>
    <w:rsid w:val="009A28D9"/>
    <w:rsid w:val="009B1406"/>
    <w:rsid w:val="009B1926"/>
    <w:rsid w:val="009B4352"/>
    <w:rsid w:val="009B5C7F"/>
    <w:rsid w:val="009C0C53"/>
    <w:rsid w:val="009C24D9"/>
    <w:rsid w:val="009C4883"/>
    <w:rsid w:val="009C5F99"/>
    <w:rsid w:val="009D531C"/>
    <w:rsid w:val="009E5F83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3460"/>
    <w:rsid w:val="00B5430E"/>
    <w:rsid w:val="00B54CDD"/>
    <w:rsid w:val="00B54D47"/>
    <w:rsid w:val="00B60B72"/>
    <w:rsid w:val="00B64C69"/>
    <w:rsid w:val="00B656F4"/>
    <w:rsid w:val="00B72541"/>
    <w:rsid w:val="00B81D7F"/>
    <w:rsid w:val="00B82ED9"/>
    <w:rsid w:val="00B83083"/>
    <w:rsid w:val="00B847AF"/>
    <w:rsid w:val="00BB53DD"/>
    <w:rsid w:val="00BB5B4A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B11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18F1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0777"/>
    <w:rsid w:val="00D81438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0FA0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41D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3982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3469"/>
    <w:rsid w:val="00F65B4B"/>
    <w:rsid w:val="00F66343"/>
    <w:rsid w:val="00F7018C"/>
    <w:rsid w:val="00F71B9B"/>
    <w:rsid w:val="00F76A50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535A"/>
    <w:rsid w:val="00FE6BEA"/>
    <w:rsid w:val="00FE7D31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0028-DCA2-418C-B2AB-E3F5C678E5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F8281C-8F05-466E-87F8-9AE6529B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9603</TotalTime>
  <Pages>32</Pages>
  <Words>3417</Words>
  <Characters>20507</Characters>
  <Application>Microsoft Office Word</Application>
  <DocSecurity>0</DocSecurity>
  <Lines>170</Lines>
  <Paragraphs>47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195</cp:revision>
  <cp:lastPrinted>2010-02-06T08:36:00Z</cp:lastPrinted>
  <dcterms:created xsi:type="dcterms:W3CDTF">2010-02-06T11:16:00Z</dcterms:created>
  <dcterms:modified xsi:type="dcterms:W3CDTF">2011-09-12T21:34:00Z</dcterms:modified>
</cp:coreProperties>
</file>