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Kardelen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22003017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Ceren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Ecole Nationale Superiuere... Carmaux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L3-TTCM1-ThermoDy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Thermodynamique energetique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ME Engineering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L3 LV3 Allemand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Allemand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3.0</w:t>
            </w:r>
          </w:p>
        </w:tc>
        <w:tc>
          <w:tcPr>
            <w:tcW w:w="4612" w:type="dxa"/>
            <w:vMerge w:val="restart"/>
            <w:vAlign w:val="center"/>
          </w:tcPr>
          <w:p>
            <w:r>
              <w:t>Elective</w:t>
            </w:r>
          </w:p>
        </w:tc>
        <w:tc>
          <w:tcPr>
            <w:tcW w:w="900" w:type="dxa"/>
            <w:vMerge w:val="restart"/>
          </w:tcPr>
          <w:p>
            <w:r>
              <w:t>3.0</w:t>
            </w:r>
          </w:p>
        </w:tc>
        <w:tc>
          <w:tcPr>
            <w:tcW w:w="3135" w:type="dxa"/>
            <w:vMerge w:val="restart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L3 LV3 Chinois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Chinois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3.0</w:t>
            </w:r>
          </w:p>
        </w:tc>
        <w:tc>
          <w:tcPr>
            <w:tcW w:w="4612" w:type="dxa"/>
            <w:vMerge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  <w:vMerge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Merge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