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             Literatür Özeti Tablosu </w:t>
      </w:r>
    </w:p>
    <w:tbl>
      <w:tblPr>
        <w:tblStyle w:val="Table1"/>
        <w:tblW w:w="9666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452"/>
        <w:gridCol w:w="1433"/>
        <w:gridCol w:w="1558"/>
        <w:gridCol w:w="1073"/>
        <w:gridCol w:w="1802"/>
        <w:gridCol w:w="1673"/>
        <w:tblGridChange w:id="0">
          <w:tblGrid>
            <w:gridCol w:w="675"/>
            <w:gridCol w:w="1452"/>
            <w:gridCol w:w="1433"/>
            <w:gridCol w:w="1558"/>
            <w:gridCol w:w="1073"/>
            <w:gridCol w:w="1802"/>
            <w:gridCol w:w="1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Yöntem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Yazarlar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 Seti Boyutu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Sınıf Sayısı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Özellik Sayısı/Türü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Doğruluk 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SGD, RF, LR, SVM, AdaBoost, NB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Almustafa, K. M. (2025)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Histopathological features (Koebner, erythema, itching, etc.)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right="-25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99.09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Various DL, ML, CV approaches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Mehwish Zafar et al.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Image features (shape, color, texture)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Not quantified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CNN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D.C. Cireşan et al. (2013)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ICPR 2012 mitosis dataset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Pixel-level image patches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Outperformed all competitors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Systematic review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L. Chen et al.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Summary of multiple studies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Review of 102 papers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A. Bansal et al. (2020)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PH2, Derm7pt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Geometric, color, texture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87% (SVM), 76% (LASSO) AUCROC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Simulations in PSCAD/EMTDC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Y. Liu et al.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±1100 kV HVDC project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Grounding fault models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S. Borade &amp; D. Kalbande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Deep learning more accurate than traditional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Systematic Review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P. Vatiwutipong et al. (2023)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63 studies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 functional groups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Various: skin condition, outcome prediction etc.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Qualitative summary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CNN, SVM, Decision Trees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Ramakrishnan Raman et al.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Dermatological images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Review/meta-analysis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Vestergaard et al. (2008)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 clinical studies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Diagnostic accuracy metrics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Dermoscopy better than naked eye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Transfer Learning, CNN, FCNN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A. Bansal et al. (2020)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PH2 dataset (~200 images)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Lesion size, color, age, gender etc.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with 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CNN review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Y. Gao et al. (2020)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Multiple datasets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Skin lesion images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Review of deep learning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Random Forest (optimized)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R.J. Smith &amp; S. Kalluri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Tabular datasets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Demographic + skin features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Fabbrocini et al. (2010)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Epidemiological data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Multiple cancer types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Environmental exposure (UVB, arsenic)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Descriptive findings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Timerman et al. (2017)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Molecular data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Vitamin D metabolism enzymes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Potential in melanoma prevention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Kutlu Ö &amp; Kutlu FN (2022)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AI applications in common skin diseases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Summary of utility and impact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Autoencoder + Softmax + Firefly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Mehmet Akif Bülbül (2024)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UCI Dermatology dataset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Dermatology attributes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Outperformed KNN, SVM, Decision Trees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YOLO-V5 + GAN + DL pipeline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Shaymaa E. Sorour et al.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Custom annotated images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Vitiligo, melanoma features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Outperformed state-of-the-art methods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Albert T. Young et al.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Various: triage, dermatopathology, etc.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Clinical AI potential discussed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color w:val="000000"/>
          <w:sz w:val="32"/>
          <w:szCs w:val="32"/>
          <w:highlight w:val="lightGray"/>
          <w:u w:val="single"/>
          <w:rtl w:val="0"/>
        </w:rPr>
        <w:t xml:space="preserve">Doğruluk Oranı Bilgisi Bulunan Makaleler</w:t>
      </w:r>
      <w:r w:rsidDel="00000000" w:rsidR="00000000" w:rsidRPr="00000000">
        <w:rPr>
          <w:rtl w:val="0"/>
        </w:rPr>
      </w:r>
    </w:p>
    <w:tbl>
      <w:tblPr>
        <w:tblStyle w:val="Table2"/>
        <w:tblW w:w="9112.0" w:type="dxa"/>
        <w:jc w:val="left"/>
        <w:tblInd w:w="-15.0" w:type="dxa"/>
        <w:tblLayout w:type="fixed"/>
        <w:tblLook w:val="0400"/>
      </w:tblPr>
      <w:tblGrid>
        <w:gridCol w:w="369"/>
        <w:gridCol w:w="1890"/>
        <w:gridCol w:w="3770"/>
        <w:gridCol w:w="3083"/>
        <w:tblGridChange w:id="0">
          <w:tblGrid>
            <w:gridCol w:w="369"/>
            <w:gridCol w:w="1890"/>
            <w:gridCol w:w="3770"/>
            <w:gridCol w:w="30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Yazar(lar) ve Yıl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Doğruluk Oranı Bilgisi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Notlar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Almustafa, K. M. (2025)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%99,09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Çeşitli makine öğrenmesi algoritmaları kullanılmıştır.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Ramakrishnan Raman et 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CNN, SVM ve Karar Ağaçları yöntemleri kullanılmıştır.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Bansal et al. (2020)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%87 (SVM), %76 (LASSO AUCROC)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PH2 ve Derm7pt veri setleri üzerinde çalışılmıştır.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Vestergaard et al. (2008)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Dermoskopi, çıplak göz muayenesine göre 15,6 kat daha yüksek tanı oranı sunmuştur.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Dermoskopi ile çıplak göz muayenesi karşılaştırılmıştır. 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color w:val="000000"/>
          <w:sz w:val="32"/>
          <w:szCs w:val="32"/>
          <w:highlight w:val="lightGray"/>
          <w:u w:val="single"/>
          <w:rtl w:val="0"/>
        </w:rPr>
        <w:t xml:space="preserve">Doğruluk Oranı Bilgisi Bulunmayan Makaleler</w:t>
      </w:r>
      <w:r w:rsidDel="00000000" w:rsidR="00000000" w:rsidRPr="00000000">
        <w:rPr>
          <w:rtl w:val="0"/>
        </w:rPr>
      </w:r>
    </w:p>
    <w:tbl>
      <w:tblPr>
        <w:tblStyle w:val="Table3"/>
        <w:tblW w:w="9112.0" w:type="dxa"/>
        <w:jc w:val="left"/>
        <w:tblInd w:w="-15.0" w:type="dxa"/>
        <w:tblLayout w:type="fixed"/>
        <w:tblLook w:val="0400"/>
      </w:tblPr>
      <w:tblGrid>
        <w:gridCol w:w="369"/>
        <w:gridCol w:w="2117"/>
        <w:gridCol w:w="6626"/>
        <w:tblGridChange w:id="0">
          <w:tblGrid>
            <w:gridCol w:w="369"/>
            <w:gridCol w:w="2117"/>
            <w:gridCol w:w="662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Yazar(lar) ve Yıl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Neden Doğruluk Oranı Yok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D.C. Cireşan et al. (2013)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Doğruluk oranı belirtilmemiş, ancak diğer yöntemlerden daha iyi performans gösterdiği ifade edilmiştir.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Mehmet Akif Bülbül (2024)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Doğruluk oranı belirtilmemiş, ancak KNN, SVM ve Karar Ağaçları'ndan daha iyi performans gösterdiği ifade edilmiştir.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 Chen et 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Sistematik derleme çalışmasıdır; özgün deneysel sonuçlar sunulmamıştır.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Liu et 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Klinik veya biyolojik bir çalışmadır; makine öğrenmesi modeli içermemektedir.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Borade &amp; D. Kalbande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Derleme çalışmasıdır; özgün deneysel sonuçlar sunulmamıştır.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P. Vatiwutipong et al. (2023)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Sistematik derleme çalışmasıdır; özgün deneysel sonuçlar sunulmamıştır.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Y. Gao et al. (2020)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Derleme çalışmasıdır; özgün deneysel sonuçlar sunulmamıştır.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R.J. Smith &amp; S. Kalluri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Doğruluk oranı belirtilmemiştir.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Fabbrocini et al. (2010)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Klinik veya biyolojik bir çalışmadır; makine öğrenmesi modeli içermemektedir.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Timerman et al. (2017)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Klinik veya biyolojik bir çalışmadır; makine öğrenmesi modeli içermemektedir.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Kutlu Ö &amp; Kutlu FN (2022)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Derleme çalışmasıdır; özgün deneysel sonuçlar sunulmamıştır.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Shaymaa E. Sorour et 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Doğruluk oranı belirtilmemiştir.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Albert T. Young 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Derleme çalışmasıdır; özgün deneysel sonuçlar sunulmamıştır.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8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Balk1">
    <w:name w:val="heading 1"/>
    <w:basedOn w:val="Normal"/>
    <w:next w:val="Normal"/>
    <w:link w:val="Balk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 w:val="1"/>
    <w:rsid w:val="00FC693F"/>
    <w:pPr>
      <w:spacing w:after="0" w:line="240" w:lineRule="auto"/>
    </w:pPr>
  </w:style>
  <w:style w:type="character" w:styleId="Balk1Char" w:customStyle="1">
    <w:name w:val="Başlık 1 Char"/>
    <w:basedOn w:val="VarsaylanParagrafYazTipi"/>
    <w:link w:val="Balk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Balk2Char" w:customStyle="1">
    <w:name w:val="Başlık 2 Char"/>
    <w:basedOn w:val="VarsaylanParagrafYazTipi"/>
    <w:link w:val="Balk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KonuBalChar" w:customStyle="1">
    <w:name w:val="Konu Başlığı Char"/>
    <w:basedOn w:val="VarsaylanParagrafYazTipi"/>
    <w:link w:val="KonuBal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ltKonuBalChar" w:customStyle="1">
    <w:name w:val="Alt Konu Başlığı Char"/>
    <w:basedOn w:val="VarsaylanParagrafYazTipi"/>
    <w:link w:val="AltKonuBal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GvdeMetni">
    <w:name w:val="Body Text"/>
    <w:basedOn w:val="Normal"/>
    <w:link w:val="GvdeMetniChar"/>
    <w:uiPriority w:val="99"/>
    <w:unhideWhenUsed w:val="1"/>
    <w:rsid w:val="00AA1D8D"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 w:val="1"/>
    <w:rsid w:val="00AA1D8D"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e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e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eMaddemi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eMaddemi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eMaddemi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eNumara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eNumara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eNumara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eDevam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eDevam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eDevam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kroMetni">
    <w:name w:val="macro"/>
    <w:link w:val="MakroMetni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 w:val="1"/>
    <w:rsid w:val="00FC693F"/>
    <w:rPr>
      <w:i w:val="1"/>
      <w:iCs w:val="1"/>
      <w:color w:val="000000" w:themeColor="text1"/>
    </w:rPr>
  </w:style>
  <w:style w:type="character" w:styleId="TrnakChar" w:customStyle="1">
    <w:name w:val="Tırnak Char"/>
    <w:basedOn w:val="VarsaylanParagrafYazTipi"/>
    <w:link w:val="Trnak"/>
    <w:uiPriority w:val="29"/>
    <w:rsid w:val="00FC693F"/>
    <w:rPr>
      <w:i w:val="1"/>
      <w:iCs w:val="1"/>
      <w:color w:val="000000" w:themeColor="text1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ResimYazs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 w:val="1"/>
    <w:rsid w:val="00FC693F"/>
    <w:rPr>
      <w:b w:val="1"/>
      <w:bCs w:val="1"/>
    </w:rPr>
  </w:style>
  <w:style w:type="character" w:styleId="Vurgu">
    <w:name w:val="Emphasis"/>
    <w:basedOn w:val="VarsaylanParagrafYazTipi"/>
    <w:uiPriority w:val="20"/>
    <w:qFormat w:val="1"/>
    <w:rsid w:val="00FC693F"/>
    <w:rPr>
      <w:i w:val="1"/>
      <w:iCs w:val="1"/>
    </w:rPr>
  </w:style>
  <w:style w:type="paragraph" w:styleId="KeskinTrnak">
    <w:name w:val="Intense Quote"/>
    <w:basedOn w:val="Normal"/>
    <w:next w:val="Normal"/>
    <w:link w:val="KeskinTrnak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KeskinTrnakChar" w:customStyle="1">
    <w:name w:val="Keskin Tırnak Char"/>
    <w:basedOn w:val="VarsaylanParagrafYazTipi"/>
    <w:link w:val="KeskinTrnak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HafifVurgulama">
    <w:name w:val="Subtle Emphasis"/>
    <w:basedOn w:val="VarsaylanParagrafYazTipi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GlVurgulama">
    <w:name w:val="Intense Emphasis"/>
    <w:basedOn w:val="VarsaylanParagrafYazTipi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HafifBavuru">
    <w:name w:val="Subtle Reference"/>
    <w:basedOn w:val="VarsaylanParagrafYazTipi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Bal">
    <w:name w:val="TOC Heading"/>
    <w:basedOn w:val="Balk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relative" w:customStyle="1">
    <w:name w:val="relative"/>
    <w:basedOn w:val="VarsaylanParagrafYazTipi"/>
    <w:rsid w:val="00443A4A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rAmfwDfxNE+xlZRY9k3aRnbMw==">CgMxLjA4AHIhMV9nSTFKWVBvNFZWdzY3a09aZTNPVDlrR0x4RW1UQTJZ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