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ppjs3p79mc4" w:id="0"/>
      <w:bookmarkEnd w:id="0"/>
      <w:r w:rsidDel="00000000" w:rsidR="00000000" w:rsidRPr="00000000">
        <w:rPr>
          <w:rtl w:val="0"/>
        </w:rPr>
        <w:t xml:space="preserve">Guardrails Agentic e Segurança de IA: Estruturas Determinísticas e Implementação em Ambientes Declarativos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briefing analisa a necessidade crítica de mecanismos de controle determinísticos para agentes de Inteligência Artificial (IA) probabilísticos, detalhando as estratégias de governança, infraestrutura de segurança e ferramentas de implementação em ambientes modernos, com foco em sistemas baseados em NixOS e automação de segurança de tempo de execução ( </w:t>
      </w:r>
      <w:r w:rsidDel="00000000" w:rsidR="00000000" w:rsidRPr="00000000">
        <w:rPr>
          <w:i w:val="1"/>
          <w:i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4nk8reahz7j" w:id="1"/>
      <w:bookmarkEnd w:id="1"/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transição de modelos de linguagem estáticos para agentes de IA autônomos introduz uma tensão fundamental: agentes são probabilísticos por design, enquanto o controle de acesso e a segurança de dados devem ser determinísticos. A implementação eficaz de "Guardrails Agentic" (proteções agentic) exige a mudança de uma revisão passiva de configuração para uma aplicação ativa em tempo de execução. O uso de sistemas operacionais declarativos, como o NixOS, surge como uma solução robusta para gerenciar a complexidade desses agentes, permitindo isolamento em  </w:t>
      </w:r>
      <w:r w:rsidDel="00000000" w:rsidR="00000000" w:rsidRPr="00000000">
        <w:rPr>
          <w:i w:val="1"/>
          <w:iCs w:val="1"/>
          <w:rtl w:val="0"/>
        </w:rPr>
        <w:t xml:space="preserve">sandboxes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rollbacks</w:t>
      </w:r>
      <w:r w:rsidDel="00000000" w:rsidR="00000000" w:rsidRPr="00000000">
        <w:rPr>
          <w:rtl w:val="0"/>
        </w:rPr>
        <w:t xml:space="preserve">  atômicos e governança de identidades não humanas em escala.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hj5zgqjrvrct" w:id="2"/>
      <w:bookmarkEnd w:id="2"/>
      <w:r w:rsidDel="00000000" w:rsidR="00000000" w:rsidRPr="00000000">
        <w:rPr>
          <w:rtl w:val="0"/>
        </w:rPr>
        <w:t xml:space="preserve">1. A Necessidade de Guardrails Determinísticos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Agentes de IA operam gerando a próxima ação mais provável com base em contexto e instruções, o que os torna inerentemente imprevisíveis.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jd40k3l2saj3" w:id="3"/>
      <w:bookmarkEnd w:id="3"/>
      <w:r w:rsidDel="00000000" w:rsidR="00000000" w:rsidRPr="00000000">
        <w:rPr>
          <w:rtl w:val="0"/>
        </w:rPr>
        <w:t xml:space="preserve">O Conflito entre Probabilidade e Controle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Natureza Probabilística:</w:t>
      </w:r>
      <w:r w:rsidDel="00000000" w:rsidR="00000000" w:rsidRPr="00000000">
        <w:rPr>
          <w:rtl w:val="0"/>
        </w:rPr>
        <w:t xml:space="preserve">  Um agente pode desviar-se de objetivos pretendidos, consultar registros adjacentes ou invocar ferramentas não autorizadas sem instrução explícita.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Exigência Determinística:</w:t>
      </w:r>
      <w:r w:rsidDel="00000000" w:rsidR="00000000" w:rsidRPr="00000000">
        <w:rPr>
          <w:rtl w:val="0"/>
        </w:rPr>
        <w:t xml:space="preserve">  As regras de segurança não podem ser "prováveis". Um guardrail determinístico deve atuar de forma binária: a ação é autorizada ou não.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 Verificável:</w:t>
      </w:r>
      <w:r w:rsidDel="00000000" w:rsidR="00000000" w:rsidRPr="00000000">
        <w:rPr>
          <w:rtl w:val="0"/>
        </w:rPr>
        <w:t xml:space="preserve">  Sem guardrails determinísticos, a conformidade de um agente reside apenas em arquivos de log (se existirem). Com eles, a conformidade é aplicada antes que o dano ocorra.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kvhmsmxrj3ao" w:id="4"/>
      <w:bookmarkEnd w:id="4"/>
      <w:r w:rsidDel="00000000" w:rsidR="00000000" w:rsidRPr="00000000">
        <w:rPr>
          <w:rtl w:val="0"/>
        </w:rPr>
        <w:t xml:space="preserve">Categorias Principais de Execução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uma segurança eficaz, os guardrails devem atuar em três frentes:| Categoria | Função Principal || ------ | ------ || </w:t>
      </w:r>
      <w:r w:rsidDel="00000000" w:rsidR="00000000" w:rsidRPr="00000000">
        <w:rPr>
          <w:b w:val="1"/>
          <w:bCs w:val="1"/>
          <w:rtl w:val="0"/>
        </w:rPr>
        <w:t xml:space="preserve">Restrição de Chamada de Ferramentas</w:t>
      </w:r>
      <w:r w:rsidDel="00000000" w:rsidR="00000000" w:rsidRPr="00000000">
        <w:rPr>
          <w:rtl w:val="0"/>
        </w:rPr>
        <w:t xml:space="preserve"> | Gasta cada ação discreta (consultar DB, escrever registro) contra uma lista aprovada. || </w:t>
      </w:r>
      <w:r w:rsidDel="00000000" w:rsidR="00000000" w:rsidRPr="00000000">
        <w:rPr>
          <w:b w:val="1"/>
          <w:bCs w:val="1"/>
          <w:rtl w:val="0"/>
        </w:rPr>
        <w:t xml:space="preserve">Limites de Acesso a Dados</w:t>
      </w:r>
      <w:r w:rsidDel="00000000" w:rsidR="00000000" w:rsidRPr="00000000">
        <w:rPr>
          <w:rtl w:val="0"/>
        </w:rPr>
        <w:t xml:space="preserve"> | Impede a escalada de privilégios, garantindo que o agente não acesse dados além do nível de autorização do usuário que o invocou. || </w:t>
      </w:r>
      <w:r w:rsidDel="00000000" w:rsidR="00000000" w:rsidRPr="00000000">
        <w:rPr>
          <w:b w:val="1"/>
          <w:bCs w:val="1"/>
          <w:rtl w:val="0"/>
        </w:rPr>
        <w:t xml:space="preserve">Limites de Cadeia de Ações</w:t>
      </w:r>
      <w:r w:rsidDel="00000000" w:rsidR="00000000" w:rsidRPr="00000000">
        <w:rPr>
          <w:rtl w:val="0"/>
        </w:rPr>
        <w:t xml:space="preserve"> | Avalia a sequência de ações. Um agente pode ter permissão para ler um dado e permissão para enviar um e-mail, mas não para ler o dado 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 enviá-lo para um destinatário externo. |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pyrit9mm7eda" w:id="5"/>
      <w:bookmarkEnd w:id="5"/>
      <w:r w:rsidDel="00000000" w:rsidR="00000000" w:rsidRPr="00000000">
        <w:rPr>
          <w:rtl w:val="0"/>
        </w:rPr>
        <w:t xml:space="preserve">2. Fundações da Governança: Inventário e Autoridade Efetiva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Antes da aplicação de regras, é necessário estabelecer uma base de visibilidade total.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Teórica vs. Verdade de Runtime:</w:t>
      </w:r>
      <w:r w:rsidDel="00000000" w:rsidR="00000000" w:rsidRPr="00000000">
        <w:rPr>
          <w:rtl w:val="0"/>
        </w:rPr>
        <w:t xml:space="preserve">  A revisão de configurações estáticas frequentemente ignora a "autoridade efetiva". Por exemplo, um conector pode parecer "apenas leitura", mas o privilégio OAuth subjacente pode permitir escrita em todo o CRM.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Identidades Não Humanas:</w:t>
      </w:r>
      <w:r w:rsidDel="00000000" w:rsidR="00000000" w:rsidRPr="00000000">
        <w:rPr>
          <w:rtl w:val="0"/>
        </w:rPr>
        <w:t xml:space="preserve">  Estima-se que as identidades não humanas superem as humanas em uma proporção de 25 a 50 para 1. Agentes "órfãos" (cujos criadores saíram da empresa) continuam rodando com credenciais herdadas se não houver monitoramento de runtime.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de "Machine Insider":</w:t>
      </w:r>
      <w:r w:rsidDel="00000000" w:rsidR="00000000" w:rsidRPr="00000000">
        <w:rPr>
          <w:rtl w:val="0"/>
        </w:rPr>
        <w:t xml:space="preserve">  Um agente pode mover dados aproximadamente 16 vezes mais rápido que um humano, amplificando o raio de destruição ( </w:t>
      </w:r>
      <w:r w:rsidDel="00000000" w:rsidR="00000000" w:rsidRPr="00000000">
        <w:rPr>
          <w:i w:val="1"/>
          <w:iCs w:val="1"/>
          <w:rtl w:val="0"/>
        </w:rPr>
        <w:t xml:space="preserve">blast radius</w:t>
      </w:r>
      <w:r w:rsidDel="00000000" w:rsidR="00000000" w:rsidRPr="00000000">
        <w:rPr>
          <w:rtl w:val="0"/>
        </w:rPr>
        <w:t xml:space="preserve"> ) em caso de compromisso ou má configuração.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swtthi1hvr8q" w:id="6"/>
      <w:bookmarkEnd w:id="6"/>
      <w:r w:rsidDel="00000000" w:rsidR="00000000" w:rsidRPr="00000000">
        <w:rPr>
          <w:rtl w:val="0"/>
        </w:rPr>
        <w:t xml:space="preserve">3. Implementação e Segurança em Ambientes NixOS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ecossistema Nix/NixOS oferece ferramentas específicas para o isolamento e a gestão de agentes de IA, aproveitando a natureza declarativa do sistema.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grtsuoq35wr5" w:id="7"/>
      <w:bookmarkEnd w:id="7"/>
      <w:r w:rsidDel="00000000" w:rsidR="00000000" w:rsidRPr="00000000">
        <w:rPr>
          <w:rtl w:val="0"/>
        </w:rPr>
        <w:t xml:space="preserve">Isolamento com Nix-Bwrapper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 </w:t>
      </w:r>
      <w:r w:rsidDel="00000000" w:rsidR="00000000" w:rsidRPr="00000000">
        <w:rPr>
          <w:b w:val="1"/>
          <w:bCs w:val="1"/>
          <w:rtl w:val="0"/>
        </w:rPr>
        <w:t xml:space="preserve">Nix-Bwrapper</w:t>
      </w:r>
      <w:r w:rsidDel="00000000" w:rsidR="00000000" w:rsidRPr="00000000">
        <w:rPr>
          <w:rtl w:val="0"/>
        </w:rPr>
        <w:t xml:space="preserve">  é uma ferramenta de sandboxing baseada em  </w:t>
      </w:r>
      <w:r w:rsidDel="00000000" w:rsidR="00000000" w:rsidRPr="00000000">
        <w:rPr>
          <w:i w:val="1"/>
          <w:iCs w:val="1"/>
          <w:rtl w:val="0"/>
        </w:rPr>
        <w:t xml:space="preserve">bubblewrap</w:t>
      </w:r>
      <w:r w:rsidDel="00000000" w:rsidR="00000000" w:rsidRPr="00000000">
        <w:rPr>
          <w:rtl w:val="0"/>
        </w:rPr>
        <w:t xml:space="preserve">  que utiliza o sistema de módulos do NixOS para isolar aplicações, sendo particularmente útil para agentes de codificação (como Claude Code).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 para X11/Wayland:</w:t>
      </w:r>
      <w:r w:rsidDel="00000000" w:rsidR="00000000" w:rsidRPr="00000000">
        <w:rPr>
          <w:rtl w:val="0"/>
        </w:rPr>
        <w:t xml:space="preserve">  Impede que aplicações espiem umas às outras.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DevShells Isolados:</w:t>
      </w:r>
      <w:r w:rsidDel="00000000" w:rsidR="00000000" w:rsidRPr="00000000">
        <w:rPr>
          <w:rtl w:val="0"/>
        </w:rPr>
        <w:t xml:space="preserve">  Permite declarar ambientes de desenvolvimento totalmente isolados, protegendo contra dependências maliciosas ou ataques à cadeia de suprimentos.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Controlada:</w:t>
      </w:r>
      <w:r w:rsidDel="00000000" w:rsidR="00000000" w:rsidRPr="00000000">
        <w:rPr>
          <w:rtl w:val="0"/>
        </w:rPr>
        <w:t xml:space="preserve">  Define caminhos específicos para persistência dentro do sandbox (ex: $HOME/.cache), mantendo o restante do sistema imutável para o agente.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c811rn25h8y1" w:id="8"/>
      <w:bookmarkEnd w:id="8"/>
      <w:r w:rsidDel="00000000" w:rsidR="00000000" w:rsidRPr="00000000">
        <w:rPr>
          <w:rtl w:val="0"/>
        </w:rPr>
        <w:t xml:space="preserve">Gestão Multi-host com Colmena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implantações em escala, ferramentas como o  </w:t>
      </w:r>
      <w:r w:rsidDel="00000000" w:rsidR="00000000" w:rsidRPr="00000000">
        <w:rPr>
          <w:b w:val="1"/>
          <w:bCs w:val="1"/>
          <w:rtl w:val="0"/>
        </w:rPr>
        <w:t xml:space="preserve">Colmena</w:t>
      </w:r>
      <w:r w:rsidDel="00000000" w:rsidR="00000000" w:rsidRPr="00000000">
        <w:rPr>
          <w:rtl w:val="0"/>
        </w:rPr>
        <w:t xml:space="preserve">  permitem o gerenciamento remoto de múltiplos sistemas NixOS: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Segredos:</w:t>
      </w:r>
      <w:r w:rsidDel="00000000" w:rsidR="00000000" w:rsidRPr="00000000">
        <w:rPr>
          <w:rtl w:val="0"/>
        </w:rPr>
        <w:t xml:space="preserve">  Integração com ferramentas como pass para garantir que segredos não fiquem expostos de forma não criptografada no repositório.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Sincronização de Estado:</w:t>
      </w:r>
      <w:r w:rsidDel="00000000" w:rsidR="00000000" w:rsidRPr="00000000">
        <w:rPr>
          <w:rtl w:val="0"/>
        </w:rPr>
        <w:t xml:space="preserve">  Garante que o diretório /etc/nixos em todos os nós reflita o último commit do Git, eliminando o "desvio de configuração" ( </w:t>
      </w:r>
      <w:r w:rsidDel="00000000" w:rsidR="00000000" w:rsidRPr="00000000">
        <w:rPr>
          <w:i w:val="1"/>
          <w:iCs w:val="1"/>
          <w:rtl w:val="0"/>
        </w:rPr>
        <w:t xml:space="preserve">config drift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Limitação de Recursos:</w:t>
      </w:r>
      <w:r w:rsidDel="00000000" w:rsidR="00000000" w:rsidRPr="00000000">
        <w:rPr>
          <w:rtl w:val="0"/>
        </w:rPr>
        <w:t xml:space="preserve">  Implementação de módulos para coleta de lixo ( </w:t>
      </w:r>
      <w:r w:rsidDel="00000000" w:rsidR="00000000" w:rsidRPr="00000000">
        <w:rPr>
          <w:i w:val="1"/>
          <w:iCs w:val="1"/>
          <w:rtl w:val="0"/>
        </w:rPr>
        <w:t xml:space="preserve">garbage collection</w:t>
      </w:r>
      <w:r w:rsidDel="00000000" w:rsidR="00000000" w:rsidRPr="00000000">
        <w:rPr>
          <w:rtl w:val="0"/>
        </w:rPr>
        <w:t xml:space="preserve"> ) e limites de logs do  </w:t>
      </w:r>
      <w:r w:rsidDel="00000000" w:rsidR="00000000" w:rsidRPr="00000000">
        <w:rPr>
          <w:i w:val="1"/>
          <w:i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 para evitar que implantações automatizadas saturem o armazenamento.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ytzuv2n0ynsd" w:id="9"/>
      <w:bookmarkEnd w:id="9"/>
      <w:r w:rsidDel="00000000" w:rsidR="00000000" w:rsidRPr="00000000">
        <w:rPr>
          <w:rtl w:val="0"/>
        </w:rPr>
        <w:t xml:space="preserve">4. Estabilidade e Recuperação de Hardware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 sistemas críticos ou embarcados que executam agentes de IA (como Raspberry Pi ou SoCs industriais), a estabilidade física é garantida por  </w:t>
      </w:r>
      <w:r w:rsidDel="00000000" w:rsidR="00000000" w:rsidRPr="00000000">
        <w:rPr>
          <w:i w:val="1"/>
          <w:iCs w:val="1"/>
          <w:rtl w:val="0"/>
        </w:rPr>
        <w:t xml:space="preserve">watchdogs</w:t>
      </w:r>
      <w:r w:rsidDel="00000000" w:rsidR="00000000" w:rsidRPr="00000000">
        <w:rPr>
          <w:rtl w:val="0"/>
        </w:rPr>
        <w:t xml:space="preserve">  de hardware.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Watchdog via Systemd:</w:t>
      </w:r>
      <w:r w:rsidDel="00000000" w:rsidR="00000000" w:rsidRPr="00000000">
        <w:rPr>
          <w:rtl w:val="0"/>
        </w:rPr>
        <w:t xml:space="preserve">  O gerenciador de serviços do Linux pode configurar o watchdog de hardware para resetar o sistema caso o software congele.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RuntimeWatchdogSec: Intervalo para o "chute" ( </w:t>
      </w:r>
      <w:r w:rsidDel="00000000" w:rsidR="00000000" w:rsidRPr="00000000">
        <w:rPr>
          <w:i w:val="1"/>
          <w:iCs w:val="1"/>
          <w:rtl w:val="0"/>
        </w:rPr>
        <w:t xml:space="preserve">kicking</w:t>
      </w:r>
      <w:r w:rsidDel="00000000" w:rsidR="00000000" w:rsidRPr="00000000">
        <w:rPr>
          <w:rtl w:val="0"/>
        </w:rPr>
        <w:t xml:space="preserve"> ) do watchdog. No Raspberry Pi, o limite de hardware é de 15 segundos.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RebootWatchdogSec: Salvaguarda para garantir que reinicializações incompletas sejam forçadas a terminar.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Recuperação Atômica:</w:t>
      </w:r>
      <w:r w:rsidDel="00000000" w:rsidR="00000000" w:rsidRPr="00000000">
        <w:rPr>
          <w:rtl w:val="0"/>
        </w:rPr>
        <w:t xml:space="preserve">  O NixOS permite que, em caso de falha após uma atualização de configuração do agente, o sistema retorne à "geração" anterior estável através de  </w:t>
      </w:r>
      <w:r w:rsidDel="00000000" w:rsidR="00000000" w:rsidRPr="00000000">
        <w:rPr>
          <w:i w:val="1"/>
          <w:iCs w:val="1"/>
          <w:rtl w:val="0"/>
        </w:rPr>
        <w:t xml:space="preserve">rollbacks</w:t>
      </w:r>
      <w:r w:rsidDel="00000000" w:rsidR="00000000" w:rsidRPr="00000000">
        <w:rPr>
          <w:rtl w:val="0"/>
        </w:rPr>
        <w:t xml:space="preserve">  atômicos no gerenciador de inicialização.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ptzz0jkfmwxq" w:id="10"/>
      <w:bookmarkEnd w:id="10"/>
      <w:r w:rsidDel="00000000" w:rsidR="00000000" w:rsidRPr="00000000">
        <w:rPr>
          <w:rtl w:val="0"/>
        </w:rPr>
        <w:t xml:space="preserve">5. Roadmap e Conclusões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segurança de agentes de IA está evoluindo de alertas reativos para a execução proativa.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Atual:</w:t>
      </w:r>
      <w:r w:rsidDel="00000000" w:rsidR="00000000" w:rsidRPr="00000000">
        <w:rPr>
          <w:rtl w:val="0"/>
        </w:rPr>
        <w:t xml:space="preserve">  O foco presente está em inventário, visibilidade e detecção de "combinações tóxicas" (ex: agentes shadow + permissões excessivas).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State (2026):</w:t>
      </w:r>
      <w:r w:rsidDel="00000000" w:rsidR="00000000" w:rsidRPr="00000000">
        <w:rPr>
          <w:rtl w:val="0"/>
        </w:rPr>
        <w:t xml:space="preserve">  A aplicação de guardrails em tempo de execução via APIs nativas e  </w:t>
      </w:r>
      <w:r w:rsidDel="00000000" w:rsidR="00000000" w:rsidRPr="00000000">
        <w:rPr>
          <w:i w:val="1"/>
          <w:i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 está prevista para plataformas como Microsoft Copilot no primeiro trimestre de 2026.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Incisão Final:</w:t>
      </w:r>
      <w:r w:rsidDel="00000000" w:rsidR="00000000" w:rsidRPr="00000000">
        <w:rPr>
          <w:rtl w:val="0"/>
        </w:rPr>
        <w:t xml:space="preserve">  Equipes de segurança devem questionar se suas ferramentas atuais apenas documentam o raio de destruição ou se têm a capacidade técnica de cortar as opções de ação não autorizadas de um agente antes que elas sejam concluídas.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