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yffo2ezu7of" w:id="0"/>
      <w:bookmarkEnd w:id="0"/>
      <w:r w:rsidDel="00000000" w:rsidR="00000000" w:rsidRPr="00000000">
        <w:rPr>
          <w:rtl w:val="0"/>
        </w:rPr>
        <w:t xml:space="preserve">Roteiro Estratégico: Implementação de Guardrails para Agentes de IA Probabilísticos</w:t>
      </w:r>
    </w:p>
    <w:p w:rsidR="00000000" w:rsidDel="00000000" w:rsidP="00000000" w:rsidRDefault="00000000" w:rsidRPr="00000000" w14:paraId="00000002">
      <w:pPr>
        <w:pStyle w:val="Heading4"/>
        <w:rPr/>
      </w:pPr>
      <w:bookmarkStart w:colFirst="0" w:colLast="0" w:name="_7potji5g8svu" w:id="1"/>
      <w:bookmarkEnd w:id="1"/>
      <w:r w:rsidDel="00000000" w:rsidR="00000000" w:rsidRPr="00000000">
        <w:rPr>
          <w:rtl w:val="0"/>
        </w:rPr>
        <w:t xml:space="preserve">1. A Imperativa do Controle: Por que Agentes Probabilísticos Exigem Defesas Determinísticas</w:t>
      </w:r>
    </w:p>
    <w:p w:rsidR="00000000" w:rsidDel="00000000" w:rsidP="00000000" w:rsidRDefault="00000000" w:rsidRPr="00000000" w14:paraId="00000003">
      <w:pPr>
        <w:rPr/>
      </w:pPr>
      <w:r w:rsidDel="00000000" w:rsidR="00000000" w:rsidRPr="00000000">
        <w:rPr>
          <w:rtl w:val="0"/>
        </w:rPr>
        <w:t xml:space="preserve">A tensão central da segurança em IA reside no fato de que os agentes são não determinísticos por design, enquanto a proteção de dados sensíveis exige o oposto. Um Large Language Model (LLM) opera gerando a "próxima melhor ação" com base em probabilidades. Essa flexibilidade é um ativo para a produtividade, mas um passivo crítico para a segurança. Sem fronteiras binárias e previsíveis, a autonomia da máquina permite que ela cruze limites de política sem instrução explícita — decidindo, por exemplo, consultar registros adjacentes ou invocar ferramentas de terceiros para "completar" uma tarefa.Confiar em arquivos de log  </w:t>
      </w:r>
      <w:r w:rsidDel="00000000" w:rsidR="00000000" w:rsidRPr="00000000">
        <w:rPr>
          <w:i w:val="1"/>
          <w:iCs w:val="1"/>
          <w:rtl w:val="0"/>
        </w:rPr>
        <w:t xml:space="preserve">ex post facto</w:t>
      </w:r>
      <w:r w:rsidDel="00000000" w:rsidR="00000000" w:rsidRPr="00000000">
        <w:rPr>
          <w:rtl w:val="0"/>
        </w:rPr>
        <w:t xml:space="preserve">  é uma estratégia falha. A mudança para um modelo determinístico altera a responsabilidade e a verificabilidade da conformidade: a arquitetura não deve perguntar se uma ação foi "provavelmente segura", mas sim se ela foi "explicitamente autorizada". Qualquer nível de controle menor que o binário é, por definição, uma falha de arquitetura em ambientes regulados. Esta postura transforma a segurança de uma análise reativa de incidentes em uma imposição em tempo real. No entanto, para que a arquitetura imponha regras rigorosas, é imperativo estabelecer primeiro uma visibilidade absoluta sobre todas as entidades operando no ecossistema.</w:t>
      </w:r>
    </w:p>
    <w:p w:rsidR="00000000" w:rsidDel="00000000" w:rsidP="00000000" w:rsidRDefault="00000000" w:rsidRPr="00000000" w14:paraId="00000004">
      <w:pPr>
        <w:pStyle w:val="Heading4"/>
        <w:rPr/>
      </w:pPr>
      <w:bookmarkStart w:colFirst="0" w:colLast="0" w:name="_6i4ag58fglhv" w:id="2"/>
      <w:bookmarkEnd w:id="2"/>
      <w:r w:rsidDel="00000000" w:rsidR="00000000" w:rsidRPr="00000000">
        <w:rPr>
          <w:rtl w:val="0"/>
        </w:rPr>
        <w:t xml:space="preserve">2. Fase 1: Fundação de Visibilidade – Inventário Total e Autoridade Efetiva</w:t>
      </w:r>
    </w:p>
    <w:p w:rsidR="00000000" w:rsidDel="00000000" w:rsidP="00000000" w:rsidRDefault="00000000" w:rsidRPr="00000000" w14:paraId="00000005">
      <w:pPr>
        <w:rPr/>
      </w:pPr>
      <w:r w:rsidDel="00000000" w:rsidR="00000000" w:rsidRPr="00000000">
        <w:rPr>
          <w:rtl w:val="0"/>
        </w:rPr>
        <w:t xml:space="preserve">A estratégia de defesa é tão forte quanto a precisão do seu inventário. Estabelecer uma "única fonte de verdade" para agentes de IA é o requisito zero; guardrails aplicados a um inventário parcial são ineficazes e criam uma falsa sensação de segurança. A visibilidade deve transcender a simples listagem de nomes de aplicativos, alcançando a compreensão técnica das capacidades reais de cada identidade não humana.Para mitigar o escalonamento de privilégios, arquitetos de segurança devem abandonar métricas superficiais e focar na correlação de dados para distinguir entre:| Conceito | Definição e Impacto || ------ | ------ || </w:t>
      </w:r>
      <w:r w:rsidDel="00000000" w:rsidR="00000000" w:rsidRPr="00000000">
        <w:rPr>
          <w:b w:val="1"/>
          <w:bCs w:val="1"/>
          <w:rtl w:val="0"/>
        </w:rPr>
        <w:t xml:space="preserve">Configuração Teórica</w:t>
      </w:r>
      <w:r w:rsidDel="00000000" w:rsidR="00000000" w:rsidRPr="00000000">
        <w:rPr>
          <w:rtl w:val="0"/>
        </w:rPr>
        <w:t xml:space="preserve"> | O escopo de acesso definido "no papel" ou em configurações estáticas. Focar aqui é praticar  </w:t>
      </w:r>
      <w:r w:rsidDel="00000000" w:rsidR="00000000" w:rsidRPr="00000000">
        <w:rPr>
          <w:b w:val="1"/>
          <w:bCs w:val="1"/>
          <w:rtl w:val="0"/>
        </w:rPr>
        <w:t xml:space="preserve">"ghost chasing"</w:t>
      </w:r>
      <w:r w:rsidDel="00000000" w:rsidR="00000000" w:rsidRPr="00000000">
        <w:rPr>
          <w:rtl w:val="0"/>
        </w:rPr>
        <w:t xml:space="preserve">  (caçar fantasmas): um desperdício de recursos em sinais irrelevantes que não refletem a realidade operacional. || </w:t>
      </w:r>
      <w:r w:rsidDel="00000000" w:rsidR="00000000" w:rsidRPr="00000000">
        <w:rPr>
          <w:b w:val="1"/>
          <w:bCs w:val="1"/>
          <w:rtl w:val="0"/>
        </w:rPr>
        <w:t xml:space="preserve">Autoridade Efetiva</w:t>
      </w:r>
      <w:r w:rsidDel="00000000" w:rsidR="00000000" w:rsidRPr="00000000">
        <w:rPr>
          <w:rtl w:val="0"/>
        </w:rPr>
        <w:t xml:space="preserve"> | A capacidade real de execução resultante da correlação de concessões de tokens (OAuth), direitos de aplicativos SaaS, contexto de identidade e interações via  </w:t>
      </w:r>
      <w:r w:rsidDel="00000000" w:rsidR="00000000" w:rsidRPr="00000000">
        <w:rPr>
          <w:b w:val="1"/>
          <w:bCs w:val="1"/>
          <w:rtl w:val="0"/>
        </w:rPr>
        <w:t xml:space="preserve">Model Context Protocol (MCP)</w:t>
      </w:r>
      <w:r w:rsidDel="00000000" w:rsidR="00000000" w:rsidRPr="00000000">
        <w:rPr>
          <w:rtl w:val="0"/>
        </w:rPr>
        <w:t xml:space="preserve"> . É a única métrica que importa para a mitigação de riscos. |</w:t>
        <w:br w:type="textWrapping"/>
        <w:t xml:space="preserve">A escala deste desafio é ilustrada por organizações que, ao auditarem sua autoridade efetiva, descobriram centenas de agentes Copilot anteriormente desconhecidos — em um caso específico,  </w:t>
      </w:r>
      <w:r w:rsidDel="00000000" w:rsidR="00000000" w:rsidRPr="00000000">
        <w:rPr>
          <w:b w:val="1"/>
          <w:bCs w:val="1"/>
          <w:rtl w:val="0"/>
        </w:rPr>
        <w:t xml:space="preserve">377 agentes</w:t>
      </w:r>
      <w:r w:rsidDel="00000000" w:rsidR="00000000" w:rsidRPr="00000000">
        <w:rPr>
          <w:rtl w:val="0"/>
        </w:rPr>
        <w:t xml:space="preserve">  operando em shadow IT. Sem este mapeamento, o risco de bypass de controles IAM é onipresente. Uma vez que a autoridade do agente é mapeada, a arquitetura deve transicionar para mecanismos de restrição comportamental em runtime.</w:t>
      </w:r>
    </w:p>
    <w:p w:rsidR="00000000" w:rsidDel="00000000" w:rsidP="00000000" w:rsidRDefault="00000000" w:rsidRPr="00000000" w14:paraId="00000006">
      <w:pPr>
        <w:pStyle w:val="Heading4"/>
        <w:rPr/>
      </w:pPr>
      <w:bookmarkStart w:colFirst="0" w:colLast="0" w:name="_rmo002v88yky" w:id="3"/>
      <w:bookmarkEnd w:id="3"/>
      <w:r w:rsidDel="00000000" w:rsidR="00000000" w:rsidRPr="00000000">
        <w:rPr>
          <w:rtl w:val="0"/>
        </w:rPr>
        <w:t xml:space="preserve">3. Fase 2: Implementação da Arquitetura de Guardrails Agênticos</w:t>
      </w:r>
    </w:p>
    <w:p w:rsidR="00000000" w:rsidDel="00000000" w:rsidP="00000000" w:rsidRDefault="00000000" w:rsidRPr="00000000" w14:paraId="00000007">
      <w:pPr>
        <w:rPr/>
      </w:pPr>
      <w:r w:rsidDel="00000000" w:rsidR="00000000" w:rsidRPr="00000000">
        <w:rPr>
          <w:rtl w:val="0"/>
        </w:rPr>
        <w:t xml:space="preserve">Uma estratégia de defesa em profundidade para IA deve impor limites rígidos ao espaço de ação da máquina através de três categorias de guardrails.</w:t>
      </w:r>
    </w:p>
    <w:p w:rsidR="00000000" w:rsidDel="00000000" w:rsidP="00000000" w:rsidRDefault="00000000" w:rsidRPr="00000000" w14:paraId="00000008">
      <w:pPr>
        <w:pStyle w:val="Heading5"/>
        <w:rPr/>
      </w:pPr>
      <w:bookmarkStart w:colFirst="0" w:colLast="0" w:name="_1i8lu2htctyu" w:id="4"/>
      <w:bookmarkEnd w:id="4"/>
      <w:r w:rsidDel="00000000" w:rsidR="00000000" w:rsidRPr="00000000">
        <w:rPr>
          <w:rtl w:val="0"/>
        </w:rPr>
        <w:t xml:space="preserve">Restrição de Chamada de Ferramenta (Tool-Call)</w:t>
      </w:r>
    </w:p>
    <w:p w:rsidR="00000000" w:rsidDel="00000000" w:rsidP="00000000" w:rsidRDefault="00000000" w:rsidRPr="00000000" w14:paraId="00000009">
      <w:pPr>
        <w:rPr/>
      </w:pPr>
      <w:r w:rsidDel="00000000" w:rsidR="00000000" w:rsidRPr="00000000">
        <w:rPr>
          <w:rtl w:val="0"/>
        </w:rPr>
        <w:t xml:space="preserve">A arquitetura deve impor a validação de cada ação discreta contra uma lista aprovada  </w:t>
      </w:r>
      <w:r w:rsidDel="00000000" w:rsidR="00000000" w:rsidRPr="00000000">
        <w:rPr>
          <w:b w:val="1"/>
          <w:bCs w:val="1"/>
          <w:rtl w:val="0"/>
        </w:rPr>
        <w:t xml:space="preserve">antes</w:t>
      </w:r>
      <w:r w:rsidDel="00000000" w:rsidR="00000000" w:rsidRPr="00000000">
        <w:rPr>
          <w:rtl w:val="0"/>
        </w:rPr>
        <w:t xml:space="preserve">  da execução da função. Este controle preventivo é vital para conter o crescimento desordenado ( </w:t>
      </w:r>
      <w:r w:rsidDel="00000000" w:rsidR="00000000" w:rsidRPr="00000000">
        <w:rPr>
          <w:b w:val="1"/>
          <w:bCs w:val="1"/>
          <w:rtl w:val="0"/>
        </w:rPr>
        <w:t xml:space="preserve">sprawl</w:t>
      </w:r>
      <w:r w:rsidDel="00000000" w:rsidR="00000000" w:rsidRPr="00000000">
        <w:rPr>
          <w:rtl w:val="0"/>
        </w:rPr>
        <w:t xml:space="preserve"> ) de servidores MCP. Ao validar a chamada no momento da invocação, impede-se que o LLM induza ações destrutivas — como a exclusão de registros — devido a erros de contexto ou alucinações, mesmo que o agente possua permissões técnicas para tal.</w:t>
      </w:r>
    </w:p>
    <w:p w:rsidR="00000000" w:rsidDel="00000000" w:rsidP="00000000" w:rsidRDefault="00000000" w:rsidRPr="00000000" w14:paraId="0000000A">
      <w:pPr>
        <w:pStyle w:val="Heading5"/>
        <w:rPr/>
      </w:pPr>
      <w:bookmarkStart w:colFirst="0" w:colLast="0" w:name="_od8giottprnc" w:id="5"/>
      <w:bookmarkEnd w:id="5"/>
      <w:r w:rsidDel="00000000" w:rsidR="00000000" w:rsidRPr="00000000">
        <w:rPr>
          <w:rtl w:val="0"/>
        </w:rPr>
        <w:t xml:space="preserve">Limites de Acesso a Dados</w:t>
      </w:r>
    </w:p>
    <w:p w:rsidR="00000000" w:rsidDel="00000000" w:rsidP="00000000" w:rsidRDefault="00000000" w:rsidRPr="00000000" w14:paraId="0000000B">
      <w:pPr>
        <w:rPr/>
      </w:pPr>
      <w:r w:rsidDel="00000000" w:rsidR="00000000" w:rsidRPr="00000000">
        <w:rPr>
          <w:rtl w:val="0"/>
        </w:rPr>
        <w:t xml:space="preserve">O risco do  </w:t>
      </w:r>
      <w:r w:rsidDel="00000000" w:rsidR="00000000" w:rsidRPr="00000000">
        <w:rPr>
          <w:b w:val="1"/>
          <w:bCs w:val="1"/>
          <w:rtl w:val="0"/>
        </w:rPr>
        <w:t xml:space="preserve">"Maker Mode"</w:t>
      </w:r>
      <w:r w:rsidDel="00000000" w:rsidR="00000000" w:rsidRPr="00000000">
        <w:rPr>
          <w:rtl w:val="0"/>
        </w:rPr>
        <w:t xml:space="preserve">  permite que agentes criados por administradores herdem credenciais de alto nível, possibilitando que usuários comuns extraiam dados de sistemas (como Salesforce ou CRMs) aos quais não possuem acesso direto. Os guardrails de acesso a dados devem impor o nível de autorização do invocador humano contra a autoridade efetiva da máquina, bloqueando a movimentação de dados antes que o bypass de IAM ocorra.</w:t>
      </w:r>
    </w:p>
    <w:p w:rsidR="00000000" w:rsidDel="00000000" w:rsidP="00000000" w:rsidRDefault="00000000" w:rsidRPr="00000000" w14:paraId="0000000C">
      <w:pPr>
        <w:pStyle w:val="Heading5"/>
        <w:rPr/>
      </w:pPr>
      <w:bookmarkStart w:colFirst="0" w:colLast="0" w:name="_343zucij5rjx" w:id="6"/>
      <w:bookmarkEnd w:id="6"/>
      <w:r w:rsidDel="00000000" w:rsidR="00000000" w:rsidRPr="00000000">
        <w:rPr>
          <w:rtl w:val="0"/>
        </w:rPr>
        <w:t xml:space="preserve">Limites de Cadeia de Ações (Action-Chain)</w:t>
      </w:r>
    </w:p>
    <w:p w:rsidR="00000000" w:rsidDel="00000000" w:rsidP="00000000" w:rsidRDefault="00000000" w:rsidRPr="00000000" w14:paraId="0000000D">
      <w:pPr>
        <w:rPr/>
      </w:pPr>
      <w:r w:rsidDel="00000000" w:rsidR="00000000" w:rsidRPr="00000000">
        <w:rPr>
          <w:rtl w:val="0"/>
        </w:rPr>
        <w:t xml:space="preserve">Agentes autônomos podem violar políticas através de sequências de ações que, isoladamente, parecem permitidas. Por exemplo: ler um dado sensível -&gt; resumir -&gt; enviar para um endpoint externo. A arquitetura de guardrails deve avaliar a cadeia completa, aplicando  </w:t>
      </w:r>
      <w:r w:rsidDel="00000000" w:rsidR="00000000" w:rsidRPr="00000000">
        <w:rPr>
          <w:b w:val="1"/>
          <w:bCs w:val="1"/>
          <w:rtl w:val="0"/>
        </w:rPr>
        <w:t xml:space="preserve">validação de esquema (schema validation)</w:t>
      </w:r>
      <w:r w:rsidDel="00000000" w:rsidR="00000000" w:rsidRPr="00000000">
        <w:rPr>
          <w:rtl w:val="0"/>
        </w:rPr>
        <w:t xml:space="preserve">  para garantir que o output resumido pelo LLM não contenha vazamentos de dados sensíveis ou informações protegidas.Esses controles transformam a postura passiva de "alerta" em uma postura ativa de prevenção em runtime, fechando as brechas que ferramentas baseadas apenas em configuração deixam abertas.</w:t>
      </w:r>
    </w:p>
    <w:p w:rsidR="00000000" w:rsidDel="00000000" w:rsidP="00000000" w:rsidRDefault="00000000" w:rsidRPr="00000000" w14:paraId="0000000E">
      <w:pPr>
        <w:pStyle w:val="Heading4"/>
        <w:rPr/>
      </w:pPr>
      <w:bookmarkStart w:colFirst="0" w:colLast="0" w:name="_5ktpxumzrje0" w:id="7"/>
      <w:bookmarkEnd w:id="7"/>
      <w:r w:rsidDel="00000000" w:rsidR="00000000" w:rsidRPr="00000000">
        <w:rPr>
          <w:rtl w:val="0"/>
        </w:rPr>
        <w:t xml:space="preserve">4. Gerenciamento do Risco de 'Machine Insider' e Minimização do Blast Radius</w:t>
      </w:r>
    </w:p>
    <w:p w:rsidR="00000000" w:rsidDel="00000000" w:rsidP="00000000" w:rsidRDefault="00000000" w:rsidRPr="00000000" w14:paraId="0000000F">
      <w:pPr>
        <w:rPr/>
      </w:pPr>
      <w:r w:rsidDel="00000000" w:rsidR="00000000" w:rsidRPr="00000000">
        <w:rPr>
          <w:rtl w:val="0"/>
        </w:rPr>
        <w:t xml:space="preserve">Agentes de IA são identidades não humanas que operam com velocidade superior à humana: um único agente pode mover dados  </w:t>
      </w:r>
      <w:r w:rsidDel="00000000" w:rsidR="00000000" w:rsidRPr="00000000">
        <w:rPr>
          <w:b w:val="1"/>
          <w:bCs w:val="1"/>
          <w:rtl w:val="0"/>
        </w:rPr>
        <w:t xml:space="preserve">16 vezes mais rápido</w:t>
      </w:r>
      <w:r w:rsidDel="00000000" w:rsidR="00000000" w:rsidRPr="00000000">
        <w:rPr>
          <w:rtl w:val="0"/>
        </w:rPr>
        <w:t xml:space="preserve">  que um colaborador. Isso exige uma evolução imediata dos programas de  </w:t>
      </w:r>
      <w:r w:rsidDel="00000000" w:rsidR="00000000" w:rsidRPr="00000000">
        <w:rPr>
          <w:b w:val="1"/>
          <w:bCs w:val="1"/>
          <w:rtl w:val="0"/>
        </w:rPr>
        <w:t xml:space="preserve">Insider Risk</w:t>
      </w:r>
      <w:r w:rsidDel="00000000" w:rsidR="00000000" w:rsidRPr="00000000">
        <w:rPr>
          <w:rtl w:val="0"/>
        </w:rPr>
        <w:t xml:space="preserve">  para incluir o conceito de "Machine Insider".O risco deve ser priorizado através da identificação de  </w:t>
      </w:r>
      <w:r w:rsidDel="00000000" w:rsidR="00000000" w:rsidRPr="00000000">
        <w:rPr>
          <w:b w:val="1"/>
          <w:bCs w:val="1"/>
          <w:rtl w:val="0"/>
        </w:rPr>
        <w:t xml:space="preserve">Combinações Tóxicas</w:t>
      </w:r>
      <w:r w:rsidDel="00000000" w:rsidR="00000000" w:rsidRPr="00000000">
        <w:rPr>
          <w:rtl w:val="0"/>
        </w:rPr>
        <w:t xml:space="preserve"> . Diferente de vulnerabilidades isoladas, essas combinações atuam como um  </w:t>
      </w:r>
      <w:r w:rsidDel="00000000" w:rsidR="00000000" w:rsidRPr="00000000">
        <w:rPr>
          <w:b w:val="1"/>
          <w:bCs w:val="1"/>
          <w:rtl w:val="0"/>
        </w:rPr>
        <w:t xml:space="preserve">multiplicador de risco</w:t>
      </w:r>
      <w:r w:rsidDel="00000000" w:rsidR="00000000" w:rsidRPr="00000000">
        <w:rPr>
          <w:rtl w:val="0"/>
        </w:rPr>
        <w:t xml:space="preserve">  e devem ser tratadas como incidentes críticos imediatos. Uma combinação tóxica típica inclui: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Um agente de sombra (não inventariado);</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Configuração acessível a toda a organização;</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Um conector em "Maker Mode" com acesso a dados sensíveis.O impacto dessas combinações no  </w:t>
      </w:r>
      <w:r w:rsidDel="00000000" w:rsidR="00000000" w:rsidRPr="00000000">
        <w:rPr>
          <w:b w:val="1"/>
          <w:bCs w:val="1"/>
          <w:rtl w:val="0"/>
        </w:rPr>
        <w:t xml:space="preserve">Blast Radius</w:t>
      </w:r>
      <w:r w:rsidDel="00000000" w:rsidR="00000000" w:rsidRPr="00000000">
        <w:rPr>
          <w:rtl w:val="0"/>
        </w:rPr>
        <w:t xml:space="preserve">  (raio de explosão) é massivo. Além disso, existe o perigo crítico dos  </w:t>
      </w:r>
      <w:r w:rsidDel="00000000" w:rsidR="00000000" w:rsidRPr="00000000">
        <w:rPr>
          <w:b w:val="1"/>
          <w:bCs w:val="1"/>
          <w:rtl w:val="0"/>
        </w:rPr>
        <w:t xml:space="preserve">Agentes Órfãos</w:t>
      </w:r>
      <w:r w:rsidDel="00000000" w:rsidR="00000000" w:rsidRPr="00000000">
        <w:rPr>
          <w:rtl w:val="0"/>
        </w:rPr>
        <w:t xml:space="preserve"> : identidades cujos criadores foram desligados da empresa, mas que mantêm suas credenciais herdadas. O offboarding tradicional de funcionários não desativa esses agentes automaticamente, criando  </w:t>
      </w:r>
      <w:r w:rsidDel="00000000" w:rsidR="00000000" w:rsidRPr="00000000">
        <w:rPr>
          <w:b w:val="1"/>
          <w:bCs w:val="1"/>
          <w:rtl w:val="0"/>
        </w:rPr>
        <w:t xml:space="preserve">backdoors permanentes</w:t>
      </w:r>
      <w:r w:rsidDel="00000000" w:rsidR="00000000" w:rsidRPr="00000000">
        <w:rPr>
          <w:rtl w:val="0"/>
        </w:rPr>
        <w:t xml:space="preserve">  e silenciosos. A execução em runtime é a única resposta técnica capaz de conter a velocidade e a persistência de um Machine Insider.</w:t>
      </w:r>
    </w:p>
    <w:p w:rsidR="00000000" w:rsidDel="00000000" w:rsidP="00000000" w:rsidRDefault="00000000" w:rsidRPr="00000000" w14:paraId="00000014">
      <w:pPr>
        <w:pStyle w:val="Heading4"/>
        <w:rPr/>
      </w:pPr>
      <w:bookmarkStart w:colFirst="0" w:colLast="0" w:name="_8wn96wyi8r7h" w:id="8"/>
      <w:bookmarkEnd w:id="8"/>
      <w:r w:rsidDel="00000000" w:rsidR="00000000" w:rsidRPr="00000000">
        <w:rPr>
          <w:rtl w:val="0"/>
        </w:rPr>
        <w:t xml:space="preserve">5. Execução do Roadmap: Da Visibilidade à Aplicação em Runtime</w:t>
      </w:r>
    </w:p>
    <w:p w:rsidR="00000000" w:rsidDel="00000000" w:rsidP="00000000" w:rsidRDefault="00000000" w:rsidRPr="00000000" w14:paraId="00000015">
      <w:pPr>
        <w:rPr/>
      </w:pPr>
      <w:r w:rsidDel="00000000" w:rsidR="00000000" w:rsidRPr="00000000">
        <w:rPr>
          <w:rtl w:val="0"/>
        </w:rPr>
        <w:t xml:space="preserve">A transição para a segurança de IA deve priorizar a continuidade dos negócios, construindo uma base de monitoramento robusta antes de avançar para o bloqueio em tempo real.</w:t>
      </w:r>
    </w:p>
    <w:p w:rsidR="00000000" w:rsidDel="00000000" w:rsidP="00000000" w:rsidRDefault="00000000" w:rsidRPr="00000000" w14:paraId="00000016">
      <w:pPr>
        <w:pStyle w:val="Heading5"/>
        <w:rPr/>
      </w:pPr>
      <w:bookmarkStart w:colFirst="0" w:colLast="0" w:name="_dqf1fluft1wr" w:id="9"/>
      <w:bookmarkEnd w:id="9"/>
      <w:r w:rsidDel="00000000" w:rsidR="00000000" w:rsidRPr="00000000">
        <w:rPr>
          <w:rtl w:val="0"/>
        </w:rPr>
        <w:t xml:space="preserve">Cronograma de Marcos Estratégicos</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Estado Presente (Fase de Fundação):</w:t>
      </w:r>
      <w:r w:rsidDel="00000000" w:rsidR="00000000" w:rsidRPr="00000000">
        <w:rPr>
          <w:rtl w:val="0"/>
        </w:rPr>
        <w:t xml:space="preserve">  Foco em inventário total, mapeamento de autoridade efetiva e neutralização imediata de combinações tóxicas e agentes órfãos.</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Curto Prazo (Q1 2026):</w:t>
      </w:r>
      <w:r w:rsidDel="00000000" w:rsidR="00000000" w:rsidRPr="00000000">
        <w:rPr>
          <w:rtl w:val="0"/>
        </w:rPr>
        <w:t xml:space="preserve">  Início da execução em runtime para plataformas críticas, com foco prioritário no Microsoft Copilot.</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Médio Prazo (Q2 2026):</w:t>
      </w:r>
      <w:r w:rsidDel="00000000" w:rsidR="00000000" w:rsidRPr="00000000">
        <w:rPr>
          <w:rtl w:val="0"/>
        </w:rPr>
        <w:t xml:space="preserve">  Expansão da aplicação nativa via APIs e webhooks para o ecossistema SaaS (Salesforce Agentforce, Amazon Bedrock, Google Vertex AI), evitando chokepoints de rede.</w:t>
      </w:r>
    </w:p>
    <w:p w:rsidR="00000000" w:rsidDel="00000000" w:rsidP="00000000" w:rsidRDefault="00000000" w:rsidRPr="00000000" w14:paraId="0000001A">
      <w:pPr>
        <w:pStyle w:val="Heading5"/>
        <w:rPr/>
      </w:pPr>
      <w:bookmarkStart w:colFirst="0" w:colLast="0" w:name="_9az3lo2yyqfr" w:id="10"/>
      <w:bookmarkEnd w:id="10"/>
      <w:r w:rsidDel="00000000" w:rsidR="00000000" w:rsidRPr="00000000">
        <w:rPr>
          <w:rtl w:val="0"/>
        </w:rPr>
        <w:t xml:space="preserve">Análise de Prontidão: Perguntas para Fornecedores</w:t>
      </w:r>
    </w:p>
    <w:p w:rsidR="00000000" w:rsidDel="00000000" w:rsidP="00000000" w:rsidRDefault="00000000" w:rsidRPr="00000000" w14:paraId="0000001B">
      <w:pPr>
        <w:rPr/>
      </w:pPr>
      <w:r w:rsidDel="00000000" w:rsidR="00000000" w:rsidRPr="00000000">
        <w:rPr>
          <w:rtl w:val="0"/>
        </w:rPr>
        <w:t xml:space="preserve">Para distinguir entre ferramentas que apenas documentam o risco e aquelas que efetivamente o mitigam, arquitetos devem exigir respostas claras: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"A solução impõe regras determinísticas no exato momento da ação ou apenas gera alertas após o processamento do LLM?"</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"Como a ferramenta diferencia a configuração teórica da autoridade efetiva real dentro das aplicações SaaS?"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"O sistema efetivamente fecha o raio de explosão bloqueando a ação em runtime ou apenas registra a violação em um log?"A soberania dos dados na era dos agentes autônomos depende da capacidade da arquitetura de impor o controle humano sobre a imprevisibilidade da máquina. A automação segura não é opcional; é o alicerce da integridade organizacional moderna.</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