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80" w:line="240" w:lineRule="auto"/>
        <w:jc w:val="center"/>
      </w:pPr>
      <w:r>
        <w:rPr>
          <w:rFonts w:ascii="Arial" w:hAnsi="Arial"/>
          <w:b/>
          <w:color w:val="191919"/>
          <w:sz w:val="42"/>
        </w:rPr>
        <w:t>Script-Controlled ACL – Restrict Record Access Based on Field Value</w:t>
      </w:r>
    </w:p>
    <w:p>
      <w:pPr>
        <w:spacing w:before="0" w:after="160" w:line="240" w:lineRule="auto"/>
        <w:jc w:val="center"/>
      </w:pPr>
      <w:r>
        <w:rPr>
          <w:rFonts w:ascii="Arial" w:hAnsi="Arial"/>
          <w:b/>
          <w:color w:val="191919"/>
          <w:sz w:val="32"/>
        </w:rPr>
        <w:t>1. Ideation Phase</w:t>
      </w:r>
    </w:p>
    <w:p>
      <w:pPr>
        <w:spacing w:before="0" w:after="880" w:line="240" w:lineRule="auto"/>
        <w:jc w:val="center"/>
      </w:pPr>
      <w:r>
        <w:rPr>
          <w:rFonts w:ascii="Arial" w:hAnsi="Arial"/>
          <w:b w:val="0"/>
          <w:color w:val="191919"/>
          <w:sz w:val="22"/>
        </w:rPr>
        <w:t>Team ID : SWTID-2026-7417</w:t>
      </w:r>
    </w:p>
    <w:p>
      <w:pPr>
        <w:keepNext/>
        <w:spacing w:before="140" w:after="60" w:line="240" w:lineRule="auto"/>
      </w:pPr>
      <w:r>
        <w:rPr>
          <w:rFonts w:ascii="Arial" w:hAnsi="Arial"/>
          <w:b/>
          <w:color w:val="43698F"/>
          <w:sz w:val="22"/>
        </w:rPr>
        <w:t>1.1 Background</w:t>
      </w:r>
    </w:p>
    <w:p>
      <w:pPr>
        <w:spacing w:after="160" w:line="240" w:lineRule="auto"/>
      </w:pPr>
      <w:r>
        <w:rPr>
          <w:rFonts w:ascii="Arial" w:hAnsi="Arial"/>
          <w:color w:val="191919"/>
          <w:sz w:val="19"/>
        </w:rPr>
        <w:t>ServiceNow provides role-based and record-level security through Access Control Lists (ACLs). The project idea is to demonstrate how a custom Institution Details table can be protected so that access depends on both the user's role and the Branch field value.</w:t>
      </w:r>
    </w:p>
    <w:p>
      <w:pPr>
        <w:spacing w:after="160" w:line="240" w:lineRule="auto"/>
      </w:pPr>
      <w:r>
        <w:rPr>
          <w:rFonts w:ascii="Arial" w:hAnsi="Arial"/>
          <w:color w:val="191919"/>
          <w:sz w:val="19"/>
        </w:rPr>
        <w:t>The supplied lab scenario focuses on the EEE branch. Users with the required custom role can work with EEE records, while administrators retain full access. The idea is extended across Create, Read, Write, and Delete operations so that different roles receive different levels of permission.</w:t>
      </w:r>
    </w:p>
    <w:p>
      <w:pPr>
        <w:keepNext/>
        <w:spacing w:before="140" w:after="60" w:line="240" w:lineRule="auto"/>
      </w:pPr>
      <w:r>
        <w:rPr>
          <w:rFonts w:ascii="Arial" w:hAnsi="Arial"/>
          <w:b/>
          <w:color w:val="43698F"/>
          <w:sz w:val="22"/>
        </w:rPr>
        <w:t>1.2 Problem Statement</w:t>
      </w:r>
    </w:p>
    <w:p>
      <w:pPr>
        <w:spacing w:after="160" w:line="240" w:lineRule="auto"/>
      </w:pPr>
      <w:r>
        <w:rPr>
          <w:rFonts w:ascii="Arial" w:hAnsi="Arial"/>
          <w:color w:val="191919"/>
          <w:sz w:val="19"/>
        </w:rPr>
        <w:t>A shared student or institution record table may contain information belonging to multiple branches such as ECE, EEE, and CSE. If every authenticated user can view or modify every record, branch-specific information may be exposed or changed by unauthorized users. A field-aware access mechanism is therefore required.</w:t>
      </w:r>
    </w:p>
    <w:p>
      <w:pPr>
        <w:keepNext/>
        <w:spacing w:before="140" w:after="60" w:line="240" w:lineRule="auto"/>
      </w:pPr>
      <w:r>
        <w:rPr>
          <w:rFonts w:ascii="Arial" w:hAnsi="Arial"/>
          <w:b/>
          <w:color w:val="43698F"/>
          <w:sz w:val="22"/>
        </w:rPr>
        <w:t>1.3 Proposed Idea</w:t>
      </w:r>
    </w:p>
    <w:p>
      <w:pPr>
        <w:spacing w:after="160" w:line="240" w:lineRule="auto"/>
      </w:pPr>
      <w:r>
        <w:rPr>
          <w:rFonts w:ascii="Arial" w:hAnsi="Arial"/>
          <w:color w:val="191919"/>
          <w:sz w:val="19"/>
        </w:rPr>
        <w:t>The proposed solution is a script-controlled ACL model on the custom table u_institution_details. The Branch field contains ECE, EEE, or CSE. A Read ACL uses a custom role and a server-side script to control access, while separate Create, Write, and Delete ACLs use additional roles to progressively grant permissions.</w:t>
      </w:r>
    </w:p>
    <w:p>
      <w:pPr>
        <w:keepNext/>
        <w:spacing w:before="140" w:after="60" w:line="240" w:lineRule="auto"/>
      </w:pPr>
      <w:r>
        <w:rPr>
          <w:rFonts w:ascii="Arial" w:hAnsi="Arial"/>
          <w:b/>
          <w:color w:val="43698F"/>
          <w:sz w:val="22"/>
        </w:rPr>
        <w:t>1.4 Objectives</w:t>
      </w:r>
    </w:p>
    <w:p>
      <w:pPr>
        <w:spacing w:after="100" w:line="240" w:lineRule="auto"/>
        <w:ind w:left="288" w:hanging="230"/>
      </w:pPr>
      <w:r>
        <w:rPr>
          <w:rFonts w:ascii="Arial" w:hAnsi="Arial"/>
          <w:color w:val="191919"/>
          <w:sz w:val="19"/>
        </w:rPr>
        <w:t>•  Create a dedicated test user named EEE User.</w:t>
      </w:r>
    </w:p>
    <w:p>
      <w:pPr>
        <w:spacing w:after="100" w:line="240" w:lineRule="auto"/>
        <w:ind w:left="288" w:hanging="230"/>
      </w:pPr>
      <w:r>
        <w:rPr>
          <w:rFonts w:ascii="Arial" w:hAnsi="Arial"/>
          <w:color w:val="191919"/>
          <w:sz w:val="19"/>
        </w:rPr>
        <w:t>•  Create custom roles bb1, bb2, bb3, and bb4 and assign them to the test user.</w:t>
      </w:r>
    </w:p>
    <w:p>
      <w:pPr>
        <w:spacing w:after="100" w:line="240" w:lineRule="auto"/>
        <w:ind w:left="288" w:hanging="230"/>
      </w:pPr>
      <w:r>
        <w:rPr>
          <w:rFonts w:ascii="Arial" w:hAnsi="Arial"/>
          <w:color w:val="191919"/>
          <w:sz w:val="19"/>
        </w:rPr>
        <w:t>•  Create the Institution Details custom table and define structured fields.</w:t>
      </w:r>
    </w:p>
    <w:p>
      <w:pPr>
        <w:spacing w:after="100" w:line="240" w:lineRule="auto"/>
        <w:ind w:left="288" w:hanging="230"/>
      </w:pPr>
      <w:r>
        <w:rPr>
          <w:rFonts w:ascii="Arial" w:hAnsi="Arial"/>
          <w:color w:val="191919"/>
          <w:sz w:val="19"/>
        </w:rPr>
        <w:t>•  Create records representing different branch values.</w:t>
      </w:r>
    </w:p>
    <w:p>
      <w:pPr>
        <w:spacing w:after="100" w:line="240" w:lineRule="auto"/>
        <w:ind w:left="288" w:hanging="230"/>
      </w:pPr>
      <w:r>
        <w:rPr>
          <w:rFonts w:ascii="Arial" w:hAnsi="Arial"/>
          <w:color w:val="191919"/>
          <w:sz w:val="19"/>
        </w:rPr>
        <w:t>•  Implement script-controlled Read access based on role and branch context.</w:t>
      </w:r>
    </w:p>
    <w:p>
      <w:pPr>
        <w:spacing w:after="100" w:line="240" w:lineRule="auto"/>
        <w:ind w:left="288" w:hanging="230"/>
      </w:pPr>
      <w:r>
        <w:rPr>
          <w:rFonts w:ascii="Arial" w:hAnsi="Arial"/>
          <w:color w:val="191919"/>
          <w:sz w:val="19"/>
        </w:rPr>
        <w:t>•  Implement Create, Write, and Delete ACLs using progressively assigned roles.</w:t>
      </w:r>
    </w:p>
    <w:p>
      <w:pPr>
        <w:spacing w:after="100" w:line="240" w:lineRule="auto"/>
        <w:ind w:left="288" w:hanging="230"/>
      </w:pPr>
      <w:r>
        <w:rPr>
          <w:rFonts w:ascii="Arial" w:hAnsi="Arial"/>
          <w:color w:val="191919"/>
          <w:sz w:val="19"/>
        </w:rPr>
        <w:t>•  Verify the resulting permissions through user impersonation.</w:t>
      </w:r>
    </w:p>
    <w:p>
      <w:pPr>
        <w:keepNext/>
        <w:spacing w:before="140" w:after="60" w:line="240" w:lineRule="auto"/>
      </w:pPr>
      <w:r>
        <w:rPr>
          <w:rFonts w:ascii="Arial" w:hAnsi="Arial"/>
          <w:b/>
          <w:color w:val="43698F"/>
          <w:sz w:val="22"/>
        </w:rPr>
        <w:t>1.5 Scope</w:t>
      </w:r>
    </w:p>
    <w:p>
      <w:pPr>
        <w:spacing w:after="160" w:line="240" w:lineRule="auto"/>
      </w:pPr>
      <w:r>
        <w:rPr>
          <w:rFonts w:ascii="Arial" w:hAnsi="Arial"/>
          <w:color w:val="191919"/>
          <w:sz w:val="19"/>
        </w:rPr>
        <w:t>The project is a focused ServiceNow security micro-project. Its scope covers user and role preparation, table and field design, record-level ACL configuration, scripted security evaluation, impersonation-based testing, and documentation of expected outcomes. It does not claim to implement a complete institutional information system.</w:t>
      </w:r>
    </w:p>
    <w:p>
      <w:pPr>
        <w:keepNext/>
        <w:spacing w:before="140" w:after="60" w:line="240" w:lineRule="auto"/>
      </w:pPr>
      <w:r>
        <w:rPr>
          <w:rFonts w:ascii="Arial" w:hAnsi="Arial"/>
          <w:b/>
          <w:color w:val="43698F"/>
          <w:sz w:val="22"/>
        </w:rPr>
        <w:t>1.6 Expected Contribution</w:t>
      </w:r>
    </w:p>
    <w:p>
      <w:pPr>
        <w:spacing w:after="160" w:line="240" w:lineRule="auto"/>
      </w:pPr>
      <w:r>
        <w:rPr>
          <w:rFonts w:ascii="Arial" w:hAnsi="Arial"/>
          <w:color w:val="191919"/>
          <w:sz w:val="19"/>
        </w:rPr>
        <w:t>The project provides a practical and understandable demonstration of least-privilege access. Instead of applying one broad permission to all users, it separates capabilities across roles and evaluates access at the record level. This makes the security behavior easier to demonstrate, test, and document.</w:t>
      </w:r>
    </w:p>
    <w:p>
      <w:pPr>
        <w:keepNext/>
        <w:spacing w:before="140" w:after="60" w:line="240" w:lineRule="auto"/>
      </w:pPr>
      <w:r>
        <w:rPr>
          <w:rFonts w:ascii="Arial" w:hAnsi="Arial"/>
          <w:b/>
          <w:color w:val="43698F"/>
          <w:sz w:val="22"/>
        </w:rPr>
        <w:t>1.7 Source Alignment</w:t>
      </w:r>
    </w:p>
    <w:p>
      <w:pPr>
        <w:spacing w:after="160" w:line="240" w:lineRule="auto"/>
      </w:pPr>
      <w:r>
        <w:rPr>
          <w:rFonts w:ascii="Arial" w:hAnsi="Arial"/>
          <w:color w:val="191919"/>
          <w:sz w:val="19"/>
        </w:rPr>
        <w:t>Source basis: the provided ServiceNow lab brief and demonstration video. The implementation terminology, roles, table name, fields, ACL operations, and verification criteria are retained from the supplied material.</w:t>
      </w:r>
    </w:p>
    <w:sectPr w:rsidR="00FC693F" w:rsidRPr="0006063C" w:rsidSect="00034616">
      <w:footerReference w:type="default" r:id="rId9"/>
      <w:pgSz w:w="12240" w:h="15840"/>
      <w:pgMar w:top="835"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28282"/>
        <w:sz w:val="16"/>
      </w:rPr>
      <w:t>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color w:val="19191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