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40" w:lineRule="auto"/>
        <w:jc w:val="center"/>
      </w:pPr>
      <w:r>
        <w:rPr>
          <w:rFonts w:ascii="Arial" w:hAnsi="Arial" w:eastAsia="Arial"/>
          <w:b/>
          <w:sz w:val="30"/>
        </w:rPr>
        <w:t>Script-Controlled ACL – Restrict Record Access Based on Field Value</w:t>
      </w:r>
    </w:p>
    <w:p>
      <w:pPr>
        <w:spacing w:before="0" w:after="100" w:line="240" w:lineRule="auto"/>
        <w:jc w:val="center"/>
      </w:pPr>
      <w:r>
        <w:rPr>
          <w:rFonts w:ascii="Arial" w:hAnsi="Arial" w:eastAsia="Arial"/>
          <w:b/>
          <w:sz w:val="26"/>
        </w:rPr>
        <w:t>3. Project Design Phase</w:t>
      </w:r>
    </w:p>
    <w:p>
      <w:pPr>
        <w:spacing w:before="0" w:after="260" w:line="240" w:lineRule="auto"/>
        <w:jc w:val="center"/>
      </w:pPr>
      <w:r>
        <w:rPr>
          <w:rFonts w:ascii="Arial" w:hAnsi="Arial" w:eastAsia="Arial"/>
          <w:b w:val="0"/>
          <w:sz w:val="21"/>
        </w:rPr>
        <w:t>Team ID : SWTID-2026-7417</w:t>
      </w:r>
    </w:p>
    <w:p>
      <w:pPr>
        <w:spacing w:before="100" w:after="60" w:line="240" w:lineRule="auto"/>
      </w:pPr>
      <w:r>
        <w:rPr>
          <w:rFonts w:ascii="Arial" w:hAnsi="Arial" w:eastAsia="Arial"/>
          <w:b/>
          <w:color w:val="1F4E79"/>
          <w:sz w:val="23"/>
        </w:rPr>
        <w:t>3.1 Design Objective</w:t>
      </w:r>
    </w:p>
    <w:p>
      <w:pPr>
        <w:spacing w:before="0" w:after="160" w:line="240" w:lineRule="auto"/>
      </w:pPr>
      <w:r>
        <w:rPr>
          <w:rFonts w:ascii="Arial" w:hAnsi="Arial" w:eastAsia="Arial"/>
          <w:b w:val="0"/>
          <w:sz w:val="21"/>
        </w:rPr>
        <w:t>The design translates the requirements into a ServiceNow configuration model. The central design principle is separation of data structure from access policy: the Institution Details table stores records, while ACLs determine what an authenticated user may do.</w:t>
      </w:r>
    </w:p>
    <w:p>
      <w:pPr>
        <w:spacing w:before="100" w:after="60" w:line="240" w:lineRule="auto"/>
      </w:pPr>
      <w:r>
        <w:rPr>
          <w:rFonts w:ascii="Arial" w:hAnsi="Arial" w:eastAsia="Arial"/>
          <w:b/>
          <w:color w:val="1F4E79"/>
          <w:sz w:val="23"/>
        </w:rPr>
        <w:t>3.2 Logical Architecture</w:t>
      </w:r>
    </w:p>
    <w:p>
      <w:pPr>
        <w:spacing w:before="0" w:after="160" w:line="240" w:lineRule="auto"/>
      </w:pPr>
      <w:r>
        <w:rPr>
          <w:rFonts w:ascii="Arial" w:hAnsi="Arial" w:eastAsia="Arial"/>
          <w:b w:val="0"/>
          <w:sz w:val="21"/>
        </w:rPr>
        <w:t>The logical flow is: User → ServiceNow authentication/session → Role evaluation → ACL evaluation → Institution Details table → Record/field condition → Allow or deny. The Read ACL additionally uses the supplied server-side script to recognize the administrator role and the bb1 role.</w:t>
      </w:r>
    </w:p>
    <w:p>
      <w:pPr>
        <w:spacing w:before="100" w:after="60" w:line="240" w:lineRule="auto"/>
      </w:pPr>
      <w:r>
        <w:rPr>
          <w:rFonts w:ascii="Arial" w:hAnsi="Arial" w:eastAsia="Arial"/>
          <w:b/>
          <w:color w:val="1F4E79"/>
          <w:sz w:val="23"/>
        </w:rPr>
        <w:t>3.3 Data Model</w:t>
      </w:r>
    </w:p>
    <w:tbl>
      <w:tblPr>
        <w:tblStyle w:val="TableGrid"/>
        <w:tblW w:type="auto" w:w="0"/>
        <w:jc w:val="center"/>
        <w:tblLayout w:type="fixed"/>
        <w:tblLook w:firstColumn="1" w:firstRow="1" w:lastColumn="0" w:lastRow="0" w:noHBand="0" w:noVBand="1" w:val="04A0"/>
      </w:tblPr>
      <w:tblGrid>
        <w:gridCol w:w="5141"/>
        <w:gridCol w:w="5141"/>
      </w:tblGrid>
      <w:tr>
        <w:tc>
          <w:tcPr>
            <w:tcW w:type="dxa" w:w="4968"/>
            <w:vAlign w:val="center"/>
            <w:shd w:fill="DDEBF7"/>
          </w:tcPr>
          <w:p>
            <w:pPr>
              <w:spacing w:after="0" w:line="240" w:lineRule="auto"/>
            </w:pPr>
            <w:r/>
            <w:r>
              <w:rPr>
                <w:rFonts w:ascii="Arial" w:hAnsi="Arial" w:eastAsia="Arial"/>
                <w:sz w:val="18"/>
              </w:rPr>
              <w:t>Component</w:t>
            </w:r>
          </w:p>
        </w:tc>
        <w:tc>
          <w:tcPr>
            <w:tcW w:type="dxa" w:w="4968"/>
            <w:vAlign w:val="center"/>
            <w:shd w:fill="DDEBF7"/>
          </w:tcPr>
          <w:p>
            <w:pPr>
              <w:spacing w:after="0" w:line="240" w:lineRule="auto"/>
            </w:pPr>
            <w:r/>
            <w:r>
              <w:rPr>
                <w:rFonts w:ascii="Arial" w:hAnsi="Arial" w:eastAsia="Arial"/>
                <w:sz w:val="18"/>
              </w:rPr>
              <w:t>Design</w:t>
            </w:r>
          </w:p>
        </w:tc>
      </w:tr>
      <w:tr>
        <w:tc>
          <w:tcPr>
            <w:tcW w:type="dxa" w:w="4968"/>
            <w:vAlign w:val="center"/>
          </w:tcPr>
          <w:p>
            <w:pPr>
              <w:spacing w:after="0" w:line="240" w:lineRule="auto"/>
            </w:pPr>
            <w:r/>
            <w:r>
              <w:rPr>
                <w:rFonts w:ascii="Arial" w:hAnsi="Arial" w:eastAsia="Arial"/>
                <w:sz w:val="18"/>
              </w:rPr>
              <w:t>Table label</w:t>
            </w:r>
          </w:p>
        </w:tc>
        <w:tc>
          <w:tcPr>
            <w:tcW w:type="dxa" w:w="4968"/>
            <w:vAlign w:val="center"/>
          </w:tcPr>
          <w:p>
            <w:pPr>
              <w:spacing w:after="0" w:line="240" w:lineRule="auto"/>
            </w:pPr>
            <w:r/>
            <w:r>
              <w:rPr>
                <w:rFonts w:ascii="Arial" w:hAnsi="Arial" w:eastAsia="Arial"/>
                <w:sz w:val="18"/>
              </w:rPr>
              <w:t>Institution Details</w:t>
            </w:r>
          </w:p>
        </w:tc>
      </w:tr>
      <w:tr>
        <w:tc>
          <w:tcPr>
            <w:tcW w:type="dxa" w:w="4968"/>
            <w:vAlign w:val="center"/>
          </w:tcPr>
          <w:p>
            <w:pPr>
              <w:spacing w:after="0" w:line="240" w:lineRule="auto"/>
            </w:pPr>
            <w:r/>
            <w:r>
              <w:rPr>
                <w:rFonts w:ascii="Arial" w:hAnsi="Arial" w:eastAsia="Arial"/>
                <w:sz w:val="18"/>
              </w:rPr>
              <w:t>Table name</w:t>
            </w:r>
          </w:p>
        </w:tc>
        <w:tc>
          <w:tcPr>
            <w:tcW w:type="dxa" w:w="4968"/>
            <w:vAlign w:val="center"/>
          </w:tcPr>
          <w:p>
            <w:pPr>
              <w:spacing w:after="0" w:line="240" w:lineRule="auto"/>
            </w:pPr>
            <w:r/>
            <w:r>
              <w:rPr>
                <w:rFonts w:ascii="Arial" w:hAnsi="Arial" w:eastAsia="Arial"/>
                <w:sz w:val="18"/>
              </w:rPr>
              <w:t>u_institution_details</w:t>
            </w:r>
          </w:p>
        </w:tc>
      </w:tr>
      <w:tr>
        <w:tc>
          <w:tcPr>
            <w:tcW w:type="dxa" w:w="4968"/>
            <w:vAlign w:val="center"/>
          </w:tcPr>
          <w:p>
            <w:pPr>
              <w:spacing w:after="0" w:line="240" w:lineRule="auto"/>
            </w:pPr>
            <w:r/>
            <w:r>
              <w:rPr>
                <w:rFonts w:ascii="Arial" w:hAnsi="Arial" w:eastAsia="Arial"/>
                <w:sz w:val="18"/>
              </w:rPr>
              <w:t>Extension</w:t>
            </w:r>
          </w:p>
        </w:tc>
        <w:tc>
          <w:tcPr>
            <w:tcW w:type="dxa" w:w="4968"/>
            <w:vAlign w:val="center"/>
          </w:tcPr>
          <w:p>
            <w:pPr>
              <w:spacing w:after="0" w:line="240" w:lineRule="auto"/>
            </w:pPr>
            <w:r/>
            <w:r>
              <w:rPr>
                <w:rFonts w:ascii="Arial" w:hAnsi="Arial" w:eastAsia="Arial"/>
                <w:sz w:val="18"/>
              </w:rPr>
              <w:t>Extends for: false</w:t>
            </w:r>
          </w:p>
        </w:tc>
      </w:tr>
      <w:tr>
        <w:tc>
          <w:tcPr>
            <w:tcW w:type="dxa" w:w="4968"/>
            <w:vAlign w:val="center"/>
          </w:tcPr>
          <w:p>
            <w:pPr>
              <w:spacing w:after="0" w:line="240" w:lineRule="auto"/>
            </w:pPr>
            <w:r/>
            <w:r>
              <w:rPr>
                <w:rFonts w:ascii="Arial" w:hAnsi="Arial" w:eastAsia="Arial"/>
                <w:sz w:val="18"/>
              </w:rPr>
              <w:t>Branch values</w:t>
            </w:r>
          </w:p>
        </w:tc>
        <w:tc>
          <w:tcPr>
            <w:tcW w:type="dxa" w:w="4968"/>
            <w:vAlign w:val="center"/>
          </w:tcPr>
          <w:p>
            <w:pPr>
              <w:spacing w:after="0" w:line="240" w:lineRule="auto"/>
            </w:pPr>
            <w:r/>
            <w:r>
              <w:rPr>
                <w:rFonts w:ascii="Arial" w:hAnsi="Arial" w:eastAsia="Arial"/>
                <w:sz w:val="18"/>
              </w:rPr>
              <w:t>ECE, EEE, CSE</w:t>
            </w:r>
          </w:p>
        </w:tc>
      </w:tr>
      <w:tr>
        <w:tc>
          <w:tcPr>
            <w:tcW w:type="dxa" w:w="4968"/>
            <w:vAlign w:val="center"/>
          </w:tcPr>
          <w:p>
            <w:pPr>
              <w:spacing w:after="0" w:line="240" w:lineRule="auto"/>
            </w:pPr>
            <w:r/>
            <w:r>
              <w:rPr>
                <w:rFonts w:ascii="Arial" w:hAnsi="Arial" w:eastAsia="Arial"/>
                <w:sz w:val="18"/>
              </w:rPr>
              <w:t>Student identifier</w:t>
            </w:r>
          </w:p>
        </w:tc>
        <w:tc>
          <w:tcPr>
            <w:tcW w:type="dxa" w:w="4968"/>
            <w:vAlign w:val="center"/>
          </w:tcPr>
          <w:p>
            <w:pPr>
              <w:spacing w:after="0" w:line="240" w:lineRule="auto"/>
            </w:pPr>
            <w:r/>
            <w:r>
              <w:rPr>
                <w:rFonts w:ascii="Arial" w:hAnsi="Arial" w:eastAsia="Arial"/>
                <w:sz w:val="18"/>
              </w:rPr>
              <w:t>Auto Number</w:t>
            </w:r>
          </w:p>
        </w:tc>
      </w:tr>
      <w:tr>
        <w:tc>
          <w:tcPr>
            <w:tcW w:type="dxa" w:w="4968"/>
            <w:vAlign w:val="center"/>
          </w:tcPr>
          <w:p>
            <w:pPr>
              <w:spacing w:after="0" w:line="240" w:lineRule="auto"/>
            </w:pPr>
            <w:r/>
            <w:r>
              <w:rPr>
                <w:rFonts w:ascii="Arial" w:hAnsi="Arial" w:eastAsia="Arial"/>
                <w:sz w:val="18"/>
              </w:rPr>
              <w:t>Reference fields</w:t>
            </w:r>
          </w:p>
        </w:tc>
        <w:tc>
          <w:tcPr>
            <w:tcW w:type="dxa" w:w="4968"/>
            <w:vAlign w:val="center"/>
          </w:tcPr>
          <w:p>
            <w:pPr>
              <w:spacing w:after="0" w:line="240" w:lineRule="auto"/>
            </w:pPr>
            <w:r/>
            <w:r>
              <w:rPr>
                <w:rFonts w:ascii="Arial" w:hAnsi="Arial" w:eastAsia="Arial"/>
                <w:sz w:val="18"/>
              </w:rPr>
              <w:t>Student Name and Faculty Name</w:t>
            </w:r>
          </w:p>
        </w:tc>
      </w:tr>
      <w:tr>
        <w:tc>
          <w:tcPr>
            <w:tcW w:type="dxa" w:w="4968"/>
            <w:vAlign w:val="center"/>
          </w:tcPr>
          <w:p>
            <w:pPr>
              <w:spacing w:after="0" w:line="240" w:lineRule="auto"/>
            </w:pPr>
            <w:r/>
            <w:r>
              <w:rPr>
                <w:rFonts w:ascii="Arial" w:hAnsi="Arial" w:eastAsia="Arial"/>
                <w:sz w:val="18"/>
              </w:rPr>
              <w:t>Contact fields</w:t>
            </w:r>
          </w:p>
        </w:tc>
        <w:tc>
          <w:tcPr>
            <w:tcW w:type="dxa" w:w="4968"/>
            <w:vAlign w:val="center"/>
          </w:tcPr>
          <w:p>
            <w:pPr>
              <w:spacing w:after="0" w:line="240" w:lineRule="auto"/>
            </w:pPr>
            <w:r/>
            <w:r>
              <w:rPr>
                <w:rFonts w:ascii="Arial" w:hAnsi="Arial" w:eastAsia="Arial"/>
                <w:sz w:val="18"/>
              </w:rPr>
              <w:t>Email and Phone Number</w:t>
            </w:r>
          </w:p>
        </w:tc>
      </w:tr>
      <w:tr>
        <w:tc>
          <w:tcPr>
            <w:tcW w:type="dxa" w:w="4968"/>
            <w:vAlign w:val="center"/>
          </w:tcPr>
          <w:p>
            <w:pPr>
              <w:spacing w:after="0" w:line="240" w:lineRule="auto"/>
            </w:pPr>
            <w:r/>
            <w:r>
              <w:rPr>
                <w:rFonts w:ascii="Arial" w:hAnsi="Arial" w:eastAsia="Arial"/>
                <w:sz w:val="18"/>
              </w:rPr>
              <w:t>Narrative field</w:t>
            </w:r>
          </w:p>
        </w:tc>
        <w:tc>
          <w:tcPr>
            <w:tcW w:type="dxa" w:w="4968"/>
            <w:vAlign w:val="center"/>
          </w:tcPr>
          <w:p>
            <w:pPr>
              <w:spacing w:after="0" w:line="240" w:lineRule="auto"/>
            </w:pPr>
            <w:r/>
            <w:r>
              <w:rPr>
                <w:rFonts w:ascii="Arial" w:hAnsi="Arial" w:eastAsia="Arial"/>
                <w:sz w:val="18"/>
              </w:rPr>
              <w:t>Description</w:t>
            </w:r>
          </w:p>
        </w:tc>
      </w:tr>
    </w:tbl>
    <w:p>
      <w:pPr>
        <w:spacing w:before="0" w:after="20" w:line="240" w:lineRule="auto"/>
      </w:pPr>
      <w:r>
        <w:rPr>
          <w:rFonts w:ascii="Arial" w:hAnsi="Arial" w:eastAsia="Arial"/>
          <w:b w:val="0"/>
          <w:sz w:val="21"/>
        </w:rPr>
      </w:r>
    </w:p>
    <w:p>
      <w:pPr>
        <w:spacing w:before="100" w:after="60" w:line="240" w:lineRule="auto"/>
      </w:pPr>
      <w:r>
        <w:rPr>
          <w:rFonts w:ascii="Arial" w:hAnsi="Arial" w:eastAsia="Arial"/>
          <w:b/>
          <w:color w:val="1F4E79"/>
          <w:sz w:val="23"/>
        </w:rPr>
        <w:t>3.4 Security Design</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c>
          <w:tcPr>
            <w:tcW w:type="dxa" w:w="2376"/>
            <w:vAlign w:val="center"/>
            <w:shd w:fill="DDEBF7"/>
          </w:tcPr>
          <w:p>
            <w:pPr>
              <w:spacing w:after="0" w:line="240" w:lineRule="auto"/>
            </w:pPr>
            <w:r/>
            <w:r>
              <w:rPr>
                <w:rFonts w:ascii="Arial" w:hAnsi="Arial" w:eastAsia="Arial"/>
                <w:sz w:val="18"/>
              </w:rPr>
              <w:t>ACL</w:t>
            </w:r>
          </w:p>
        </w:tc>
        <w:tc>
          <w:tcPr>
            <w:tcW w:type="dxa" w:w="2232"/>
            <w:vAlign w:val="center"/>
            <w:shd w:fill="DDEBF7"/>
          </w:tcPr>
          <w:p>
            <w:pPr>
              <w:spacing w:after="0" w:line="240" w:lineRule="auto"/>
            </w:pPr>
            <w:r/>
            <w:r>
              <w:rPr>
                <w:rFonts w:ascii="Arial" w:hAnsi="Arial" w:eastAsia="Arial"/>
                <w:sz w:val="18"/>
              </w:rPr>
              <w:t>Operation</w:t>
            </w:r>
          </w:p>
        </w:tc>
        <w:tc>
          <w:tcPr>
            <w:tcW w:type="dxa" w:w="2376"/>
            <w:vAlign w:val="center"/>
            <w:shd w:fill="DDEBF7"/>
          </w:tcPr>
          <w:p>
            <w:pPr>
              <w:spacing w:after="0" w:line="240" w:lineRule="auto"/>
            </w:pPr>
            <w:r/>
            <w:r>
              <w:rPr>
                <w:rFonts w:ascii="Arial" w:hAnsi="Arial" w:eastAsia="Arial"/>
                <w:sz w:val="18"/>
              </w:rPr>
              <w:t>Required role</w:t>
            </w:r>
          </w:p>
        </w:tc>
        <w:tc>
          <w:tcPr>
            <w:tcW w:type="dxa" w:w="2952"/>
            <w:vAlign w:val="center"/>
            <w:shd w:fill="DDEBF7"/>
          </w:tcPr>
          <w:p>
            <w:pPr>
              <w:spacing w:after="0" w:line="240" w:lineRule="auto"/>
            </w:pPr>
            <w:r/>
            <w:r>
              <w:rPr>
                <w:rFonts w:ascii="Arial" w:hAnsi="Arial" w:eastAsia="Arial"/>
                <w:sz w:val="18"/>
              </w:rPr>
              <w:t>Condition</w:t>
            </w:r>
          </w:p>
        </w:tc>
      </w:tr>
      <w:tr>
        <w:tc>
          <w:tcPr>
            <w:tcW w:type="dxa" w:w="2376"/>
            <w:vAlign w:val="center"/>
          </w:tcPr>
          <w:p>
            <w:pPr>
              <w:spacing w:after="0" w:line="240" w:lineRule="auto"/>
            </w:pPr>
            <w:r/>
            <w:r>
              <w:rPr>
                <w:rFonts w:ascii="Arial" w:hAnsi="Arial" w:eastAsia="Arial"/>
                <w:sz w:val="18"/>
              </w:rPr>
              <w:t>Read ACL</w:t>
            </w:r>
          </w:p>
        </w:tc>
        <w:tc>
          <w:tcPr>
            <w:tcW w:type="dxa" w:w="2232"/>
            <w:vAlign w:val="center"/>
          </w:tcPr>
          <w:p>
            <w:pPr>
              <w:spacing w:after="0" w:line="240" w:lineRule="auto"/>
            </w:pPr>
            <w:r/>
            <w:r>
              <w:rPr>
                <w:rFonts w:ascii="Arial" w:hAnsi="Arial" w:eastAsia="Arial"/>
                <w:sz w:val="18"/>
              </w:rPr>
              <w:t>read</w:t>
            </w:r>
          </w:p>
        </w:tc>
        <w:tc>
          <w:tcPr>
            <w:tcW w:type="dxa" w:w="2376"/>
            <w:vAlign w:val="center"/>
          </w:tcPr>
          <w:p>
            <w:pPr>
              <w:spacing w:after="0" w:line="240" w:lineRule="auto"/>
            </w:pPr>
            <w:r/>
            <w:r>
              <w:rPr>
                <w:rFonts w:ascii="Arial" w:hAnsi="Arial" w:eastAsia="Arial"/>
                <w:sz w:val="18"/>
              </w:rPr>
              <w:t>bb1</w:t>
            </w:r>
          </w:p>
        </w:tc>
        <w:tc>
          <w:tcPr>
            <w:tcW w:type="dxa" w:w="2952"/>
            <w:vAlign w:val="center"/>
          </w:tcPr>
          <w:p>
            <w:pPr>
              <w:spacing w:after="0" w:line="240" w:lineRule="auto"/>
            </w:pPr>
            <w:r/>
            <w:r>
              <w:rPr>
                <w:rFonts w:ascii="Arial" w:hAnsi="Arial" w:eastAsia="Arial"/>
                <w:sz w:val="18"/>
              </w:rPr>
              <w:t>Branch is EEE; advanced script is used</w:t>
            </w:r>
          </w:p>
        </w:tc>
      </w:tr>
      <w:tr>
        <w:tc>
          <w:tcPr>
            <w:tcW w:type="dxa" w:w="2376"/>
            <w:vAlign w:val="center"/>
          </w:tcPr>
          <w:p>
            <w:pPr>
              <w:spacing w:after="0" w:line="240" w:lineRule="auto"/>
            </w:pPr>
            <w:r/>
            <w:r>
              <w:rPr>
                <w:rFonts w:ascii="Arial" w:hAnsi="Arial" w:eastAsia="Arial"/>
                <w:sz w:val="18"/>
              </w:rPr>
              <w:t>Create ACL</w:t>
            </w:r>
          </w:p>
        </w:tc>
        <w:tc>
          <w:tcPr>
            <w:tcW w:type="dxa" w:w="2232"/>
            <w:vAlign w:val="center"/>
          </w:tcPr>
          <w:p>
            <w:pPr>
              <w:spacing w:after="0" w:line="240" w:lineRule="auto"/>
            </w:pPr>
            <w:r/>
            <w:r>
              <w:rPr>
                <w:rFonts w:ascii="Arial" w:hAnsi="Arial" w:eastAsia="Arial"/>
                <w:sz w:val="18"/>
              </w:rPr>
              <w:t>create</w:t>
            </w:r>
          </w:p>
        </w:tc>
        <w:tc>
          <w:tcPr>
            <w:tcW w:type="dxa" w:w="2376"/>
            <w:vAlign w:val="center"/>
          </w:tcPr>
          <w:p>
            <w:pPr>
              <w:spacing w:after="0" w:line="240" w:lineRule="auto"/>
            </w:pPr>
            <w:r/>
            <w:r>
              <w:rPr>
                <w:rFonts w:ascii="Arial" w:hAnsi="Arial" w:eastAsia="Arial"/>
                <w:sz w:val="18"/>
              </w:rPr>
              <w:t>bb2</w:t>
            </w:r>
          </w:p>
        </w:tc>
        <w:tc>
          <w:tcPr>
            <w:tcW w:type="dxa" w:w="2952"/>
            <w:vAlign w:val="center"/>
          </w:tcPr>
          <w:p>
            <w:pPr>
              <w:spacing w:after="0" w:line="240" w:lineRule="auto"/>
            </w:pPr>
            <w:r/>
            <w:r>
              <w:rPr>
                <w:rFonts w:ascii="Arial" w:hAnsi="Arial" w:eastAsia="Arial"/>
                <w:sz w:val="18"/>
              </w:rPr>
              <w:t>No data condition specified</w:t>
            </w:r>
          </w:p>
        </w:tc>
      </w:tr>
      <w:tr>
        <w:tc>
          <w:tcPr>
            <w:tcW w:type="dxa" w:w="2376"/>
            <w:vAlign w:val="center"/>
          </w:tcPr>
          <w:p>
            <w:pPr>
              <w:spacing w:after="0" w:line="240" w:lineRule="auto"/>
            </w:pPr>
            <w:r/>
            <w:r>
              <w:rPr>
                <w:rFonts w:ascii="Arial" w:hAnsi="Arial" w:eastAsia="Arial"/>
                <w:sz w:val="18"/>
              </w:rPr>
              <w:t>Write ACL</w:t>
            </w:r>
          </w:p>
        </w:tc>
        <w:tc>
          <w:tcPr>
            <w:tcW w:type="dxa" w:w="2232"/>
            <w:vAlign w:val="center"/>
          </w:tcPr>
          <w:p>
            <w:pPr>
              <w:spacing w:after="0" w:line="240" w:lineRule="auto"/>
            </w:pPr>
            <w:r/>
            <w:r>
              <w:rPr>
                <w:rFonts w:ascii="Arial" w:hAnsi="Arial" w:eastAsia="Arial"/>
                <w:sz w:val="18"/>
              </w:rPr>
              <w:t>write</w:t>
            </w:r>
          </w:p>
        </w:tc>
        <w:tc>
          <w:tcPr>
            <w:tcW w:type="dxa" w:w="2376"/>
            <w:vAlign w:val="center"/>
          </w:tcPr>
          <w:p>
            <w:pPr>
              <w:spacing w:after="0" w:line="240" w:lineRule="auto"/>
            </w:pPr>
            <w:r/>
            <w:r>
              <w:rPr>
                <w:rFonts w:ascii="Arial" w:hAnsi="Arial" w:eastAsia="Arial"/>
                <w:sz w:val="18"/>
              </w:rPr>
              <w:t>bb3</w:t>
            </w:r>
          </w:p>
        </w:tc>
        <w:tc>
          <w:tcPr>
            <w:tcW w:type="dxa" w:w="2952"/>
            <w:vAlign w:val="center"/>
          </w:tcPr>
          <w:p>
            <w:pPr>
              <w:spacing w:after="0" w:line="240" w:lineRule="auto"/>
            </w:pPr>
            <w:r/>
            <w:r>
              <w:rPr>
                <w:rFonts w:ascii="Arial" w:hAnsi="Arial" w:eastAsia="Arial"/>
                <w:sz w:val="18"/>
              </w:rPr>
              <w:t>No data condition specified</w:t>
            </w:r>
          </w:p>
        </w:tc>
      </w:tr>
      <w:tr>
        <w:tc>
          <w:tcPr>
            <w:tcW w:type="dxa" w:w="2376"/>
            <w:vAlign w:val="center"/>
          </w:tcPr>
          <w:p>
            <w:pPr>
              <w:spacing w:after="0" w:line="240" w:lineRule="auto"/>
            </w:pPr>
            <w:r/>
            <w:r>
              <w:rPr>
                <w:rFonts w:ascii="Arial" w:hAnsi="Arial" w:eastAsia="Arial"/>
                <w:sz w:val="18"/>
              </w:rPr>
              <w:t>Delete ACL</w:t>
            </w:r>
          </w:p>
        </w:tc>
        <w:tc>
          <w:tcPr>
            <w:tcW w:type="dxa" w:w="2232"/>
            <w:vAlign w:val="center"/>
          </w:tcPr>
          <w:p>
            <w:pPr>
              <w:spacing w:after="0" w:line="240" w:lineRule="auto"/>
            </w:pPr>
            <w:r/>
            <w:r>
              <w:rPr>
                <w:rFonts w:ascii="Arial" w:hAnsi="Arial" w:eastAsia="Arial"/>
                <w:sz w:val="18"/>
              </w:rPr>
              <w:t>delete</w:t>
            </w:r>
          </w:p>
        </w:tc>
        <w:tc>
          <w:tcPr>
            <w:tcW w:type="dxa" w:w="2376"/>
            <w:vAlign w:val="center"/>
          </w:tcPr>
          <w:p>
            <w:pPr>
              <w:spacing w:after="0" w:line="240" w:lineRule="auto"/>
            </w:pPr>
            <w:r/>
            <w:r>
              <w:rPr>
                <w:rFonts w:ascii="Arial" w:hAnsi="Arial" w:eastAsia="Arial"/>
                <w:sz w:val="18"/>
              </w:rPr>
              <w:t>bb4</w:t>
            </w:r>
          </w:p>
        </w:tc>
        <w:tc>
          <w:tcPr>
            <w:tcW w:type="dxa" w:w="2952"/>
            <w:vAlign w:val="center"/>
          </w:tcPr>
          <w:p>
            <w:pPr>
              <w:spacing w:after="0" w:line="240" w:lineRule="auto"/>
            </w:pPr>
            <w:r/>
            <w:r>
              <w:rPr>
                <w:rFonts w:ascii="Arial" w:hAnsi="Arial" w:eastAsia="Arial"/>
                <w:sz w:val="18"/>
              </w:rPr>
              <w:t>No data condition specified</w:t>
            </w:r>
          </w:p>
        </w:tc>
      </w:tr>
    </w:tbl>
    <w:p>
      <w:pPr>
        <w:spacing w:before="0" w:after="20" w:line="240" w:lineRule="auto"/>
      </w:pPr>
      <w:r>
        <w:rPr>
          <w:rFonts w:ascii="Arial" w:hAnsi="Arial" w:eastAsia="Arial"/>
          <w:b w:val="0"/>
          <w:sz w:val="21"/>
        </w:rPr>
      </w:r>
    </w:p>
    <w:p>
      <w:pPr>
        <w:spacing w:before="100" w:after="60" w:line="240" w:lineRule="auto"/>
      </w:pPr>
      <w:r>
        <w:rPr>
          <w:rFonts w:ascii="Arial" w:hAnsi="Arial" w:eastAsia="Arial"/>
          <w:b/>
          <w:color w:val="1F4E79"/>
          <w:sz w:val="23"/>
        </w:rPr>
        <w:t>3.5 Read Script Design</w:t>
      </w:r>
    </w:p>
    <w:p>
      <w:pPr>
        <w:spacing w:before="0" w:after="160" w:line="240" w:lineRule="auto"/>
      </w:pPr>
      <w:r>
        <w:rPr>
          <w:rFonts w:ascii="Arial" w:hAnsi="Arial" w:eastAsia="Arial"/>
          <w:b w:val="0"/>
          <w:sz w:val="21"/>
        </w:rPr>
        <w:t>The supplied Read ACL script follows three decisions. First, it returns true for an administrator. Second, it returns true when the user has bb1. Third, it returns false for all other cases. The ACL also contains the Branch is EEE data condition. This combination is the core of the record-level security demonstration.</w:t>
      </w:r>
    </w:p>
    <w:p>
      <w:pPr>
        <w:spacing w:before="100" w:after="60" w:line="240" w:lineRule="auto"/>
      </w:pPr>
      <w:r>
        <w:rPr>
          <w:rFonts w:ascii="Arial" w:hAnsi="Arial" w:eastAsia="Arial"/>
          <w:b/>
          <w:color w:val="1F4E79"/>
          <w:sz w:val="23"/>
        </w:rPr>
        <w:t>3.6 Permission Escalation Model</w:t>
      </w:r>
    </w:p>
    <w:p>
      <w:pPr>
        <w:spacing w:before="0" w:after="160" w:line="240" w:lineRule="auto"/>
      </w:pPr>
      <w:r>
        <w:rPr>
          <w:rFonts w:ascii="Arial" w:hAnsi="Arial" w:eastAsia="Arial"/>
          <w:b w:val="0"/>
          <w:sz w:val="21"/>
        </w:rPr>
        <w:t>The project uses cumulative roles. bb1 is the base Read role; bb2 adds Create; bb3 adds Write; and bb4 adds Delete. Therefore, the fully authorized demonstration user has bb1, bb2, bb3, and bb4.</w:t>
      </w:r>
    </w:p>
    <w:p>
      <w:pPr>
        <w:spacing w:before="100" w:after="60" w:line="240" w:lineRule="auto"/>
      </w:pPr>
      <w:r>
        <w:rPr>
          <w:rFonts w:ascii="Arial" w:hAnsi="Arial" w:eastAsia="Arial"/>
          <w:b/>
          <w:color w:val="1F4E79"/>
          <w:sz w:val="23"/>
        </w:rPr>
        <w:t>3.7 Design Rationale</w:t>
      </w:r>
    </w:p>
    <w:p>
      <w:pPr>
        <w:spacing w:before="0" w:after="80" w:line="240" w:lineRule="auto"/>
      </w:pPr>
      <w:r>
        <w:rPr>
          <w:rFonts w:ascii="Arial" w:hAnsi="Arial" w:eastAsia="Arial"/>
          <w:b w:val="0"/>
          <w:sz w:val="21"/>
        </w:rPr>
        <w:t>• Separate ACLs make each operation independently controllable.</w:t>
      </w:r>
    </w:p>
    <w:p>
      <w:pPr>
        <w:spacing w:before="0" w:after="80" w:line="240" w:lineRule="auto"/>
      </w:pPr>
      <w:r>
        <w:rPr>
          <w:rFonts w:ascii="Arial" w:hAnsi="Arial" w:eastAsia="Arial"/>
          <w:b w:val="0"/>
          <w:sz w:val="21"/>
        </w:rPr>
        <w:t>• A choice field provides a simple and visible record attribute for testing.</w:t>
      </w:r>
    </w:p>
    <w:p>
      <w:pPr>
        <w:spacing w:before="0" w:after="80" w:line="240" w:lineRule="auto"/>
      </w:pPr>
      <w:r>
        <w:rPr>
          <w:rFonts w:ascii="Arial" w:hAnsi="Arial" w:eastAsia="Arial"/>
          <w:b w:val="0"/>
          <w:sz w:val="21"/>
        </w:rPr>
        <w:t>• Reference fields demonstrate how ServiceNow can relate records to users.</w:t>
      </w:r>
    </w:p>
    <w:p>
      <w:pPr>
        <w:spacing w:before="0" w:after="80" w:line="240" w:lineRule="auto"/>
      </w:pPr>
      <w:r>
        <w:rPr>
          <w:rFonts w:ascii="Arial" w:hAnsi="Arial" w:eastAsia="Arial"/>
          <w:b w:val="0"/>
          <w:sz w:val="21"/>
        </w:rPr>
        <w:t>• Impersonation provides a practical method to verify behavior from different user perspectives.</w:t>
      </w:r>
    </w:p>
    <w:p>
      <w:pPr>
        <w:spacing w:before="0" w:after="80" w:line="240" w:lineRule="auto"/>
      </w:pPr>
      <w:r>
        <w:rPr>
          <w:rFonts w:ascii="Arial" w:hAnsi="Arial" w:eastAsia="Arial"/>
          <w:b w:val="0"/>
          <w:sz w:val="21"/>
        </w:rPr>
        <w:t>• The administrator exception in the Read script ensures administrative access remains available in the supplied scenario.</w:t>
      </w:r>
    </w:p>
    <w:p>
      <w:pPr>
        <w:spacing w:before="0" w:after="20" w:line="240" w:lineRule="auto"/>
      </w:pPr>
      <w:r>
        <w:rPr>
          <w:rFonts w:ascii="Arial" w:hAnsi="Arial" w:eastAsia="Arial"/>
          <w:b w:val="0"/>
          <w:sz w:val="21"/>
        </w:rPr>
      </w:r>
    </w:p>
    <w:p>
      <w:pPr>
        <w:spacing w:before="100" w:after="60" w:line="240" w:lineRule="auto"/>
      </w:pPr>
      <w:r>
        <w:rPr>
          <w:rFonts w:ascii="Arial" w:hAnsi="Arial" w:eastAsia="Arial"/>
          <w:b/>
          <w:color w:val="1F4E79"/>
          <w:sz w:val="23"/>
        </w:rPr>
        <w:t>3.8 Design Traceability</w:t>
      </w:r>
    </w:p>
    <w:p>
      <w:pPr>
        <w:spacing w:before="0" w:after="80" w:line="240" w:lineRule="auto"/>
      </w:pPr>
      <w:r>
        <w:rPr>
          <w:rFonts w:ascii="Arial" w:hAnsi="Arial" w:eastAsia="Arial"/>
          <w:b w:val="0"/>
          <w:sz w:val="21"/>
        </w:rPr>
        <w:t>Every major design element maps directly to the supplied lab: roles map to ACL requirements, the Branch field maps to the Read condition, and the four CRUD operations map to separate ACL records.</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