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40" w:lineRule="auto"/>
        <w:jc w:val="center"/>
      </w:pPr>
      <w:r>
        <w:rPr>
          <w:rFonts w:ascii="Arial" w:hAnsi="Arial" w:eastAsia="Arial"/>
          <w:b/>
          <w:sz w:val="30"/>
        </w:rPr>
        <w:t>Script-Controlled ACL – Restrict Record Access Based on Field Value</w:t>
      </w:r>
    </w:p>
    <w:p>
      <w:pPr>
        <w:spacing w:before="0" w:after="100" w:line="240" w:lineRule="auto"/>
        <w:jc w:val="center"/>
      </w:pPr>
      <w:r>
        <w:rPr>
          <w:rFonts w:ascii="Arial" w:hAnsi="Arial" w:eastAsia="Arial"/>
          <w:b/>
          <w:sz w:val="26"/>
        </w:rPr>
        <w:t>6. Project Documentation</w:t>
      </w:r>
    </w:p>
    <w:p>
      <w:pPr>
        <w:spacing w:before="0" w:after="260" w:line="240" w:lineRule="auto"/>
        <w:jc w:val="center"/>
      </w:pPr>
      <w:r>
        <w:rPr>
          <w:rFonts w:ascii="Arial" w:hAnsi="Arial" w:eastAsia="Arial"/>
          <w:b w:val="0"/>
          <w:sz w:val="21"/>
        </w:rPr>
        <w:t>Team ID : SWTID-2026-7417</w:t>
      </w:r>
    </w:p>
    <w:p>
      <w:pPr>
        <w:spacing w:before="100" w:after="60" w:line="240" w:lineRule="auto"/>
      </w:pPr>
      <w:r>
        <w:rPr>
          <w:rFonts w:ascii="Arial" w:hAnsi="Arial" w:eastAsia="Arial"/>
          <w:b/>
          <w:color w:val="1F4E79"/>
          <w:sz w:val="23"/>
        </w:rPr>
        <w:t>6.1 Purpose</w:t>
      </w:r>
    </w:p>
    <w:p>
      <w:pPr>
        <w:spacing w:before="0" w:after="160" w:line="240" w:lineRule="auto"/>
      </w:pPr>
      <w:r>
        <w:rPr>
          <w:rFonts w:ascii="Arial" w:hAnsi="Arial" w:eastAsia="Arial"/>
          <w:b w:val="0"/>
          <w:sz w:val="21"/>
        </w:rPr>
        <w:t>This document serves as the formal technical record for the ServiceNow ACL micro-project. It consolidates the configuration values, security rules, verification cases, and expected outcomes so that another learner can reproduce the implementation.</w:t>
      </w:r>
    </w:p>
    <w:p>
      <w:pPr>
        <w:spacing w:before="100" w:after="60" w:line="240" w:lineRule="auto"/>
      </w:pPr>
      <w:r>
        <w:rPr>
          <w:rFonts w:ascii="Arial" w:hAnsi="Arial" w:eastAsia="Arial"/>
          <w:b/>
          <w:color w:val="1F4E79"/>
          <w:sz w:val="23"/>
        </w:rPr>
        <w:t>6.2 Configuration Summary</w:t>
      </w:r>
    </w:p>
    <w:tbl>
      <w:tblPr>
        <w:tblStyle w:val="TableGrid"/>
        <w:tblW w:type="auto" w:w="0"/>
        <w:jc w:val="center"/>
        <w:tblLayout w:type="fixed"/>
        <w:tblLook w:firstColumn="1" w:firstRow="1" w:lastColumn="0" w:lastRow="0" w:noHBand="0" w:noVBand="1" w:val="04A0"/>
      </w:tblPr>
      <w:tblGrid>
        <w:gridCol w:w="5141"/>
        <w:gridCol w:w="5141"/>
      </w:tblGrid>
      <w:tr>
        <w:tc>
          <w:tcPr>
            <w:tcW w:type="dxa" w:w="4824"/>
            <w:vAlign w:val="center"/>
            <w:shd w:fill="DDEBF7"/>
          </w:tcPr>
          <w:p>
            <w:pPr>
              <w:spacing w:after="0" w:line="240" w:lineRule="auto"/>
            </w:pPr>
            <w:r/>
            <w:r>
              <w:rPr>
                <w:rFonts w:ascii="Arial" w:hAnsi="Arial" w:eastAsia="Arial"/>
                <w:sz w:val="18"/>
              </w:rPr>
              <w:t>Item</w:t>
            </w:r>
          </w:p>
        </w:tc>
        <w:tc>
          <w:tcPr>
            <w:tcW w:type="dxa" w:w="5112"/>
            <w:vAlign w:val="center"/>
            <w:shd w:fill="DDEBF7"/>
          </w:tcPr>
          <w:p>
            <w:pPr>
              <w:spacing w:after="0" w:line="240" w:lineRule="auto"/>
            </w:pPr>
            <w:r/>
            <w:r>
              <w:rPr>
                <w:rFonts w:ascii="Arial" w:hAnsi="Arial" w:eastAsia="Arial"/>
                <w:sz w:val="18"/>
              </w:rPr>
              <w:t>Configured Value</w:t>
            </w:r>
          </w:p>
        </w:tc>
      </w:tr>
      <w:tr>
        <w:tc>
          <w:tcPr>
            <w:tcW w:type="dxa" w:w="4824"/>
            <w:vAlign w:val="center"/>
          </w:tcPr>
          <w:p>
            <w:pPr>
              <w:spacing w:after="0" w:line="240" w:lineRule="auto"/>
            </w:pPr>
            <w:r/>
            <w:r>
              <w:rPr>
                <w:rFonts w:ascii="Arial" w:hAnsi="Arial" w:eastAsia="Arial"/>
                <w:sz w:val="18"/>
              </w:rPr>
              <w:t>Test user</w:t>
            </w:r>
          </w:p>
        </w:tc>
        <w:tc>
          <w:tcPr>
            <w:tcW w:type="dxa" w:w="5112"/>
            <w:vAlign w:val="center"/>
          </w:tcPr>
          <w:p>
            <w:pPr>
              <w:spacing w:after="0" w:line="240" w:lineRule="auto"/>
            </w:pPr>
            <w:r/>
            <w:r>
              <w:rPr>
                <w:rFonts w:ascii="Arial" w:hAnsi="Arial" w:eastAsia="Arial"/>
                <w:sz w:val="18"/>
              </w:rPr>
              <w:t>EEE User</w:t>
            </w:r>
          </w:p>
        </w:tc>
      </w:tr>
      <w:tr>
        <w:tc>
          <w:tcPr>
            <w:tcW w:type="dxa" w:w="4824"/>
            <w:vAlign w:val="center"/>
          </w:tcPr>
          <w:p>
            <w:pPr>
              <w:spacing w:after="0" w:line="240" w:lineRule="auto"/>
            </w:pPr>
            <w:r/>
            <w:r>
              <w:rPr>
                <w:rFonts w:ascii="Arial" w:hAnsi="Arial" w:eastAsia="Arial"/>
                <w:sz w:val="18"/>
              </w:rPr>
              <w:t>Roles</w:t>
            </w:r>
          </w:p>
        </w:tc>
        <w:tc>
          <w:tcPr>
            <w:tcW w:type="dxa" w:w="5112"/>
            <w:vAlign w:val="center"/>
          </w:tcPr>
          <w:p>
            <w:pPr>
              <w:spacing w:after="0" w:line="240" w:lineRule="auto"/>
            </w:pPr>
            <w:r/>
            <w:r>
              <w:rPr>
                <w:rFonts w:ascii="Arial" w:hAnsi="Arial" w:eastAsia="Arial"/>
                <w:sz w:val="18"/>
              </w:rPr>
              <w:t>bb1, bb2, bb3, bb4</w:t>
            </w:r>
          </w:p>
        </w:tc>
      </w:tr>
      <w:tr>
        <w:tc>
          <w:tcPr>
            <w:tcW w:type="dxa" w:w="4824"/>
            <w:vAlign w:val="center"/>
          </w:tcPr>
          <w:p>
            <w:pPr>
              <w:spacing w:after="0" w:line="240" w:lineRule="auto"/>
            </w:pPr>
            <w:r/>
            <w:r>
              <w:rPr>
                <w:rFonts w:ascii="Arial" w:hAnsi="Arial" w:eastAsia="Arial"/>
                <w:sz w:val="18"/>
              </w:rPr>
              <w:t>Table label</w:t>
            </w:r>
          </w:p>
        </w:tc>
        <w:tc>
          <w:tcPr>
            <w:tcW w:type="dxa" w:w="5112"/>
            <w:vAlign w:val="center"/>
          </w:tcPr>
          <w:p>
            <w:pPr>
              <w:spacing w:after="0" w:line="240" w:lineRule="auto"/>
            </w:pPr>
            <w:r/>
            <w:r>
              <w:rPr>
                <w:rFonts w:ascii="Arial" w:hAnsi="Arial" w:eastAsia="Arial"/>
                <w:sz w:val="18"/>
              </w:rPr>
              <w:t>Institution Details</w:t>
            </w:r>
          </w:p>
        </w:tc>
      </w:tr>
      <w:tr>
        <w:tc>
          <w:tcPr>
            <w:tcW w:type="dxa" w:w="4824"/>
            <w:vAlign w:val="center"/>
          </w:tcPr>
          <w:p>
            <w:pPr>
              <w:spacing w:after="0" w:line="240" w:lineRule="auto"/>
            </w:pPr>
            <w:r/>
            <w:r>
              <w:rPr>
                <w:rFonts w:ascii="Arial" w:hAnsi="Arial" w:eastAsia="Arial"/>
                <w:sz w:val="18"/>
              </w:rPr>
              <w:t>Table name</w:t>
            </w:r>
          </w:p>
        </w:tc>
        <w:tc>
          <w:tcPr>
            <w:tcW w:type="dxa" w:w="5112"/>
            <w:vAlign w:val="center"/>
          </w:tcPr>
          <w:p>
            <w:pPr>
              <w:spacing w:after="0" w:line="240" w:lineRule="auto"/>
            </w:pPr>
            <w:r/>
            <w:r>
              <w:rPr>
                <w:rFonts w:ascii="Arial" w:hAnsi="Arial" w:eastAsia="Arial"/>
                <w:sz w:val="18"/>
              </w:rPr>
              <w:t>u_institution_details</w:t>
            </w:r>
          </w:p>
        </w:tc>
      </w:tr>
      <w:tr>
        <w:tc>
          <w:tcPr>
            <w:tcW w:type="dxa" w:w="4824"/>
            <w:vAlign w:val="center"/>
          </w:tcPr>
          <w:p>
            <w:pPr>
              <w:spacing w:after="0" w:line="240" w:lineRule="auto"/>
            </w:pPr>
            <w:r/>
            <w:r>
              <w:rPr>
                <w:rFonts w:ascii="Arial" w:hAnsi="Arial" w:eastAsia="Arial"/>
                <w:sz w:val="18"/>
              </w:rPr>
              <w:t>Branch choices</w:t>
            </w:r>
          </w:p>
        </w:tc>
        <w:tc>
          <w:tcPr>
            <w:tcW w:type="dxa" w:w="5112"/>
            <w:vAlign w:val="center"/>
          </w:tcPr>
          <w:p>
            <w:pPr>
              <w:spacing w:after="0" w:line="240" w:lineRule="auto"/>
            </w:pPr>
            <w:r/>
            <w:r>
              <w:rPr>
                <w:rFonts w:ascii="Arial" w:hAnsi="Arial" w:eastAsia="Arial"/>
                <w:sz w:val="18"/>
              </w:rPr>
              <w:t>ECE, EEE, CSE</w:t>
            </w:r>
          </w:p>
        </w:tc>
      </w:tr>
      <w:tr>
        <w:tc>
          <w:tcPr>
            <w:tcW w:type="dxa" w:w="4824"/>
            <w:vAlign w:val="center"/>
          </w:tcPr>
          <w:p>
            <w:pPr>
              <w:spacing w:after="0" w:line="240" w:lineRule="auto"/>
            </w:pPr>
            <w:r/>
            <w:r>
              <w:rPr>
                <w:rFonts w:ascii="Arial" w:hAnsi="Arial" w:eastAsia="Arial"/>
                <w:sz w:val="18"/>
              </w:rPr>
              <w:t>Read condition</w:t>
            </w:r>
          </w:p>
        </w:tc>
        <w:tc>
          <w:tcPr>
            <w:tcW w:type="dxa" w:w="5112"/>
            <w:vAlign w:val="center"/>
          </w:tcPr>
          <w:p>
            <w:pPr>
              <w:spacing w:after="0" w:line="240" w:lineRule="auto"/>
            </w:pPr>
            <w:r/>
            <w:r>
              <w:rPr>
                <w:rFonts w:ascii="Arial" w:hAnsi="Arial" w:eastAsia="Arial"/>
                <w:sz w:val="18"/>
              </w:rPr>
              <w:t>Branch is EEE</w:t>
            </w:r>
          </w:p>
        </w:tc>
      </w:tr>
      <w:tr>
        <w:tc>
          <w:tcPr>
            <w:tcW w:type="dxa" w:w="4824"/>
            <w:vAlign w:val="center"/>
          </w:tcPr>
          <w:p>
            <w:pPr>
              <w:spacing w:after="0" w:line="240" w:lineRule="auto"/>
            </w:pPr>
            <w:r/>
            <w:r>
              <w:rPr>
                <w:rFonts w:ascii="Arial" w:hAnsi="Arial" w:eastAsia="Arial"/>
                <w:sz w:val="18"/>
              </w:rPr>
              <w:t>Read role</w:t>
            </w:r>
          </w:p>
        </w:tc>
        <w:tc>
          <w:tcPr>
            <w:tcW w:type="dxa" w:w="5112"/>
            <w:vAlign w:val="center"/>
          </w:tcPr>
          <w:p>
            <w:pPr>
              <w:spacing w:after="0" w:line="240" w:lineRule="auto"/>
            </w:pPr>
            <w:r/>
            <w:r>
              <w:rPr>
                <w:rFonts w:ascii="Arial" w:hAnsi="Arial" w:eastAsia="Arial"/>
                <w:sz w:val="18"/>
              </w:rPr>
              <w:t>bb1</w:t>
            </w:r>
          </w:p>
        </w:tc>
      </w:tr>
      <w:tr>
        <w:tc>
          <w:tcPr>
            <w:tcW w:type="dxa" w:w="4824"/>
            <w:vAlign w:val="center"/>
          </w:tcPr>
          <w:p>
            <w:pPr>
              <w:spacing w:after="0" w:line="240" w:lineRule="auto"/>
            </w:pPr>
            <w:r/>
            <w:r>
              <w:rPr>
                <w:rFonts w:ascii="Arial" w:hAnsi="Arial" w:eastAsia="Arial"/>
                <w:sz w:val="18"/>
              </w:rPr>
              <w:t>Create role</w:t>
            </w:r>
          </w:p>
        </w:tc>
        <w:tc>
          <w:tcPr>
            <w:tcW w:type="dxa" w:w="5112"/>
            <w:vAlign w:val="center"/>
          </w:tcPr>
          <w:p>
            <w:pPr>
              <w:spacing w:after="0" w:line="240" w:lineRule="auto"/>
            </w:pPr>
            <w:r/>
            <w:r>
              <w:rPr>
                <w:rFonts w:ascii="Arial" w:hAnsi="Arial" w:eastAsia="Arial"/>
                <w:sz w:val="18"/>
              </w:rPr>
              <w:t>bb2</w:t>
            </w:r>
          </w:p>
        </w:tc>
      </w:tr>
      <w:tr>
        <w:tc>
          <w:tcPr>
            <w:tcW w:type="dxa" w:w="4824"/>
            <w:vAlign w:val="center"/>
          </w:tcPr>
          <w:p>
            <w:pPr>
              <w:spacing w:after="0" w:line="240" w:lineRule="auto"/>
            </w:pPr>
            <w:r/>
            <w:r>
              <w:rPr>
                <w:rFonts w:ascii="Arial" w:hAnsi="Arial" w:eastAsia="Arial"/>
                <w:sz w:val="18"/>
              </w:rPr>
              <w:t>Write role</w:t>
            </w:r>
          </w:p>
        </w:tc>
        <w:tc>
          <w:tcPr>
            <w:tcW w:type="dxa" w:w="5112"/>
            <w:vAlign w:val="center"/>
          </w:tcPr>
          <w:p>
            <w:pPr>
              <w:spacing w:after="0" w:line="240" w:lineRule="auto"/>
            </w:pPr>
            <w:r/>
            <w:r>
              <w:rPr>
                <w:rFonts w:ascii="Arial" w:hAnsi="Arial" w:eastAsia="Arial"/>
                <w:sz w:val="18"/>
              </w:rPr>
              <w:t>bb3</w:t>
            </w:r>
          </w:p>
        </w:tc>
      </w:tr>
      <w:tr>
        <w:tc>
          <w:tcPr>
            <w:tcW w:type="dxa" w:w="4824"/>
            <w:vAlign w:val="center"/>
          </w:tcPr>
          <w:p>
            <w:pPr>
              <w:spacing w:after="0" w:line="240" w:lineRule="auto"/>
            </w:pPr>
            <w:r/>
            <w:r>
              <w:rPr>
                <w:rFonts w:ascii="Arial" w:hAnsi="Arial" w:eastAsia="Arial"/>
                <w:sz w:val="18"/>
              </w:rPr>
              <w:t>Delete role</w:t>
            </w:r>
          </w:p>
        </w:tc>
        <w:tc>
          <w:tcPr>
            <w:tcW w:type="dxa" w:w="5112"/>
            <w:vAlign w:val="center"/>
          </w:tcPr>
          <w:p>
            <w:pPr>
              <w:spacing w:after="0" w:line="240" w:lineRule="auto"/>
            </w:pPr>
            <w:r/>
            <w:r>
              <w:rPr>
                <w:rFonts w:ascii="Arial" w:hAnsi="Arial" w:eastAsia="Arial"/>
                <w:sz w:val="18"/>
              </w:rPr>
              <w:t>bb4</w:t>
            </w:r>
          </w:p>
        </w:tc>
      </w:tr>
    </w:tbl>
    <w:p>
      <w:pPr>
        <w:spacing w:before="0" w:after="20" w:line="240" w:lineRule="auto"/>
      </w:pPr>
      <w:r>
        <w:rPr>
          <w:rFonts w:ascii="Arial" w:hAnsi="Arial" w:eastAsia="Arial"/>
          <w:b w:val="0"/>
          <w:sz w:val="21"/>
        </w:rPr>
      </w:r>
    </w:p>
    <w:p>
      <w:pPr>
        <w:spacing w:before="100" w:after="60" w:line="240" w:lineRule="auto"/>
      </w:pPr>
      <w:r>
        <w:rPr>
          <w:rFonts w:ascii="Arial" w:hAnsi="Arial" w:eastAsia="Arial"/>
          <w:b/>
          <w:color w:val="1F4E79"/>
          <w:sz w:val="23"/>
        </w:rPr>
        <w:t>6.3 Verification Matrix</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c>
          <w:tcPr>
            <w:tcW w:type="dxa" w:w="1440"/>
            <w:vAlign w:val="center"/>
            <w:shd w:fill="DDEBF7"/>
          </w:tcPr>
          <w:p>
            <w:pPr>
              <w:spacing w:after="0" w:line="240" w:lineRule="auto"/>
            </w:pPr>
            <w:r/>
            <w:r>
              <w:rPr>
                <w:rFonts w:ascii="Arial" w:hAnsi="Arial" w:eastAsia="Arial"/>
                <w:sz w:val="18"/>
              </w:rPr>
              <w:t>Test Case</w:t>
            </w:r>
          </w:p>
        </w:tc>
        <w:tc>
          <w:tcPr>
            <w:tcW w:type="dxa" w:w="2376"/>
            <w:vAlign w:val="center"/>
            <w:shd w:fill="DDEBF7"/>
          </w:tcPr>
          <w:p>
            <w:pPr>
              <w:spacing w:after="0" w:line="240" w:lineRule="auto"/>
            </w:pPr>
            <w:r/>
            <w:r>
              <w:rPr>
                <w:rFonts w:ascii="Arial" w:hAnsi="Arial" w:eastAsia="Arial"/>
                <w:sz w:val="18"/>
              </w:rPr>
              <w:t>User/Roles</w:t>
            </w:r>
          </w:p>
        </w:tc>
        <w:tc>
          <w:tcPr>
            <w:tcW w:type="dxa" w:w="2376"/>
            <w:vAlign w:val="center"/>
            <w:shd w:fill="DDEBF7"/>
          </w:tcPr>
          <w:p>
            <w:pPr>
              <w:spacing w:after="0" w:line="240" w:lineRule="auto"/>
            </w:pPr>
            <w:r/>
            <w:r>
              <w:rPr>
                <w:rFonts w:ascii="Arial" w:hAnsi="Arial" w:eastAsia="Arial"/>
                <w:sz w:val="18"/>
              </w:rPr>
              <w:t>Action</w:t>
            </w:r>
          </w:p>
        </w:tc>
        <w:tc>
          <w:tcPr>
            <w:tcW w:type="dxa" w:w="3744"/>
            <w:vAlign w:val="center"/>
            <w:shd w:fill="DDEBF7"/>
          </w:tcPr>
          <w:p>
            <w:pPr>
              <w:spacing w:after="0" w:line="240" w:lineRule="auto"/>
            </w:pPr>
            <w:r/>
            <w:r>
              <w:rPr>
                <w:rFonts w:ascii="Arial" w:hAnsi="Arial" w:eastAsia="Arial"/>
                <w:sz w:val="18"/>
              </w:rPr>
              <w:t>Expected Result</w:t>
            </w:r>
          </w:p>
        </w:tc>
      </w:tr>
      <w:tr>
        <w:tc>
          <w:tcPr>
            <w:tcW w:type="dxa" w:w="1440"/>
            <w:vAlign w:val="center"/>
          </w:tcPr>
          <w:p>
            <w:pPr>
              <w:spacing w:after="0" w:line="240" w:lineRule="auto"/>
            </w:pPr>
            <w:r/>
            <w:r>
              <w:rPr>
                <w:rFonts w:ascii="Arial" w:hAnsi="Arial" w:eastAsia="Arial"/>
                <w:sz w:val="18"/>
              </w:rPr>
              <w:t>TC-01</w:t>
            </w:r>
          </w:p>
        </w:tc>
        <w:tc>
          <w:tcPr>
            <w:tcW w:type="dxa" w:w="2376"/>
            <w:vAlign w:val="center"/>
          </w:tcPr>
          <w:p>
            <w:pPr>
              <w:spacing w:after="0" w:line="240" w:lineRule="auto"/>
            </w:pPr>
            <w:r/>
            <w:r>
              <w:rPr>
                <w:rFonts w:ascii="Arial" w:hAnsi="Arial" w:eastAsia="Arial"/>
                <w:sz w:val="18"/>
              </w:rPr>
              <w:t>bb1</w:t>
            </w:r>
          </w:p>
        </w:tc>
        <w:tc>
          <w:tcPr>
            <w:tcW w:type="dxa" w:w="2376"/>
            <w:vAlign w:val="center"/>
          </w:tcPr>
          <w:p>
            <w:pPr>
              <w:spacing w:after="0" w:line="240" w:lineRule="auto"/>
            </w:pPr>
            <w:r/>
            <w:r>
              <w:rPr>
                <w:rFonts w:ascii="Arial" w:hAnsi="Arial" w:eastAsia="Arial"/>
                <w:sz w:val="18"/>
              </w:rPr>
              <w:t>Open protected list</w:t>
            </w:r>
          </w:p>
        </w:tc>
        <w:tc>
          <w:tcPr>
            <w:tcW w:type="dxa" w:w="3744"/>
            <w:vAlign w:val="center"/>
          </w:tcPr>
          <w:p>
            <w:pPr>
              <w:spacing w:after="0" w:line="240" w:lineRule="auto"/>
            </w:pPr>
            <w:r/>
            <w:r>
              <w:rPr>
                <w:rFonts w:ascii="Arial" w:hAnsi="Arial" w:eastAsia="Arial"/>
                <w:sz w:val="18"/>
              </w:rPr>
              <w:t>Can view EEE branch records only.</w:t>
            </w:r>
          </w:p>
        </w:tc>
      </w:tr>
      <w:tr>
        <w:tc>
          <w:tcPr>
            <w:tcW w:type="dxa" w:w="1440"/>
            <w:vAlign w:val="center"/>
          </w:tcPr>
          <w:p>
            <w:pPr>
              <w:spacing w:after="0" w:line="240" w:lineRule="auto"/>
            </w:pPr>
            <w:r/>
            <w:r>
              <w:rPr>
                <w:rFonts w:ascii="Arial" w:hAnsi="Arial" w:eastAsia="Arial"/>
                <w:sz w:val="18"/>
              </w:rPr>
              <w:t>TC-02</w:t>
            </w:r>
          </w:p>
        </w:tc>
        <w:tc>
          <w:tcPr>
            <w:tcW w:type="dxa" w:w="2376"/>
            <w:vAlign w:val="center"/>
          </w:tcPr>
          <w:p>
            <w:pPr>
              <w:spacing w:after="0" w:line="240" w:lineRule="auto"/>
            </w:pPr>
            <w:r/>
            <w:r>
              <w:rPr>
                <w:rFonts w:ascii="Arial" w:hAnsi="Arial" w:eastAsia="Arial"/>
                <w:sz w:val="18"/>
              </w:rPr>
              <w:t>No required role</w:t>
            </w:r>
          </w:p>
        </w:tc>
        <w:tc>
          <w:tcPr>
            <w:tcW w:type="dxa" w:w="2376"/>
            <w:vAlign w:val="center"/>
          </w:tcPr>
          <w:p>
            <w:pPr>
              <w:spacing w:after="0" w:line="240" w:lineRule="auto"/>
            </w:pPr>
            <w:r/>
            <w:r>
              <w:rPr>
                <w:rFonts w:ascii="Arial" w:hAnsi="Arial" w:eastAsia="Arial"/>
                <w:sz w:val="18"/>
              </w:rPr>
              <w:t>Open protected list</w:t>
            </w:r>
          </w:p>
        </w:tc>
        <w:tc>
          <w:tcPr>
            <w:tcW w:type="dxa" w:w="3744"/>
            <w:vAlign w:val="center"/>
          </w:tcPr>
          <w:p>
            <w:pPr>
              <w:spacing w:after="0" w:line="240" w:lineRule="auto"/>
            </w:pPr>
            <w:r/>
            <w:r>
              <w:rPr>
                <w:rFonts w:ascii="Arial" w:hAnsi="Arial" w:eastAsia="Arial"/>
                <w:sz w:val="18"/>
              </w:rPr>
              <w:t>Cannot view the protected records.</w:t>
            </w:r>
          </w:p>
        </w:tc>
      </w:tr>
      <w:tr>
        <w:tc>
          <w:tcPr>
            <w:tcW w:type="dxa" w:w="1440"/>
            <w:vAlign w:val="center"/>
          </w:tcPr>
          <w:p>
            <w:pPr>
              <w:spacing w:after="0" w:line="240" w:lineRule="auto"/>
            </w:pPr>
            <w:r/>
            <w:r>
              <w:rPr>
                <w:rFonts w:ascii="Arial" w:hAnsi="Arial" w:eastAsia="Arial"/>
                <w:sz w:val="18"/>
              </w:rPr>
              <w:t>TC-03</w:t>
            </w:r>
          </w:p>
        </w:tc>
        <w:tc>
          <w:tcPr>
            <w:tcW w:type="dxa" w:w="2376"/>
            <w:vAlign w:val="center"/>
          </w:tcPr>
          <w:p>
            <w:pPr>
              <w:spacing w:after="0" w:line="240" w:lineRule="auto"/>
            </w:pPr>
            <w:r/>
            <w:r>
              <w:rPr>
                <w:rFonts w:ascii="Arial" w:hAnsi="Arial" w:eastAsia="Arial"/>
                <w:sz w:val="18"/>
              </w:rPr>
              <w:t>admin</w:t>
            </w:r>
          </w:p>
        </w:tc>
        <w:tc>
          <w:tcPr>
            <w:tcW w:type="dxa" w:w="2376"/>
            <w:vAlign w:val="center"/>
          </w:tcPr>
          <w:p>
            <w:pPr>
              <w:spacing w:after="0" w:line="240" w:lineRule="auto"/>
            </w:pPr>
            <w:r/>
            <w:r>
              <w:rPr>
                <w:rFonts w:ascii="Arial" w:hAnsi="Arial" w:eastAsia="Arial"/>
                <w:sz w:val="18"/>
              </w:rPr>
              <w:t>Open protected list</w:t>
            </w:r>
          </w:p>
        </w:tc>
        <w:tc>
          <w:tcPr>
            <w:tcW w:type="dxa" w:w="3744"/>
            <w:vAlign w:val="center"/>
          </w:tcPr>
          <w:p>
            <w:pPr>
              <w:spacing w:after="0" w:line="240" w:lineRule="auto"/>
            </w:pPr>
            <w:r/>
            <w:r>
              <w:rPr>
                <w:rFonts w:ascii="Arial" w:hAnsi="Arial" w:eastAsia="Arial"/>
                <w:sz w:val="18"/>
              </w:rPr>
              <w:t>Can view all records regardless of branch.</w:t>
            </w:r>
          </w:p>
        </w:tc>
      </w:tr>
      <w:tr>
        <w:tc>
          <w:tcPr>
            <w:tcW w:type="dxa" w:w="1440"/>
            <w:vAlign w:val="center"/>
          </w:tcPr>
          <w:p>
            <w:pPr>
              <w:spacing w:after="0" w:line="240" w:lineRule="auto"/>
            </w:pPr>
            <w:r/>
            <w:r>
              <w:rPr>
                <w:rFonts w:ascii="Arial" w:hAnsi="Arial" w:eastAsia="Arial"/>
                <w:sz w:val="18"/>
              </w:rPr>
              <w:t>TC-04</w:t>
            </w:r>
          </w:p>
        </w:tc>
        <w:tc>
          <w:tcPr>
            <w:tcW w:type="dxa" w:w="2376"/>
            <w:vAlign w:val="center"/>
          </w:tcPr>
          <w:p>
            <w:pPr>
              <w:spacing w:after="0" w:line="240" w:lineRule="auto"/>
            </w:pPr>
            <w:r/>
            <w:r>
              <w:rPr>
                <w:rFonts w:ascii="Arial" w:hAnsi="Arial" w:eastAsia="Arial"/>
                <w:sz w:val="18"/>
              </w:rPr>
              <w:t>bb1 + bb2</w:t>
            </w:r>
          </w:p>
        </w:tc>
        <w:tc>
          <w:tcPr>
            <w:tcW w:type="dxa" w:w="2376"/>
            <w:vAlign w:val="center"/>
          </w:tcPr>
          <w:p>
            <w:pPr>
              <w:spacing w:after="0" w:line="240" w:lineRule="auto"/>
            </w:pPr>
            <w:r/>
            <w:r>
              <w:rPr>
                <w:rFonts w:ascii="Arial" w:hAnsi="Arial" w:eastAsia="Arial"/>
                <w:sz w:val="18"/>
              </w:rPr>
              <w:t>Create record</w:t>
            </w:r>
          </w:p>
        </w:tc>
        <w:tc>
          <w:tcPr>
            <w:tcW w:type="dxa" w:w="3744"/>
            <w:vAlign w:val="center"/>
          </w:tcPr>
          <w:p>
            <w:pPr>
              <w:spacing w:after="0" w:line="240" w:lineRule="auto"/>
            </w:pPr>
            <w:r/>
            <w:r>
              <w:rPr>
                <w:rFonts w:ascii="Arial" w:hAnsi="Arial" w:eastAsia="Arial"/>
                <w:sz w:val="18"/>
              </w:rPr>
              <w:t>New button/create capability is available as specified.</w:t>
            </w:r>
          </w:p>
        </w:tc>
      </w:tr>
      <w:tr>
        <w:tc>
          <w:tcPr>
            <w:tcW w:type="dxa" w:w="1440"/>
            <w:vAlign w:val="center"/>
          </w:tcPr>
          <w:p>
            <w:pPr>
              <w:spacing w:after="0" w:line="240" w:lineRule="auto"/>
            </w:pPr>
            <w:r/>
            <w:r>
              <w:rPr>
                <w:rFonts w:ascii="Arial" w:hAnsi="Arial" w:eastAsia="Arial"/>
                <w:sz w:val="18"/>
              </w:rPr>
              <w:t>TC-05</w:t>
            </w:r>
          </w:p>
        </w:tc>
        <w:tc>
          <w:tcPr>
            <w:tcW w:type="dxa" w:w="2376"/>
            <w:vAlign w:val="center"/>
          </w:tcPr>
          <w:p>
            <w:pPr>
              <w:spacing w:after="0" w:line="240" w:lineRule="auto"/>
            </w:pPr>
            <w:r/>
            <w:r>
              <w:rPr>
                <w:rFonts w:ascii="Arial" w:hAnsi="Arial" w:eastAsia="Arial"/>
                <w:sz w:val="18"/>
              </w:rPr>
              <w:t>bb1 + bb2 + bb3</w:t>
            </w:r>
          </w:p>
        </w:tc>
        <w:tc>
          <w:tcPr>
            <w:tcW w:type="dxa" w:w="2376"/>
            <w:vAlign w:val="center"/>
          </w:tcPr>
          <w:p>
            <w:pPr>
              <w:spacing w:after="0" w:line="240" w:lineRule="auto"/>
            </w:pPr>
            <w:r/>
            <w:r>
              <w:rPr>
                <w:rFonts w:ascii="Arial" w:hAnsi="Arial" w:eastAsia="Arial"/>
                <w:sz w:val="18"/>
              </w:rPr>
              <w:t>Edit record</w:t>
            </w:r>
          </w:p>
        </w:tc>
        <w:tc>
          <w:tcPr>
            <w:tcW w:type="dxa" w:w="3744"/>
            <w:vAlign w:val="center"/>
          </w:tcPr>
          <w:p>
            <w:pPr>
              <w:spacing w:after="0" w:line="240" w:lineRule="auto"/>
            </w:pPr>
            <w:r/>
            <w:r>
              <w:rPr>
                <w:rFonts w:ascii="Arial" w:hAnsi="Arial" w:eastAsia="Arial"/>
                <w:sz w:val="18"/>
              </w:rPr>
              <w:t>Can view and edit EEE records.</w:t>
            </w:r>
          </w:p>
        </w:tc>
      </w:tr>
      <w:tr>
        <w:tc>
          <w:tcPr>
            <w:tcW w:type="dxa" w:w="1440"/>
            <w:vAlign w:val="center"/>
          </w:tcPr>
          <w:p>
            <w:pPr>
              <w:spacing w:after="0" w:line="240" w:lineRule="auto"/>
            </w:pPr>
            <w:r/>
            <w:r>
              <w:rPr>
                <w:rFonts w:ascii="Arial" w:hAnsi="Arial" w:eastAsia="Arial"/>
                <w:sz w:val="18"/>
              </w:rPr>
              <w:t>TC-06</w:t>
            </w:r>
          </w:p>
        </w:tc>
        <w:tc>
          <w:tcPr>
            <w:tcW w:type="dxa" w:w="2376"/>
            <w:vAlign w:val="center"/>
          </w:tcPr>
          <w:p>
            <w:pPr>
              <w:spacing w:after="0" w:line="240" w:lineRule="auto"/>
            </w:pPr>
            <w:r/>
            <w:r>
              <w:rPr>
                <w:rFonts w:ascii="Arial" w:hAnsi="Arial" w:eastAsia="Arial"/>
                <w:sz w:val="18"/>
              </w:rPr>
              <w:t>bb1 + bb2 + bb3 + bb4</w:t>
            </w:r>
          </w:p>
        </w:tc>
        <w:tc>
          <w:tcPr>
            <w:tcW w:type="dxa" w:w="2376"/>
            <w:vAlign w:val="center"/>
          </w:tcPr>
          <w:p>
            <w:pPr>
              <w:spacing w:after="0" w:line="240" w:lineRule="auto"/>
            </w:pPr>
            <w:r/>
            <w:r>
              <w:rPr>
                <w:rFonts w:ascii="Arial" w:hAnsi="Arial" w:eastAsia="Arial"/>
                <w:sz w:val="18"/>
              </w:rPr>
              <w:t>Delete record</w:t>
            </w:r>
          </w:p>
        </w:tc>
        <w:tc>
          <w:tcPr>
            <w:tcW w:type="dxa" w:w="3744"/>
            <w:vAlign w:val="center"/>
          </w:tcPr>
          <w:p>
            <w:pPr>
              <w:spacing w:after="0" w:line="240" w:lineRule="auto"/>
            </w:pPr>
            <w:r/>
            <w:r>
              <w:rPr>
                <w:rFonts w:ascii="Arial" w:hAnsi="Arial" w:eastAsia="Arial"/>
                <w:sz w:val="18"/>
              </w:rPr>
              <w:t>Can view, create, edit and delete EEE records.</w:t>
            </w:r>
          </w:p>
        </w:tc>
      </w:tr>
    </w:tbl>
    <w:p>
      <w:pPr>
        <w:spacing w:before="0" w:after="20" w:line="240" w:lineRule="auto"/>
      </w:pPr>
      <w:r>
        <w:rPr>
          <w:rFonts w:ascii="Arial" w:hAnsi="Arial" w:eastAsia="Arial"/>
          <w:b w:val="0"/>
          <w:sz w:val="21"/>
        </w:rPr>
      </w:r>
    </w:p>
    <w:p>
      <w:pPr>
        <w:spacing w:before="100" w:after="60" w:line="240" w:lineRule="auto"/>
      </w:pPr>
      <w:r>
        <w:rPr>
          <w:rFonts w:ascii="Arial" w:hAnsi="Arial" w:eastAsia="Arial"/>
          <w:b/>
          <w:color w:val="1F4E79"/>
          <w:sz w:val="23"/>
        </w:rPr>
        <w:t>6.4 Read Script Record</w:t>
      </w:r>
    </w:p>
    <w:p>
      <w:pPr>
        <w:spacing w:before="0" w:after="160" w:line="240" w:lineRule="auto"/>
      </w:pPr>
      <w:r>
        <w:rPr>
          <w:rFonts w:ascii="Arial" w:hAnsi="Arial" w:eastAsia="Arial"/>
          <w:b w:val="0"/>
          <w:sz w:val="21"/>
        </w:rPr>
        <w:t>The supplied script implements the following policy logic: administrators are allowed; users with bb1 are allowed; all other users are denied. The ACL's separate Branch is EEE data condition provides the branch-specific part of the lab design.</w:t>
      </w:r>
    </w:p>
    <w:p>
      <w:pPr>
        <w:spacing w:before="100" w:after="60" w:line="240" w:lineRule="auto"/>
      </w:pPr>
      <w:r>
        <w:rPr>
          <w:rFonts w:ascii="Arial" w:hAnsi="Arial" w:eastAsia="Arial"/>
          <w:b/>
          <w:color w:val="1F4E79"/>
          <w:sz w:val="23"/>
        </w:rPr>
        <w:t>6.5 Reproducibility Checklist</w:t>
      </w:r>
    </w:p>
    <w:p>
      <w:pPr>
        <w:spacing w:before="0" w:after="80" w:line="240" w:lineRule="auto"/>
      </w:pPr>
      <w:r>
        <w:rPr>
          <w:rFonts w:ascii="Arial" w:hAnsi="Arial" w:eastAsia="Arial"/>
          <w:b w:val="0"/>
          <w:sz w:val="21"/>
        </w:rPr>
        <w:t>• Confirm the user and all four roles exist.</w:t>
      </w:r>
    </w:p>
    <w:p>
      <w:pPr>
        <w:spacing w:before="0" w:after="80" w:line="240" w:lineRule="auto"/>
      </w:pPr>
      <w:r>
        <w:rPr>
          <w:rFonts w:ascii="Arial" w:hAnsi="Arial" w:eastAsia="Arial"/>
          <w:b w:val="0"/>
          <w:sz w:val="21"/>
        </w:rPr>
        <w:t>• Confirm roles are assigned correctly.</w:t>
      </w:r>
    </w:p>
    <w:p>
      <w:pPr>
        <w:spacing w:before="0" w:after="80" w:line="240" w:lineRule="auto"/>
      </w:pPr>
      <w:r>
        <w:rPr>
          <w:rFonts w:ascii="Arial" w:hAnsi="Arial" w:eastAsia="Arial"/>
          <w:b w:val="0"/>
          <w:sz w:val="21"/>
        </w:rPr>
        <w:t>• Confirm table name is u_institution_details.</w:t>
      </w:r>
    </w:p>
    <w:p>
      <w:pPr>
        <w:spacing w:before="0" w:after="80" w:line="240" w:lineRule="auto"/>
      </w:pPr>
      <w:r>
        <w:rPr>
          <w:rFonts w:ascii="Arial" w:hAnsi="Arial" w:eastAsia="Arial"/>
          <w:b w:val="0"/>
          <w:sz w:val="21"/>
        </w:rPr>
        <w:t>• Confirm Branch is a choice field with ECE, EEE and CSE.</w:t>
      </w:r>
    </w:p>
    <w:p>
      <w:pPr>
        <w:spacing w:before="0" w:after="80" w:line="240" w:lineRule="auto"/>
      </w:pPr>
      <w:r>
        <w:rPr>
          <w:rFonts w:ascii="Arial" w:hAnsi="Arial" w:eastAsia="Arial"/>
          <w:b w:val="0"/>
          <w:sz w:val="21"/>
        </w:rPr>
        <w:t>• Confirm the Read ACL is active and advanced.</w:t>
      </w:r>
    </w:p>
    <w:p>
      <w:pPr>
        <w:spacing w:before="0" w:after="80" w:line="240" w:lineRule="auto"/>
      </w:pPr>
      <w:r>
        <w:rPr>
          <w:rFonts w:ascii="Arial" w:hAnsi="Arial" w:eastAsia="Arial"/>
          <w:b w:val="0"/>
          <w:sz w:val="21"/>
        </w:rPr>
        <w:t>• Confirm bb1 is required for Read.</w:t>
      </w:r>
    </w:p>
    <w:p>
      <w:pPr>
        <w:spacing w:before="0" w:after="80" w:line="240" w:lineRule="auto"/>
      </w:pPr>
      <w:r>
        <w:rPr>
          <w:rFonts w:ascii="Arial" w:hAnsi="Arial" w:eastAsia="Arial"/>
          <w:b w:val="0"/>
          <w:sz w:val="21"/>
        </w:rPr>
        <w:t>• Confirm Create, Write and Delete ACLs use bb2, bb3 and bb4 respectively.</w:t>
      </w:r>
    </w:p>
    <w:p>
      <w:pPr>
        <w:spacing w:before="0" w:after="80" w:line="240" w:lineRule="auto"/>
      </w:pPr>
      <w:r>
        <w:rPr>
          <w:rFonts w:ascii="Arial" w:hAnsi="Arial" w:eastAsia="Arial"/>
          <w:b w:val="0"/>
          <w:sz w:val="21"/>
        </w:rPr>
        <w:t>• Confirm the Security_admin role was elevated when required.</w:t>
      </w:r>
    </w:p>
    <w:p>
      <w:pPr>
        <w:spacing w:before="0" w:after="80" w:line="240" w:lineRule="auto"/>
      </w:pPr>
      <w:r>
        <w:rPr>
          <w:rFonts w:ascii="Arial" w:hAnsi="Arial" w:eastAsia="Arial"/>
          <w:b w:val="0"/>
          <w:sz w:val="21"/>
        </w:rPr>
        <w:t>• Repeat impersonation tests and record the observed result.</w:t>
      </w:r>
    </w:p>
    <w:p>
      <w:pPr>
        <w:spacing w:before="0" w:after="20" w:line="240" w:lineRule="auto"/>
      </w:pPr>
      <w:r>
        <w:rPr>
          <w:rFonts w:ascii="Arial" w:hAnsi="Arial" w:eastAsia="Arial"/>
          <w:b w:val="0"/>
          <w:sz w:val="21"/>
        </w:rPr>
      </w:r>
    </w:p>
    <w:p>
      <w:pPr>
        <w:spacing w:before="100" w:after="60" w:line="240" w:lineRule="auto"/>
      </w:pPr>
      <w:r>
        <w:rPr>
          <w:rFonts w:ascii="Arial" w:hAnsi="Arial" w:eastAsia="Arial"/>
          <w:b/>
          <w:color w:val="1F4E79"/>
          <w:sz w:val="23"/>
        </w:rPr>
        <w:t>6.6 Documentation Quality</w:t>
      </w:r>
    </w:p>
    <w:p>
      <w:pPr>
        <w:spacing w:before="0" w:after="160" w:line="240" w:lineRule="auto"/>
      </w:pPr>
      <w:r>
        <w:rPr>
          <w:rFonts w:ascii="Arial" w:hAnsi="Arial" w:eastAsia="Arial"/>
          <w:b w:val="0"/>
          <w:sz w:val="21"/>
        </w:rPr>
        <w:t>The documentation separates requirements, design, implementation and verification. This improves traceability and makes it easier to identify whether an unexpected result is caused by data configuration, role assignment, ACL configuration, or testing procedure.</w:t>
      </w:r>
    </w:p>
    <w:p>
      <w:pPr>
        <w:spacing w:before="100" w:after="60" w:line="240" w:lineRule="auto"/>
      </w:pPr>
      <w:r>
        <w:rPr>
          <w:rFonts w:ascii="Arial" w:hAnsi="Arial" w:eastAsia="Arial"/>
          <w:b/>
          <w:color w:val="1F4E79"/>
          <w:sz w:val="23"/>
        </w:rPr>
        <w:t>6.7 Source</w:t>
      </w:r>
    </w:p>
    <w:p>
      <w:pPr>
        <w:spacing w:before="0" w:after="80" w:line="240" w:lineRule="auto"/>
      </w:pPr>
      <w:r>
        <w:rPr>
          <w:rFonts w:ascii="Arial" w:hAnsi="Arial" w:eastAsia="Arial"/>
          <w:b w:val="0"/>
          <w:sz w:val="21"/>
        </w:rPr>
        <w:t>Source basis: the provided ServiceNow lab brief and demonstration video. The implementation terminology, roles, table name, fields, ACL operations, and verification criteria are retained from the supplied material.</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