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color w:val="1F4E79"/>
          <w:sz w:val="32"/>
        </w:rPr>
        <w:t>Script-Controlled ACL – Restrict Record Access Based on Field Value</w:t>
      </w:r>
    </w:p>
    <w:p>
      <w:pPr>
        <w:spacing w:after="40"/>
        <w:jc w:val="center"/>
      </w:pPr>
      <w:r>
        <w:rPr>
          <w:rFonts w:ascii="Times New Roman" w:hAnsi="Times New Roman"/>
          <w:b/>
          <w:color w:val="1F4E79"/>
          <w:sz w:val="28"/>
        </w:rPr>
        <w:t>7. Project Demonstration Phase</w:t>
      </w:r>
    </w:p>
    <w:p>
      <w:pPr>
        <w:spacing w:after="200"/>
        <w:jc w:val="center"/>
      </w:pPr>
      <w:r>
        <w:rPr>
          <w:rFonts w:ascii="Times New Roman" w:hAnsi="Times New Roman"/>
          <w:sz w:val="22"/>
        </w:rPr>
        <w:t>Team ID : SWTID-2026-7417</w:t>
      </w:r>
    </w:p>
    <w:p>
      <w:pPr>
        <w:spacing w:before="140" w:after="40"/>
      </w:pPr>
      <w:r>
        <w:rPr>
          <w:rFonts w:ascii="Times New Roman" w:hAnsi="Times New Roman"/>
          <w:b/>
          <w:color w:val="1F4E79"/>
          <w:sz w:val="25"/>
        </w:rPr>
        <w:t>7.1 Demonstration Objective</w:t>
      </w:r>
    </w:p>
    <w:p>
      <w:pPr>
        <w:spacing w:after="160" w:line="252" w:lineRule="auto"/>
      </w:pPr>
      <w:r>
        <w:rPr>
          <w:rFonts w:ascii="Times New Roman" w:hAnsi="Times New Roman"/>
          <w:sz w:val="22"/>
        </w:rPr>
        <w:t>The demonstration proves that the configured ServiceNow ACLs enforce different permissions for different roles and that the Read operation is restricted using the supplied role and Branch-based security design.</w:t>
      </w:r>
    </w:p>
    <w:p>
      <w:pPr>
        <w:spacing w:before="140" w:after="40"/>
      </w:pPr>
      <w:r>
        <w:rPr>
          <w:rFonts w:ascii="Times New Roman" w:hAnsi="Times New Roman"/>
          <w:b/>
          <w:color w:val="1F4E79"/>
          <w:sz w:val="25"/>
        </w:rPr>
        <w:t>7.2 Demonstration Flow</w:t>
      </w:r>
    </w:p>
    <w:p>
      <w:pPr>
        <w:spacing w:after="60"/>
        <w:ind w:left="288" w:hanging="288"/>
      </w:pPr>
      <w:r>
        <w:rPr>
          <w:rFonts w:ascii="Times New Roman" w:hAnsi="Times New Roman"/>
          <w:sz w:val="22"/>
        </w:rPr>
        <w:t>1. Introduce the objective: restricting Institution Details records using script-controlled ACLs.</w:t>
      </w:r>
    </w:p>
    <w:p>
      <w:pPr>
        <w:spacing w:after="60"/>
        <w:ind w:left="288" w:hanging="288"/>
      </w:pPr>
      <w:r>
        <w:rPr>
          <w:rFonts w:ascii="Times New Roman" w:hAnsi="Times New Roman"/>
          <w:sz w:val="22"/>
        </w:rPr>
        <w:t>2. Show the EEE User and the custom roles bb1, bb2, bb3 and bb4.</w:t>
      </w:r>
    </w:p>
    <w:p>
      <w:pPr>
        <w:spacing w:after="60"/>
        <w:ind w:left="288" w:hanging="288"/>
      </w:pPr>
      <w:r>
        <w:rPr>
          <w:rFonts w:ascii="Times New Roman" w:hAnsi="Times New Roman"/>
          <w:sz w:val="22"/>
        </w:rPr>
        <w:t>3. Open the Institution Details table and show the defined fields.</w:t>
      </w:r>
    </w:p>
    <w:p>
      <w:pPr>
        <w:spacing w:after="60"/>
        <w:ind w:left="288" w:hanging="288"/>
      </w:pPr>
      <w:r>
        <w:rPr>
          <w:rFonts w:ascii="Times New Roman" w:hAnsi="Times New Roman"/>
          <w:sz w:val="22"/>
        </w:rPr>
        <w:t>4. Show sample records containing ECE, EEE and CSE Branch values.</w:t>
      </w:r>
    </w:p>
    <w:p>
      <w:pPr>
        <w:spacing w:after="60"/>
        <w:ind w:left="288" w:hanging="288"/>
      </w:pPr>
      <w:r>
        <w:rPr>
          <w:rFonts w:ascii="Times New Roman" w:hAnsi="Times New Roman"/>
          <w:sz w:val="22"/>
        </w:rPr>
        <w:t>5. Open the Access Control configuration and show the Read ACL.</w:t>
      </w:r>
    </w:p>
    <w:p>
      <w:pPr>
        <w:spacing w:after="60"/>
        <w:ind w:left="288" w:hanging="288"/>
      </w:pPr>
      <w:r>
        <w:rPr>
          <w:rFonts w:ascii="Times New Roman" w:hAnsi="Times New Roman"/>
          <w:sz w:val="22"/>
        </w:rPr>
        <w:t>6. Show that the Read ACL is a record ACL for u_institution_details and is active and advanced.</w:t>
      </w:r>
    </w:p>
    <w:p>
      <w:pPr>
        <w:spacing w:after="60"/>
        <w:ind w:left="288" w:hanging="288"/>
      </w:pPr>
      <w:r>
        <w:rPr>
          <w:rFonts w:ascii="Times New Roman" w:hAnsi="Times New Roman"/>
          <w:sz w:val="22"/>
        </w:rPr>
        <w:t>7. Show bb1 under Requires role and the Branch is EEE data condition.</w:t>
      </w:r>
    </w:p>
    <w:p>
      <w:pPr>
        <w:spacing w:after="60"/>
        <w:ind w:left="288" w:hanging="288"/>
      </w:pPr>
      <w:r>
        <w:rPr>
          <w:rFonts w:ascii="Times New Roman" w:hAnsi="Times New Roman"/>
          <w:sz w:val="22"/>
        </w:rPr>
        <w:t>8. Show the server-side script logic used by the Read ACL.</w:t>
      </w:r>
    </w:p>
    <w:p>
      <w:pPr>
        <w:spacing w:after="60"/>
        <w:ind w:left="288" w:hanging="288"/>
      </w:pPr>
      <w:r>
        <w:rPr>
          <w:rFonts w:ascii="Times New Roman" w:hAnsi="Times New Roman"/>
          <w:sz w:val="22"/>
        </w:rPr>
        <w:t>9. Show the Create ACL with bb2.</w:t>
      </w:r>
    </w:p>
    <w:p>
      <w:pPr>
        <w:spacing w:after="60"/>
        <w:ind w:left="288" w:hanging="288"/>
      </w:pPr>
      <w:r>
        <w:rPr>
          <w:rFonts w:ascii="Times New Roman" w:hAnsi="Times New Roman"/>
          <w:sz w:val="22"/>
        </w:rPr>
        <w:t>10. Show the Write ACL with bb3.</w:t>
      </w:r>
    </w:p>
    <w:p>
      <w:pPr>
        <w:spacing w:after="60"/>
        <w:ind w:left="288" w:hanging="288"/>
      </w:pPr>
      <w:r>
        <w:rPr>
          <w:rFonts w:ascii="Times New Roman" w:hAnsi="Times New Roman"/>
          <w:sz w:val="22"/>
        </w:rPr>
        <w:t>11. Show the Delete ACL with bb4.</w:t>
      </w:r>
    </w:p>
    <w:p>
      <w:pPr>
        <w:spacing w:after="60"/>
        <w:ind w:left="288" w:hanging="288"/>
      </w:pPr>
      <w:r>
        <w:rPr>
          <w:rFonts w:ascii="Times New Roman" w:hAnsi="Times New Roman"/>
          <w:sz w:val="22"/>
        </w:rPr>
        <w:t>12. Impersonate the EEE User and open the record list.</w:t>
      </w:r>
    </w:p>
    <w:p>
      <w:pPr>
        <w:spacing w:after="60"/>
        <w:ind w:left="288" w:hanging="288"/>
      </w:pPr>
      <w:r>
        <w:rPr>
          <w:rFonts w:ascii="Times New Roman" w:hAnsi="Times New Roman"/>
          <w:sz w:val="22"/>
        </w:rPr>
        <w:t>13. Verify the expected EEE access behavior.</w:t>
      </w:r>
    </w:p>
    <w:p>
      <w:pPr>
        <w:spacing w:after="60"/>
        <w:ind w:left="288" w:hanging="288"/>
      </w:pPr>
      <w:r>
        <w:rPr>
          <w:rFonts w:ascii="Times New Roman" w:hAnsi="Times New Roman"/>
          <w:sz w:val="22"/>
        </w:rPr>
        <w:t>14. Impersonate the administrator and verify full Read access.</w:t>
      </w:r>
    </w:p>
    <w:p>
      <w:pPr>
        <w:spacing w:after="60"/>
        <w:ind w:left="288" w:hanging="288"/>
      </w:pPr>
      <w:r>
        <w:rPr>
          <w:rFonts w:ascii="Times New Roman" w:hAnsi="Times New Roman"/>
          <w:sz w:val="22"/>
        </w:rPr>
        <w:t>15. Conclude by summarizing the cumulative permission model.</w:t>
      </w:r>
    </w:p>
    <w:p>
      <w:pPr>
        <w:spacing w:after="60"/>
      </w:pPr>
    </w:p>
    <w:p>
      <w:pPr>
        <w:spacing w:before="140" w:after="40"/>
      </w:pPr>
      <w:r>
        <w:rPr>
          <w:rFonts w:ascii="Times New Roman" w:hAnsi="Times New Roman"/>
          <w:b/>
          <w:color w:val="1F4E79"/>
          <w:sz w:val="25"/>
        </w:rPr>
        <w:t>7.3 Expected Demonstration Results</w:t>
      </w:r>
    </w:p>
    <w:tbl>
      <w:tblPr>
        <w:tblStyle w:val="TableGrid"/>
        <w:tblW w:type="auto" w:w="0"/>
        <w:jc w:val="center"/>
        <w:tblLook w:firstColumn="1" w:firstRow="1" w:lastColumn="0" w:lastRow="0" w:noHBand="0" w:noVBand="1" w:val="04A0"/>
      </w:tblPr>
      <w:tblGrid>
        <w:gridCol w:w="5040"/>
        <w:gridCol w:w="5040"/>
      </w:tblGrid>
      <w:tr>
        <w:tc>
          <w:tcPr>
            <w:tcW w:type="dxa" w:w="3024"/>
            <w:shd w:fill="D9EAF7"/>
            <w:vAlign w:val="center"/>
          </w:tcPr>
          <w:p>
            <w:pPr>
              <w:spacing w:after="0"/>
            </w:pPr>
            <w:r/>
            <w:r>
              <w:rPr>
                <w:rFonts w:ascii="Times New Roman" w:hAnsi="Times New Roman"/>
                <w:b/>
                <w:sz w:val="21"/>
              </w:rPr>
              <w:t>Scenario</w:t>
            </w:r>
          </w:p>
        </w:tc>
        <w:tc>
          <w:tcPr>
            <w:tcW w:type="dxa" w:w="6624"/>
            <w:shd w:fill="D9EAF7"/>
            <w:vAlign w:val="center"/>
          </w:tcPr>
          <w:p>
            <w:pPr>
              <w:spacing w:after="0"/>
            </w:pPr>
            <w:r/>
            <w:r>
              <w:rPr>
                <w:rFonts w:ascii="Times New Roman" w:hAnsi="Times New Roman"/>
                <w:b/>
                <w:sz w:val="21"/>
              </w:rPr>
              <w:t>Expected Observation</w:t>
            </w:r>
          </w:p>
        </w:tc>
      </w:tr>
      <w:tr>
        <w:tc>
          <w:tcPr>
            <w:tcW w:type="dxa" w:w="3024"/>
            <w:vAlign w:val="center"/>
          </w:tcPr>
          <w:p>
            <w:pPr>
              <w:spacing w:after="0"/>
            </w:pPr>
            <w:r/>
            <w:r>
              <w:rPr>
                <w:rFonts w:ascii="Times New Roman" w:hAnsi="Times New Roman"/>
                <w:b w:val="0"/>
                <w:sz w:val="21"/>
              </w:rPr>
              <w:t>bb1 user</w:t>
            </w:r>
          </w:p>
        </w:tc>
        <w:tc>
          <w:tcPr>
            <w:tcW w:type="dxa" w:w="6624"/>
            <w:vAlign w:val="center"/>
          </w:tcPr>
          <w:p>
            <w:pPr>
              <w:spacing w:after="0"/>
            </w:pPr>
            <w:r/>
            <w:r>
              <w:rPr>
                <w:rFonts w:ascii="Times New Roman" w:hAnsi="Times New Roman"/>
                <w:b w:val="0"/>
                <w:sz w:val="21"/>
              </w:rPr>
              <w:t>EEE branch records are visible according to the Read ACL.</w:t>
            </w:r>
          </w:p>
        </w:tc>
      </w:tr>
      <w:tr>
        <w:tc>
          <w:tcPr>
            <w:tcW w:type="dxa" w:w="3024"/>
            <w:vAlign w:val="center"/>
          </w:tcPr>
          <w:p>
            <w:pPr>
              <w:spacing w:after="0"/>
            </w:pPr>
            <w:r/>
            <w:r>
              <w:rPr>
                <w:rFonts w:ascii="Times New Roman" w:hAnsi="Times New Roman"/>
                <w:b w:val="0"/>
                <w:sz w:val="21"/>
              </w:rPr>
              <w:t>User without required role</w:t>
            </w:r>
          </w:p>
        </w:tc>
        <w:tc>
          <w:tcPr>
            <w:tcW w:type="dxa" w:w="6624"/>
            <w:vAlign w:val="center"/>
          </w:tcPr>
          <w:p>
            <w:pPr>
              <w:spacing w:after="0"/>
            </w:pPr>
            <w:r/>
            <w:r>
              <w:rPr>
                <w:rFonts w:ascii="Times New Roman" w:hAnsi="Times New Roman"/>
                <w:b w:val="0"/>
                <w:sz w:val="21"/>
              </w:rPr>
              <w:t>Protected records are not visible.</w:t>
            </w:r>
          </w:p>
        </w:tc>
      </w:tr>
      <w:tr>
        <w:tc>
          <w:tcPr>
            <w:tcW w:type="dxa" w:w="3024"/>
            <w:vAlign w:val="center"/>
          </w:tcPr>
          <w:p>
            <w:pPr>
              <w:spacing w:after="0"/>
            </w:pPr>
            <w:r/>
            <w:r>
              <w:rPr>
                <w:rFonts w:ascii="Times New Roman" w:hAnsi="Times New Roman"/>
                <w:b w:val="0"/>
                <w:sz w:val="21"/>
              </w:rPr>
              <w:t>Administrator</w:t>
            </w:r>
          </w:p>
        </w:tc>
        <w:tc>
          <w:tcPr>
            <w:tcW w:type="dxa" w:w="6624"/>
            <w:vAlign w:val="center"/>
          </w:tcPr>
          <w:p>
            <w:pPr>
              <w:spacing w:after="0"/>
            </w:pPr>
            <w:r/>
            <w:r>
              <w:rPr>
                <w:rFonts w:ascii="Times New Roman" w:hAnsi="Times New Roman"/>
                <w:b w:val="0"/>
                <w:sz w:val="21"/>
              </w:rPr>
              <w:t>All branch records are visible in the Read test.</w:t>
            </w:r>
          </w:p>
        </w:tc>
      </w:tr>
      <w:tr>
        <w:tc>
          <w:tcPr>
            <w:tcW w:type="dxa" w:w="3024"/>
            <w:vAlign w:val="center"/>
          </w:tcPr>
          <w:p>
            <w:pPr>
              <w:spacing w:after="0"/>
            </w:pPr>
            <w:r/>
            <w:r>
              <w:rPr>
                <w:rFonts w:ascii="Times New Roman" w:hAnsi="Times New Roman"/>
                <w:b w:val="0"/>
                <w:sz w:val="21"/>
              </w:rPr>
              <w:t>bb1 + bb2</w:t>
            </w:r>
          </w:p>
        </w:tc>
        <w:tc>
          <w:tcPr>
            <w:tcW w:type="dxa" w:w="6624"/>
            <w:vAlign w:val="center"/>
          </w:tcPr>
          <w:p>
            <w:pPr>
              <w:spacing w:after="0"/>
            </w:pPr>
            <w:r/>
            <w:r>
              <w:rPr>
                <w:rFonts w:ascii="Times New Roman" w:hAnsi="Times New Roman"/>
                <w:b w:val="0"/>
                <w:sz w:val="21"/>
              </w:rPr>
              <w:t>Create capability is available as specified.</w:t>
            </w:r>
          </w:p>
        </w:tc>
      </w:tr>
      <w:tr>
        <w:tc>
          <w:tcPr>
            <w:tcW w:type="dxa" w:w="3024"/>
            <w:vAlign w:val="center"/>
          </w:tcPr>
          <w:p>
            <w:pPr>
              <w:spacing w:after="0"/>
            </w:pPr>
            <w:r/>
            <w:r>
              <w:rPr>
                <w:rFonts w:ascii="Times New Roman" w:hAnsi="Times New Roman"/>
                <w:b w:val="0"/>
                <w:sz w:val="21"/>
              </w:rPr>
              <w:t>bb1 + bb2 + bb3</w:t>
            </w:r>
          </w:p>
        </w:tc>
        <w:tc>
          <w:tcPr>
            <w:tcW w:type="dxa" w:w="6624"/>
            <w:vAlign w:val="center"/>
          </w:tcPr>
          <w:p>
            <w:pPr>
              <w:spacing w:after="0"/>
            </w:pPr>
            <w:r/>
            <w:r>
              <w:rPr>
                <w:rFonts w:ascii="Times New Roman" w:hAnsi="Times New Roman"/>
                <w:b w:val="0"/>
                <w:sz w:val="21"/>
              </w:rPr>
              <w:t>EEE records can be viewed and edited.</w:t>
            </w:r>
          </w:p>
        </w:tc>
      </w:tr>
      <w:tr>
        <w:tc>
          <w:tcPr>
            <w:tcW w:type="dxa" w:w="3024"/>
            <w:vAlign w:val="center"/>
          </w:tcPr>
          <w:p>
            <w:pPr>
              <w:spacing w:after="0"/>
            </w:pPr>
            <w:r/>
            <w:r>
              <w:rPr>
                <w:rFonts w:ascii="Times New Roman" w:hAnsi="Times New Roman"/>
                <w:b w:val="0"/>
                <w:sz w:val="21"/>
              </w:rPr>
              <w:t>bb1 + bb2 + bb3 + bb4</w:t>
            </w:r>
          </w:p>
        </w:tc>
        <w:tc>
          <w:tcPr>
            <w:tcW w:type="dxa" w:w="6624"/>
            <w:vAlign w:val="center"/>
          </w:tcPr>
          <w:p>
            <w:pPr>
              <w:spacing w:after="0"/>
            </w:pPr>
            <w:r/>
            <w:r>
              <w:rPr>
                <w:rFonts w:ascii="Times New Roman" w:hAnsi="Times New Roman"/>
                <w:b w:val="0"/>
                <w:sz w:val="21"/>
              </w:rPr>
              <w:t>EEE records can be viewed, created, edited and deleted.</w:t>
            </w:r>
          </w:p>
        </w:tc>
      </w:tr>
    </w:tbl>
    <w:p>
      <w:pPr>
        <w:spacing w:after="120"/>
      </w:pPr>
    </w:p>
    <w:p>
      <w:pPr>
        <w:spacing w:before="140" w:after="40"/>
      </w:pPr>
      <w:r>
        <w:rPr>
          <w:rFonts w:ascii="Times New Roman" w:hAnsi="Times New Roman"/>
          <w:b/>
          <w:color w:val="1F4E79"/>
          <w:sz w:val="25"/>
        </w:rPr>
        <w:t>7.4 Suggested Presentation Script</w:t>
      </w:r>
    </w:p>
    <w:p>
      <w:pPr>
        <w:spacing w:after="160" w:line="252" w:lineRule="auto"/>
      </w:pPr>
      <w:r>
        <w:rPr>
          <w:rFonts w:ascii="Times New Roman" w:hAnsi="Times New Roman"/>
          <w:sz w:val="22"/>
        </w:rPr>
        <w:t>“This demonstration shows a script-controlled ACL implementation in ServiceNow. First, the EEE User and custom roles are created. Next, the Institution Details table is configured with student, faculty, branch and contact fields. Sample records are created for ECE, EEE and CSE. The Read ACL uses the bb1 role, a Branch is EEE condition, and the supplied script logic. Separate ACLs then add Create, Write and Delete permissions through bb2, bb3 and bb4. Finally, impersonation is used to verify the access behavior for the EEE user and administrator.”</w:t>
      </w:r>
    </w:p>
    <w:p>
      <w:pPr>
        <w:spacing w:before="140" w:after="40"/>
      </w:pPr>
      <w:r>
        <w:rPr>
          <w:rFonts w:ascii="Times New Roman" w:hAnsi="Times New Roman"/>
          <w:b/>
          <w:color w:val="1F4E79"/>
          <w:sz w:val="25"/>
        </w:rPr>
        <w:t>7.5 Evidence to Capture</w:t>
      </w:r>
    </w:p>
    <w:p>
      <w:pPr>
        <w:spacing w:after="80"/>
        <w:ind w:left="360" w:hanging="216"/>
      </w:pPr>
      <w:r>
        <w:rPr>
          <w:rFonts w:ascii="Times New Roman" w:hAnsi="Times New Roman"/>
          <w:sz w:val="22"/>
        </w:rPr>
        <w:t>• User record for EEE User.</w:t>
      </w:r>
    </w:p>
    <w:p>
      <w:pPr>
        <w:spacing w:after="80"/>
        <w:ind w:left="360" w:hanging="216"/>
      </w:pPr>
      <w:r>
        <w:rPr>
          <w:rFonts w:ascii="Times New Roman" w:hAnsi="Times New Roman"/>
          <w:sz w:val="22"/>
        </w:rPr>
        <w:t>• Role records for bb1 through bb4.</w:t>
      </w:r>
    </w:p>
    <w:p>
      <w:pPr>
        <w:spacing w:after="80"/>
        <w:ind w:left="360" w:hanging="216"/>
      </w:pPr>
      <w:r>
        <w:rPr>
          <w:rFonts w:ascii="Times New Roman" w:hAnsi="Times New Roman"/>
          <w:sz w:val="22"/>
        </w:rPr>
        <w:t>• Institution Details table and its field definitions.</w:t>
      </w:r>
    </w:p>
    <w:p>
      <w:pPr>
        <w:spacing w:after="80"/>
        <w:ind w:left="360" w:hanging="216"/>
      </w:pPr>
      <w:r>
        <w:rPr>
          <w:rFonts w:ascii="Times New Roman" w:hAnsi="Times New Roman"/>
          <w:sz w:val="22"/>
        </w:rPr>
        <w:t>• Sample records with different Branch values.</w:t>
      </w:r>
    </w:p>
    <w:p>
      <w:pPr>
        <w:spacing w:after="80"/>
        <w:ind w:left="360" w:hanging="216"/>
      </w:pPr>
      <w:r>
        <w:rPr>
          <w:rFonts w:ascii="Times New Roman" w:hAnsi="Times New Roman"/>
          <w:sz w:val="22"/>
        </w:rPr>
        <w:t>• Read ACL configuration and script.</w:t>
      </w:r>
    </w:p>
    <w:p>
      <w:pPr>
        <w:spacing w:after="80"/>
        <w:ind w:left="360" w:hanging="216"/>
      </w:pPr>
      <w:r>
        <w:rPr>
          <w:rFonts w:ascii="Times New Roman" w:hAnsi="Times New Roman"/>
          <w:sz w:val="22"/>
        </w:rPr>
        <w:t>• Create, Write and Delete ACL configurations.</w:t>
      </w:r>
    </w:p>
    <w:p>
      <w:pPr>
        <w:spacing w:after="80"/>
        <w:ind w:left="360" w:hanging="216"/>
      </w:pPr>
      <w:r>
        <w:rPr>
          <w:rFonts w:ascii="Times New Roman" w:hAnsi="Times New Roman"/>
          <w:sz w:val="22"/>
        </w:rPr>
        <w:t>• EEE User impersonation result.</w:t>
      </w:r>
    </w:p>
    <w:p>
      <w:pPr>
        <w:spacing w:after="80"/>
        <w:ind w:left="360" w:hanging="216"/>
      </w:pPr>
      <w:r>
        <w:rPr>
          <w:rFonts w:ascii="Times New Roman" w:hAnsi="Times New Roman"/>
          <w:sz w:val="22"/>
        </w:rPr>
        <w:t>• Administrator verification result.</w:t>
      </w:r>
    </w:p>
    <w:p>
      <w:pPr>
        <w:spacing w:after="60"/>
      </w:pPr>
    </w:p>
    <w:p>
      <w:pPr>
        <w:spacing w:before="140" w:after="40"/>
      </w:pPr>
      <w:r>
        <w:rPr>
          <w:rFonts w:ascii="Times New Roman" w:hAnsi="Times New Roman"/>
          <w:b/>
          <w:color w:val="1F4E79"/>
          <w:sz w:val="25"/>
        </w:rPr>
        <w:t>7.6 Final Outcome</w:t>
      </w:r>
    </w:p>
    <w:p>
      <w:pPr>
        <w:spacing w:after="160" w:line="252" w:lineRule="auto"/>
      </w:pPr>
      <w:r>
        <w:rPr>
          <w:rFonts w:ascii="Times New Roman" w:hAnsi="Times New Roman"/>
          <w:sz w:val="22"/>
        </w:rPr>
        <w:t>The supplied lab concludes that the implementation demonstrates record-level security through script-controlled READ, WRITE, CREATE, and DELETE ACLs, with roles and record field values used in access decisions. The final demonstration should show these behaviors rather than merely displaying the configuration screens.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