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407C"/>
          <w:sz w:val="56"/>
        </w:rPr>
        <w:t>CardioKB Complete Study Guide</w:t>
      </w:r>
    </w:p>
    <w:p>
      <w:pPr>
        <w:jc w:val="center"/>
      </w:pPr>
      <w:r>
        <w:rPr>
          <w:color w:val="64748B"/>
          <w:sz w:val="28"/>
        </w:rPr>
        <w:t>Comprehensive Reference — Session Build July 10, 2026</w:t>
      </w:r>
    </w:p>
    <w:p/>
    <w:p>
      <w:pPr>
        <w:jc w:val="center"/>
      </w:pPr>
      <w:r>
        <w:rPr>
          <w:b/>
          <w:sz w:val="26"/>
        </w:rPr>
        <w:t>Asma Nawaz</w:t>
      </w:r>
    </w:p>
    <w:p>
      <w:pPr>
        <w:jc w:val="center"/>
      </w:pPr>
      <w:r>
        <w:rPr>
          <w:color w:val="64748B"/>
          <w:sz w:val="22"/>
        </w:rPr>
        <w:t>Ph.D. Project: 2026</w:t>
        <w:br/>
        <w:t>Moore Lab, Cedars-Sinai Medical Center</w:t>
      </w:r>
    </w:p>
    <w:p>
      <w:r>
        <w:br w:type="page"/>
      </w:r>
    </w:p>
    <w:p>
      <w:pPr>
        <w:pStyle w:val="Heading1"/>
      </w:pPr>
      <w:r>
        <w:t>Table of Contents</w:t>
      </w:r>
    </w:p>
    <w:p>
      <w:pPr>
        <w:spacing w:after="40"/>
      </w:pPr>
      <w:r>
        <w:t>1. What is CardioKB and Why It Exists</w:t>
      </w:r>
    </w:p>
    <w:p>
      <w:pPr>
        <w:spacing w:after="40"/>
      </w:pPr>
      <w:r>
        <w:t>2. Graph Overview — Current State</w:t>
      </w:r>
    </w:p>
    <w:p>
      <w:pPr>
        <w:spacing w:after="40"/>
        <w:ind w:left="720"/>
      </w:pPr>
      <w:r>
        <w:t>2.1 Scale and Structure</w:t>
      </w:r>
    </w:p>
    <w:p>
      <w:pPr>
        <w:spacing w:after="40"/>
        <w:ind w:left="720"/>
      </w:pPr>
      <w:r>
        <w:t>2.2 Node Types (17)</w:t>
      </w:r>
    </w:p>
    <w:p>
      <w:pPr>
        <w:spacing w:after="40"/>
        <w:ind w:left="720"/>
      </w:pPr>
      <w:r>
        <w:t>2.3 Relationship Types (28)</w:t>
      </w:r>
    </w:p>
    <w:p>
      <w:pPr>
        <w:spacing w:after="40"/>
        <w:ind w:left="720"/>
      </w:pPr>
      <w:r>
        <w:t>2.4 Data Sources (23 + 2 ML)</w:t>
      </w:r>
    </w:p>
    <w:p>
      <w:pPr>
        <w:spacing w:after="40"/>
        <w:ind w:left="720"/>
      </w:pPr>
      <w:r>
        <w:t>2.5 Orphan Nodes</w:t>
      </w:r>
    </w:p>
    <w:p>
      <w:pPr>
        <w:spacing w:after="40"/>
      </w:pPr>
      <w:r>
        <w:t>3. How the Graph Was Built — BaseAgent Pipeline</w:t>
      </w:r>
    </w:p>
    <w:p>
      <w:pPr>
        <w:spacing w:after="40"/>
        <w:ind w:left="720"/>
      </w:pPr>
      <w:r>
        <w:t>3.1 What BaseAgent Is</w:t>
      </w:r>
    </w:p>
    <w:p>
      <w:pPr>
        <w:spacing w:after="40"/>
        <w:ind w:left="720"/>
      </w:pPr>
      <w:r>
        <w:t>3.2 The Multi-Agent System</w:t>
      </w:r>
    </w:p>
    <w:p>
      <w:pPr>
        <w:spacing w:after="40"/>
        <w:ind w:left="720"/>
      </w:pPr>
      <w:r>
        <w:t>3.3 Pipeline Phases</w:t>
      </w:r>
    </w:p>
    <w:p>
      <w:pPr>
        <w:spacing w:after="40"/>
        <w:ind w:left="720"/>
      </w:pPr>
      <w:r>
        <w:t>3.4 HPC and SLURM</w:t>
      </w:r>
    </w:p>
    <w:p>
      <w:pPr>
        <w:spacing w:after="40"/>
      </w:pPr>
      <w:r>
        <w:t>4. Data Sources — All 23 in Detail</w:t>
      </w:r>
    </w:p>
    <w:p>
      <w:pPr>
        <w:spacing w:after="40"/>
        <w:ind w:left="720"/>
      </w:pPr>
      <w:r>
        <w:t>4.1 Direct Parsers (5)</w:t>
      </w:r>
    </w:p>
    <w:p>
      <w:pPr>
        <w:spacing w:after="40"/>
        <w:ind w:left="720"/>
      </w:pPr>
      <w:r>
        <w:t>4.2 Hetionet-Derived Component Parsers (15)</w:t>
      </w:r>
    </w:p>
    <w:p>
      <w:pPr>
        <w:spacing w:after="40"/>
        <w:ind w:left="720"/>
      </w:pPr>
      <w:r>
        <w:t>4.3 Additional Sources (3)</w:t>
      </w:r>
    </w:p>
    <w:p>
      <w:pPr>
        <w:spacing w:after="40"/>
        <w:ind w:left="720"/>
      </w:pPr>
      <w:r>
        <w:t>4.4 drugTreatsDisease Edge Aggregation</w:t>
      </w:r>
    </w:p>
    <w:p>
      <w:pPr>
        <w:spacing w:after="40"/>
      </w:pPr>
      <w:r>
        <w:t>5. ML Pipeline — Drug Repurposing Link Prediction</w:t>
      </w:r>
    </w:p>
    <w:p>
      <w:pPr>
        <w:spacing w:after="40"/>
        <w:ind w:left="720"/>
      </w:pPr>
      <w:r>
        <w:t>5.1 Why Link Prediction for Drug Repurposing</w:t>
      </w:r>
    </w:p>
    <w:p>
      <w:pPr>
        <w:spacing w:after="40"/>
        <w:ind w:left="720"/>
      </w:pPr>
      <w:r>
        <w:t>5.2 Data Preparation</w:t>
      </w:r>
    </w:p>
    <w:p>
      <w:pPr>
        <w:spacing w:after="40"/>
        <w:ind w:left="720"/>
      </w:pPr>
      <w:r>
        <w:t>5.3 RotatE</w:t>
      </w:r>
    </w:p>
    <w:p>
      <w:pPr>
        <w:spacing w:after="40"/>
        <w:ind w:left="720"/>
      </w:pPr>
      <w:r>
        <w:t>5.4 CompGCN (Graph Neural Network)</w:t>
      </w:r>
    </w:p>
    <w:p>
      <w:pPr>
        <w:spacing w:after="40"/>
        <w:ind w:left="720"/>
      </w:pPr>
      <w:r>
        <w:t>5.5 Decoders Compared</w:t>
      </w:r>
    </w:p>
    <w:p>
      <w:pPr>
        <w:spacing w:after="40"/>
        <w:ind w:left="720"/>
      </w:pPr>
      <w:r>
        <w:t>5.6 Full Results and Evaluation Metrics</w:t>
      </w:r>
    </w:p>
    <w:p>
      <w:pPr>
        <w:spacing w:after="40"/>
        <w:ind w:left="720"/>
      </w:pPr>
      <w:r>
        <w:t>5.7 Feature Importance</w:t>
      </w:r>
    </w:p>
    <w:p>
      <w:pPr>
        <w:spacing w:after="40"/>
        <w:ind w:left="720"/>
      </w:pPr>
      <w:r>
        <w:t>5.8 Clinical Validation</w:t>
      </w:r>
    </w:p>
    <w:p>
      <w:pPr>
        <w:spacing w:after="40"/>
        <w:ind w:left="720"/>
      </w:pPr>
      <w:r>
        <w:t>5.9 Why CompGCN Is the Primary UI Model</w:t>
      </w:r>
    </w:p>
    <w:p>
      <w:pPr>
        <w:spacing w:after="40"/>
        <w:ind w:left="720"/>
      </w:pPr>
      <w:r>
        <w:t>5.10 Confidence Score Interpretation</w:t>
      </w:r>
    </w:p>
    <w:p>
      <w:pPr>
        <w:spacing w:after="40"/>
        <w:ind w:left="720"/>
      </w:pPr>
      <w:r>
        <w:t>5.11 Prediction Coverage Analysis</w:t>
      </w:r>
    </w:p>
    <w:p>
      <w:pPr>
        <w:pStyle w:val="Heading2"/>
      </w:pPr>
      <w:r>
        <w:t>5.12 Plausibility Audit — Top 20 Predictions per Disease</w:t>
      </w:r>
    </w:p>
    <w:p>
      <w:r>
        <w:t>For the top 6 diseases by prediction count, the top 20 predicted drugs by confidence were classified by their primary known therapeutic class (from existing drugTreatsDisease edges and pharmacologic class data). Each drug was flagged as plausible (has CVD-relevant pharmacologic class or existing curated CVD treatments), implausible (primary therapeutic area is non-CVD with no mechanistic link, e.g., oncology, dermatology, CNS/psychiatry), or ambiguous (indirect link possible, e.g., anemia drugs with vascular effects).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551"/>
          </w:tcPr>
          <w:p>
            <w:r>
              <w:rPr>
                <w:b/>
                <w:sz w:val="18"/>
              </w:rPr>
              <w:t>Disease</w:t>
            </w:r>
          </w:p>
        </w:tc>
        <w:tc>
          <w:tcPr>
            <w:tcW w:type="dxa" w:w="680"/>
          </w:tcPr>
          <w:p>
            <w:r>
              <w:rPr>
                <w:b/>
                <w:sz w:val="18"/>
              </w:rPr>
              <w:t>Total</w:t>
            </w:r>
          </w:p>
        </w:tc>
        <w:tc>
          <w:tcPr>
            <w:tcW w:type="dxa" w:w="1134"/>
          </w:tcPr>
          <w:p>
            <w:r>
              <w:rPr>
                <w:b/>
                <w:sz w:val="18"/>
              </w:rPr>
              <w:t>Plausible</w:t>
            </w:r>
          </w:p>
        </w:tc>
        <w:tc>
          <w:tcPr>
            <w:tcW w:type="dxa" w:w="1134"/>
          </w:tcPr>
          <w:p>
            <w:r>
              <w:rPr>
                <w:b/>
                <w:sz w:val="18"/>
              </w:rPr>
              <w:t>Implausible</w:t>
            </w:r>
          </w:p>
        </w:tc>
        <w:tc>
          <w:tcPr>
            <w:tcW w:type="dxa" w:w="1020"/>
          </w:tcPr>
          <w:p>
            <w:r>
              <w:rPr>
                <w:b/>
                <w:sz w:val="18"/>
              </w:rPr>
              <w:t>Ambiguous</w:t>
            </w:r>
          </w:p>
        </w:tc>
        <w:tc>
          <w:tcPr>
            <w:tcW w:type="dxa" w:w="1134"/>
          </w:tcPr>
          <w:p>
            <w:r>
              <w:rPr>
                <w:b/>
                <w:sz w:val="18"/>
              </w:rPr>
              <w:t>% Implausible</w:t>
            </w:r>
          </w:p>
        </w:tc>
      </w:tr>
      <w:tr>
        <w:tc>
          <w:tcPr>
            <w:tcW w:type="dxa" w:w="2551"/>
          </w:tcPr>
          <w:p>
            <w:r>
              <w:rPr>
                <w:sz w:val="18"/>
              </w:rPr>
              <w:t>Heart disease</w:t>
            </w:r>
          </w:p>
        </w:tc>
        <w:tc>
          <w:tcPr>
            <w:tcW w:type="dxa" w:w="680"/>
          </w:tcPr>
          <w:p>
            <w:r>
              <w:rPr>
                <w:sz w:val="18"/>
              </w:rPr>
              <w:t>20</w:t>
            </w:r>
          </w:p>
        </w:tc>
        <w:tc>
          <w:tcPr>
            <w:tcW w:type="dxa" w:w="1134"/>
          </w:tcPr>
          <w:p>
            <w:r>
              <w:rPr>
                <w:sz w:val="18"/>
              </w:rPr>
              <w:t>19 (95%)</w:t>
            </w:r>
          </w:p>
        </w:tc>
        <w:tc>
          <w:tcPr>
            <w:tcW w:type="dxa" w:w="1134"/>
          </w:tcPr>
          <w:p>
            <w:r>
              <w:rPr>
                <w:sz w:val="18"/>
              </w:rPr>
              <w:t>1 (5%)</w:t>
            </w:r>
          </w:p>
        </w:tc>
        <w:tc>
          <w:tcPr>
            <w:tcW w:type="dxa" w:w="1020"/>
          </w:tcPr>
          <w:p>
            <w:r>
              <w:rPr>
                <w:sz w:val="18"/>
              </w:rPr>
              <w:t>0</w:t>
            </w:r>
          </w:p>
        </w:tc>
        <w:tc>
          <w:tcPr>
            <w:tcW w:type="dxa" w:w="1134"/>
          </w:tcPr>
          <w:p>
            <w:r>
              <w:rPr>
                <w:sz w:val="18"/>
              </w:rPr>
              <w:t>5%</w:t>
            </w:r>
          </w:p>
        </w:tc>
      </w:tr>
      <w:tr>
        <w:tc>
          <w:tcPr>
            <w:tcW w:type="dxa" w:w="2551"/>
          </w:tcPr>
          <w:p>
            <w:r>
              <w:rPr>
                <w:sz w:val="18"/>
              </w:rPr>
              <w:t>Coronary artery disease</w:t>
            </w:r>
          </w:p>
        </w:tc>
        <w:tc>
          <w:tcPr>
            <w:tcW w:type="dxa" w:w="680"/>
          </w:tcPr>
          <w:p>
            <w:r>
              <w:rPr>
                <w:sz w:val="18"/>
              </w:rPr>
              <w:t>20</w:t>
            </w:r>
          </w:p>
        </w:tc>
        <w:tc>
          <w:tcPr>
            <w:tcW w:type="dxa" w:w="1134"/>
          </w:tcPr>
          <w:p>
            <w:r>
              <w:rPr>
                <w:sz w:val="18"/>
              </w:rPr>
              <w:t>18 (90%)</w:t>
            </w:r>
          </w:p>
        </w:tc>
        <w:tc>
          <w:tcPr>
            <w:tcW w:type="dxa" w:w="1134"/>
          </w:tcPr>
          <w:p>
            <w:r>
              <w:rPr>
                <w:sz w:val="18"/>
              </w:rPr>
              <w:t>0 (0%)</w:t>
            </w:r>
          </w:p>
        </w:tc>
        <w:tc>
          <w:tcPr>
            <w:tcW w:type="dxa" w:w="1020"/>
          </w:tcPr>
          <w:p>
            <w:r>
              <w:rPr>
                <w:sz w:val="18"/>
              </w:rPr>
              <w:t>2</w:t>
            </w:r>
          </w:p>
        </w:tc>
        <w:tc>
          <w:tcPr>
            <w:tcW w:type="dxa" w:w="1134"/>
          </w:tcPr>
          <w:p>
            <w:r>
              <w:rPr>
                <w:sz w:val="18"/>
              </w:rPr>
              <w:t>0%</w:t>
            </w:r>
          </w:p>
        </w:tc>
      </w:tr>
      <w:tr>
        <w:tc>
          <w:tcPr>
            <w:tcW w:type="dxa" w:w="2551"/>
          </w:tcPr>
          <w:p>
            <w:r>
              <w:rPr>
                <w:sz w:val="18"/>
              </w:rPr>
              <w:t>Hypertension</w:t>
            </w:r>
          </w:p>
        </w:tc>
        <w:tc>
          <w:tcPr>
            <w:tcW w:type="dxa" w:w="680"/>
          </w:tcPr>
          <w:p>
            <w:r>
              <w:rPr>
                <w:sz w:val="18"/>
              </w:rPr>
              <w:t>20</w:t>
            </w:r>
          </w:p>
        </w:tc>
        <w:tc>
          <w:tcPr>
            <w:tcW w:type="dxa" w:w="1134"/>
          </w:tcPr>
          <w:p>
            <w:r>
              <w:rPr>
                <w:sz w:val="18"/>
              </w:rPr>
              <w:t>14 (70%)</w:t>
            </w:r>
          </w:p>
        </w:tc>
        <w:tc>
          <w:tcPr>
            <w:tcW w:type="dxa" w:w="1134"/>
          </w:tcPr>
          <w:p>
            <w:r>
              <w:rPr>
                <w:sz w:val="18"/>
              </w:rPr>
              <w:t>5 (25%)</w:t>
            </w:r>
          </w:p>
        </w:tc>
        <w:tc>
          <w:tcPr>
            <w:tcW w:type="dxa" w:w="1020"/>
          </w:tcPr>
          <w:p>
            <w:r>
              <w:rPr>
                <w:sz w:val="18"/>
              </w:rPr>
              <w:t>1</w:t>
            </w:r>
          </w:p>
        </w:tc>
        <w:tc>
          <w:tcPr>
            <w:tcW w:type="dxa" w:w="1134"/>
          </w:tcPr>
          <w:p>
            <w:r>
              <w:rPr>
                <w:sz w:val="18"/>
              </w:rPr>
              <w:t>25%</w:t>
            </w:r>
          </w:p>
        </w:tc>
      </w:tr>
      <w:tr>
        <w:tc>
          <w:tcPr>
            <w:tcW w:type="dxa" w:w="2551"/>
          </w:tcPr>
          <w:p>
            <w:r>
              <w:rPr>
                <w:sz w:val="18"/>
              </w:rPr>
              <w:t>Atherosclerosis</w:t>
            </w:r>
          </w:p>
        </w:tc>
        <w:tc>
          <w:tcPr>
            <w:tcW w:type="dxa" w:w="680"/>
          </w:tcPr>
          <w:p>
            <w:r>
              <w:rPr>
                <w:sz w:val="18"/>
              </w:rPr>
              <w:t>20</w:t>
            </w:r>
          </w:p>
        </w:tc>
        <w:tc>
          <w:tcPr>
            <w:tcW w:type="dxa" w:w="1134"/>
          </w:tcPr>
          <w:p>
            <w:r>
              <w:rPr>
                <w:sz w:val="18"/>
              </w:rPr>
              <w:t>18 (90%)</w:t>
            </w:r>
          </w:p>
        </w:tc>
        <w:tc>
          <w:tcPr>
            <w:tcW w:type="dxa" w:w="1134"/>
          </w:tcPr>
          <w:p>
            <w:r>
              <w:rPr>
                <w:sz w:val="18"/>
              </w:rPr>
              <w:t>2 (10%)</w:t>
            </w:r>
          </w:p>
        </w:tc>
        <w:tc>
          <w:tcPr>
            <w:tcW w:type="dxa" w:w="1020"/>
          </w:tcPr>
          <w:p>
            <w:r>
              <w:rPr>
                <w:sz w:val="18"/>
              </w:rPr>
              <w:t>0</w:t>
            </w:r>
          </w:p>
        </w:tc>
        <w:tc>
          <w:tcPr>
            <w:tcW w:type="dxa" w:w="1134"/>
          </w:tcPr>
          <w:p>
            <w:r>
              <w:rPr>
                <w:sz w:val="18"/>
              </w:rPr>
              <w:t>10%</w:t>
            </w:r>
          </w:p>
        </w:tc>
      </w:tr>
      <w:tr>
        <w:tc>
          <w:tcPr>
            <w:tcW w:type="dxa" w:w="2551"/>
          </w:tcPr>
          <w:p>
            <w:r>
              <w:rPr>
                <w:sz w:val="18"/>
              </w:rPr>
              <w:t>Congestive heart failure</w:t>
            </w:r>
          </w:p>
        </w:tc>
        <w:tc>
          <w:tcPr>
            <w:tcW w:type="dxa" w:w="680"/>
          </w:tcPr>
          <w:p>
            <w:r>
              <w:rPr>
                <w:sz w:val="18"/>
              </w:rPr>
              <w:t>20</w:t>
            </w:r>
          </w:p>
        </w:tc>
        <w:tc>
          <w:tcPr>
            <w:tcW w:type="dxa" w:w="1134"/>
          </w:tcPr>
          <w:p>
            <w:r>
              <w:rPr>
                <w:sz w:val="18"/>
              </w:rPr>
              <w:t>18 (90%)</w:t>
            </w:r>
          </w:p>
        </w:tc>
        <w:tc>
          <w:tcPr>
            <w:tcW w:type="dxa" w:w="1134"/>
          </w:tcPr>
          <w:p>
            <w:r>
              <w:rPr>
                <w:sz w:val="18"/>
              </w:rPr>
              <w:t>1 (5%)</w:t>
            </w:r>
          </w:p>
        </w:tc>
        <w:tc>
          <w:tcPr>
            <w:tcW w:type="dxa" w:w="1020"/>
          </w:tcPr>
          <w:p>
            <w:r>
              <w:rPr>
                <w:sz w:val="18"/>
              </w:rPr>
              <w:t>1</w:t>
            </w:r>
          </w:p>
        </w:tc>
        <w:tc>
          <w:tcPr>
            <w:tcW w:type="dxa" w:w="1134"/>
          </w:tcPr>
          <w:p>
            <w:r>
              <w:rPr>
                <w:sz w:val="18"/>
              </w:rPr>
              <w:t>5%</w:t>
            </w:r>
          </w:p>
        </w:tc>
      </w:tr>
      <w:tr>
        <w:tc>
          <w:tcPr>
            <w:tcW w:type="dxa" w:w="2551"/>
          </w:tcPr>
          <w:p>
            <w:r>
              <w:rPr>
                <w:sz w:val="18"/>
              </w:rPr>
              <w:t>Myocardial infarction</w:t>
            </w:r>
          </w:p>
        </w:tc>
        <w:tc>
          <w:tcPr>
            <w:tcW w:type="dxa" w:w="680"/>
          </w:tcPr>
          <w:p>
            <w:r>
              <w:rPr>
                <w:sz w:val="18"/>
              </w:rPr>
              <w:t>20</w:t>
            </w:r>
          </w:p>
        </w:tc>
        <w:tc>
          <w:tcPr>
            <w:tcW w:type="dxa" w:w="1134"/>
          </w:tcPr>
          <w:p>
            <w:r>
              <w:rPr>
                <w:sz w:val="18"/>
              </w:rPr>
              <w:t>15 (75%)</w:t>
            </w:r>
          </w:p>
        </w:tc>
        <w:tc>
          <w:tcPr>
            <w:tcW w:type="dxa" w:w="1134"/>
          </w:tcPr>
          <w:p>
            <w:r>
              <w:rPr>
                <w:sz w:val="18"/>
              </w:rPr>
              <w:t>4 (20%)</w:t>
            </w:r>
          </w:p>
        </w:tc>
        <w:tc>
          <w:tcPr>
            <w:tcW w:type="dxa" w:w="1020"/>
          </w:tcPr>
          <w:p>
            <w:r>
              <w:rPr>
                <w:sz w:val="18"/>
              </w:rPr>
              <w:t>1</w:t>
            </w:r>
          </w:p>
        </w:tc>
        <w:tc>
          <w:tcPr>
            <w:tcW w:type="dxa" w:w="1134"/>
          </w:tcPr>
          <w:p>
            <w:r>
              <w:rPr>
                <w:sz w:val="18"/>
              </w:rPr>
              <w:t>20%</w:t>
            </w:r>
          </w:p>
        </w:tc>
      </w:tr>
      <w:tr>
        <w:tc>
          <w:tcPr>
            <w:tcW w:type="dxa" w:w="2551"/>
          </w:tcPr>
          <w:p>
            <w:r>
              <w:rPr>
                <w:b/>
                <w:sz w:val="18"/>
              </w:rPr>
              <w:t>OVERALL</w:t>
            </w:r>
          </w:p>
        </w:tc>
        <w:tc>
          <w:tcPr>
            <w:tcW w:type="dxa" w:w="680"/>
          </w:tcPr>
          <w:p>
            <w:r>
              <w:rPr>
                <w:b/>
                <w:sz w:val="18"/>
              </w:rPr>
              <w:t>120</w:t>
            </w:r>
          </w:p>
        </w:tc>
        <w:tc>
          <w:tcPr>
            <w:tcW w:type="dxa" w:w="1134"/>
          </w:tcPr>
          <w:p>
            <w:r>
              <w:rPr>
                <w:b/>
                <w:sz w:val="18"/>
              </w:rPr>
              <w:t>102 (85%)</w:t>
            </w:r>
          </w:p>
        </w:tc>
        <w:tc>
          <w:tcPr>
            <w:tcW w:type="dxa" w:w="1134"/>
          </w:tcPr>
          <w:p>
            <w:r>
              <w:rPr>
                <w:b/>
                <w:sz w:val="18"/>
              </w:rPr>
              <w:t>13 (10.8%)</w:t>
            </w:r>
          </w:p>
        </w:tc>
        <w:tc>
          <w:tcPr>
            <w:tcW w:type="dxa" w:w="1020"/>
          </w:tcPr>
          <w:p>
            <w:r>
              <w:rPr>
                <w:b/>
                <w:sz w:val="18"/>
              </w:rPr>
              <w:t>5 (4.2%)</w:t>
            </w:r>
          </w:p>
        </w:tc>
        <w:tc>
          <w:tcPr>
            <w:tcW w:type="dxa" w:w="1134"/>
          </w:tcPr>
          <w:p>
            <w:r>
              <w:rPr>
                <w:b/>
                <w:sz w:val="18"/>
              </w:rPr>
              <w:t>10.8%</w:t>
            </w:r>
          </w:p>
        </w:tc>
      </w:tr>
    </w:tbl>
    <w:p/>
    <w:p>
      <w:r>
        <w:rPr>
          <w:b/>
          <w:sz w:val="22"/>
        </w:rPr>
        <w:t>Top 20 Predictions — Heart Disease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tcPr>
          <w:p>
            <w:r>
              <w:rPr>
                <w:b/>
                <w:sz w:val="16"/>
              </w:rPr>
              <w:t>Drug</w:t>
            </w:r>
          </w:p>
        </w:tc>
        <w:tc>
          <w:tcPr>
            <w:tcW w:type="dxa" w:w="1020"/>
          </w:tcPr>
          <w:p>
            <w:r>
              <w:rPr>
                <w:b/>
                <w:sz w:val="16"/>
              </w:rPr>
              <w:t>Confidence</w:t>
            </w:r>
          </w:p>
        </w:tc>
        <w:tc>
          <w:tcPr>
            <w:tcW w:type="dxa" w:w="2835"/>
          </w:tcPr>
          <w:p>
            <w:r>
              <w:rPr>
                <w:b/>
                <w:sz w:val="16"/>
              </w:rPr>
              <w:t>Basis</w:t>
            </w:r>
          </w:p>
        </w:tc>
        <w:tc>
          <w:tcPr>
            <w:tcW w:type="dxa" w:w="1417"/>
          </w:tcPr>
          <w:p>
            <w:r>
              <w:rPr>
                <w:b/>
                <w:sz w:val="16"/>
              </w:rPr>
              <w:t>Verdict</w:t>
            </w:r>
          </w:p>
        </w:tc>
      </w:tr>
      <w:tr>
        <w:tc>
          <w:tcPr>
            <w:tcW w:type="dxa" w:w="2268"/>
          </w:tcPr>
          <w:p>
            <w:r>
              <w:rPr>
                <w:sz w:val="16"/>
              </w:rPr>
              <w:t>temocapril hydrochloride</w:t>
            </w:r>
          </w:p>
        </w:tc>
        <w:tc>
          <w:tcPr>
            <w:tcW w:type="dxa" w:w="1020"/>
          </w:tcPr>
          <w:p>
            <w:r>
              <w:rPr>
                <w:sz w:val="16"/>
              </w:rPr>
              <w:t>0.9912</w:t>
            </w:r>
          </w:p>
        </w:tc>
        <w:tc>
          <w:tcPr>
            <w:tcW w:type="dxa" w:w="2835"/>
          </w:tcPr>
          <w:p>
            <w:r>
              <w:rPr>
                <w:sz w:val="16"/>
              </w:rPr>
              <w:t>curated CVD treatments</w:t>
            </w:r>
          </w:p>
        </w:tc>
        <w:tc>
          <w:tcPr>
            <w:tcW w:type="dxa" w:w="1417"/>
          </w:tcPr>
          <w:p>
            <w:r>
              <w:rPr>
                <w:sz w:val="16"/>
              </w:rPr>
              <w:t>PLAUSIBLE</w:t>
            </w:r>
          </w:p>
        </w:tc>
      </w:tr>
      <w:tr>
        <w:tc>
          <w:tcPr>
            <w:tcW w:type="dxa" w:w="2268"/>
          </w:tcPr>
          <w:p>
            <w:r>
              <w:rPr>
                <w:sz w:val="16"/>
              </w:rPr>
              <w:t>Bempedoic acid</w:t>
            </w:r>
          </w:p>
        </w:tc>
        <w:tc>
          <w:tcPr>
            <w:tcW w:type="dxa" w:w="1020"/>
          </w:tcPr>
          <w:p>
            <w:r>
              <w:rPr>
                <w:sz w:val="16"/>
              </w:rPr>
              <w:t>0.9912</w:t>
            </w:r>
          </w:p>
        </w:tc>
        <w:tc>
          <w:tcPr>
            <w:tcW w:type="dxa" w:w="2835"/>
          </w:tcPr>
          <w:p>
            <w:r>
              <w:rPr>
                <w:sz w:val="16"/>
              </w:rPr>
              <w:t>curated CVD treatments</w:t>
            </w:r>
          </w:p>
        </w:tc>
        <w:tc>
          <w:tcPr>
            <w:tcW w:type="dxa" w:w="1417"/>
          </w:tcPr>
          <w:p>
            <w:r>
              <w:rPr>
                <w:sz w:val="16"/>
              </w:rPr>
              <w:t>PLAUSIBLE</w:t>
            </w:r>
          </w:p>
        </w:tc>
      </w:tr>
      <w:tr>
        <w:tc>
          <w:tcPr>
            <w:tcW w:type="dxa" w:w="2268"/>
          </w:tcPr>
          <w:p>
            <w:r>
              <w:rPr>
                <w:sz w:val="16"/>
              </w:rPr>
              <w:t>Nitroglycerin</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Atenolol</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Icosapent ethyl</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Hydrochlorothiazide</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Warfarin</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Candesartan cilexetil</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paricalcitol</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acenocoumarol</w:t>
            </w:r>
          </w:p>
        </w:tc>
        <w:tc>
          <w:tcPr>
            <w:tcW w:type="dxa" w:w="1020"/>
          </w:tcPr>
          <w:p>
            <w:r>
              <w:rPr>
                <w:sz w:val="16"/>
              </w:rPr>
              <w:t>0.9910</w:t>
            </w:r>
          </w:p>
        </w:tc>
        <w:tc>
          <w:tcPr>
            <w:tcW w:type="dxa" w:w="2835"/>
          </w:tcPr>
          <w:p>
            <w:r>
              <w:rPr>
                <w:sz w:val="16"/>
              </w:rPr>
              <w:t>CVD pharmacologic class</w:t>
            </w:r>
          </w:p>
        </w:tc>
        <w:tc>
          <w:tcPr>
            <w:tcW w:type="dxa" w:w="1417"/>
          </w:tcPr>
          <w:p>
            <w:r>
              <w:rPr>
                <w:sz w:val="16"/>
              </w:rPr>
              <w:t>PLAUSIBLE</w:t>
            </w:r>
          </w:p>
        </w:tc>
      </w:tr>
      <w:tr>
        <w:tc>
          <w:tcPr>
            <w:tcW w:type="dxa" w:w="2268"/>
          </w:tcPr>
          <w:p>
            <w:r>
              <w:rPr>
                <w:sz w:val="16"/>
              </w:rPr>
              <w:t>Nylidrin</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Dalteparin</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Captopril</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Diltiazem</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serdexmethylphenidate</w:t>
            </w:r>
          </w:p>
        </w:tc>
        <w:tc>
          <w:tcPr>
            <w:tcW w:type="dxa" w:w="1020"/>
          </w:tcPr>
          <w:p>
            <w:r>
              <w:rPr>
                <w:sz w:val="16"/>
              </w:rPr>
              <w:t>0.9910</w:t>
            </w:r>
          </w:p>
        </w:tc>
        <w:tc>
          <w:tcPr>
            <w:tcW w:type="dxa" w:w="2835"/>
          </w:tcPr>
          <w:p>
            <w:r>
              <w:rPr>
                <w:sz w:val="16"/>
              </w:rPr>
              <w:t>CNS/psychiatry drug</w:t>
            </w:r>
          </w:p>
        </w:tc>
        <w:tc>
          <w:tcPr>
            <w:tcW w:type="dxa" w:w="1417"/>
          </w:tcPr>
          <w:p>
            <w:r>
              <w:rPr>
                <w:sz w:val="16"/>
              </w:rPr>
              <w:t>IMPLAUSIBLE</w:t>
            </w:r>
          </w:p>
        </w:tc>
      </w:tr>
      <w:tr>
        <w:tc>
          <w:tcPr>
            <w:tcW w:type="dxa" w:w="2268"/>
          </w:tcPr>
          <w:p>
            <w:r>
              <w:rPr>
                <w:sz w:val="16"/>
              </w:rPr>
              <w:t>Dehydroascorbic acid</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Clopidogrel</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Olmesartan</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Streptokinase</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Propranolol</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bl>
    <w:p/>
    <w:p>
      <w:r>
        <w:rPr>
          <w:b/>
          <w:sz w:val="22"/>
        </w:rPr>
        <w:t>Top 20 Predictions — Hypertension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tcPr>
          <w:p>
            <w:r>
              <w:rPr>
                <w:b/>
                <w:sz w:val="16"/>
              </w:rPr>
              <w:t>Drug</w:t>
            </w:r>
          </w:p>
        </w:tc>
        <w:tc>
          <w:tcPr>
            <w:tcW w:type="dxa" w:w="1020"/>
          </w:tcPr>
          <w:p>
            <w:r>
              <w:rPr>
                <w:b/>
                <w:sz w:val="16"/>
              </w:rPr>
              <w:t>Confidence</w:t>
            </w:r>
          </w:p>
        </w:tc>
        <w:tc>
          <w:tcPr>
            <w:tcW w:type="dxa" w:w="2835"/>
          </w:tcPr>
          <w:p>
            <w:r>
              <w:rPr>
                <w:b/>
                <w:sz w:val="16"/>
              </w:rPr>
              <w:t>Basis</w:t>
            </w:r>
          </w:p>
        </w:tc>
        <w:tc>
          <w:tcPr>
            <w:tcW w:type="dxa" w:w="1417"/>
          </w:tcPr>
          <w:p>
            <w:r>
              <w:rPr>
                <w:b/>
                <w:sz w:val="16"/>
              </w:rPr>
              <w:t>Verdict</w:t>
            </w:r>
          </w:p>
        </w:tc>
      </w:tr>
      <w:tr>
        <w:tc>
          <w:tcPr>
            <w:tcW w:type="dxa" w:w="2268"/>
          </w:tcPr>
          <w:p>
            <w:r>
              <w:rPr>
                <w:sz w:val="16"/>
              </w:rPr>
              <w:t>Warfarin</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acenocoumarol</w:t>
            </w:r>
          </w:p>
        </w:tc>
        <w:tc>
          <w:tcPr>
            <w:tcW w:type="dxa" w:w="1020"/>
          </w:tcPr>
          <w:p>
            <w:r>
              <w:rPr>
                <w:sz w:val="16"/>
              </w:rPr>
              <w:t>0.9910</w:t>
            </w:r>
          </w:p>
        </w:tc>
        <w:tc>
          <w:tcPr>
            <w:tcW w:type="dxa" w:w="2835"/>
          </w:tcPr>
          <w:p>
            <w:r>
              <w:rPr>
                <w:sz w:val="16"/>
              </w:rPr>
              <w:t>CVD pharmacologic class</w:t>
            </w:r>
          </w:p>
        </w:tc>
        <w:tc>
          <w:tcPr>
            <w:tcW w:type="dxa" w:w="1417"/>
          </w:tcPr>
          <w:p>
            <w:r>
              <w:rPr>
                <w:sz w:val="16"/>
              </w:rPr>
              <w:t>PLAUSIBLE</w:t>
            </w:r>
          </w:p>
        </w:tc>
      </w:tr>
      <w:tr>
        <w:tc>
          <w:tcPr>
            <w:tcW w:type="dxa" w:w="2268"/>
          </w:tcPr>
          <w:p>
            <w:r>
              <w:rPr>
                <w:sz w:val="16"/>
              </w:rPr>
              <w:t>Cytarabine</w:t>
            </w:r>
          </w:p>
        </w:tc>
        <w:tc>
          <w:tcPr>
            <w:tcW w:type="dxa" w:w="1020"/>
          </w:tcPr>
          <w:p>
            <w:r>
              <w:rPr>
                <w:sz w:val="16"/>
              </w:rPr>
              <w:t>0.9910</w:t>
            </w:r>
          </w:p>
        </w:tc>
        <w:tc>
          <w:tcPr>
            <w:tcW w:type="dxa" w:w="2835"/>
          </w:tcPr>
          <w:p>
            <w:r>
              <w:rPr>
                <w:sz w:val="16"/>
              </w:rPr>
              <w:t>oncology drug</w:t>
            </w:r>
          </w:p>
        </w:tc>
        <w:tc>
          <w:tcPr>
            <w:tcW w:type="dxa" w:w="1417"/>
          </w:tcPr>
          <w:p>
            <w:r>
              <w:rPr>
                <w:sz w:val="16"/>
              </w:rPr>
              <w:t>IMPLAUSIBLE</w:t>
            </w:r>
          </w:p>
        </w:tc>
      </w:tr>
      <w:tr>
        <w:tc>
          <w:tcPr>
            <w:tcW w:type="dxa" w:w="2268"/>
          </w:tcPr>
          <w:p>
            <w:r>
              <w:rPr>
                <w:sz w:val="16"/>
              </w:rPr>
              <w:t>Gilteritinib</w:t>
            </w:r>
          </w:p>
        </w:tc>
        <w:tc>
          <w:tcPr>
            <w:tcW w:type="dxa" w:w="1020"/>
          </w:tcPr>
          <w:p>
            <w:r>
              <w:rPr>
                <w:sz w:val="16"/>
              </w:rPr>
              <w:t>0.9910</w:t>
            </w:r>
          </w:p>
        </w:tc>
        <w:tc>
          <w:tcPr>
            <w:tcW w:type="dxa" w:w="2835"/>
          </w:tcPr>
          <w:p>
            <w:r>
              <w:rPr>
                <w:sz w:val="16"/>
              </w:rPr>
              <w:t>oncology drug</w:t>
            </w:r>
          </w:p>
        </w:tc>
        <w:tc>
          <w:tcPr>
            <w:tcW w:type="dxa" w:w="1417"/>
          </w:tcPr>
          <w:p>
            <w:r>
              <w:rPr>
                <w:sz w:val="16"/>
              </w:rPr>
              <w:t>IMPLAUSIBLE</w:t>
            </w:r>
          </w:p>
        </w:tc>
      </w:tr>
      <w:tr>
        <w:tc>
          <w:tcPr>
            <w:tcW w:type="dxa" w:w="2268"/>
          </w:tcPr>
          <w:p>
            <w:r>
              <w:rPr>
                <w:sz w:val="16"/>
              </w:rPr>
              <w:t>pitavastatin</w:t>
            </w:r>
          </w:p>
        </w:tc>
        <w:tc>
          <w:tcPr>
            <w:tcW w:type="dxa" w:w="1020"/>
          </w:tcPr>
          <w:p>
            <w:r>
              <w:rPr>
                <w:sz w:val="16"/>
              </w:rPr>
              <w:t>0.9910</w:t>
            </w:r>
          </w:p>
        </w:tc>
        <w:tc>
          <w:tcPr>
            <w:tcW w:type="dxa" w:w="2835"/>
          </w:tcPr>
          <w:p>
            <w:r>
              <w:rPr>
                <w:sz w:val="16"/>
              </w:rPr>
              <w:t>CVD pharmacologic class (statin)</w:t>
            </w:r>
          </w:p>
        </w:tc>
        <w:tc>
          <w:tcPr>
            <w:tcW w:type="dxa" w:w="1417"/>
          </w:tcPr>
          <w:p>
            <w:r>
              <w:rPr>
                <w:sz w:val="16"/>
              </w:rPr>
              <w:t>PLAUSIBLE</w:t>
            </w:r>
          </w:p>
        </w:tc>
      </w:tr>
      <w:tr>
        <w:tc>
          <w:tcPr>
            <w:tcW w:type="dxa" w:w="2268"/>
          </w:tcPr>
          <w:p>
            <w:r>
              <w:rPr>
                <w:sz w:val="16"/>
              </w:rPr>
              <w:t>serdexmethylphenidate</w:t>
            </w:r>
          </w:p>
        </w:tc>
        <w:tc>
          <w:tcPr>
            <w:tcW w:type="dxa" w:w="1020"/>
          </w:tcPr>
          <w:p>
            <w:r>
              <w:rPr>
                <w:sz w:val="16"/>
              </w:rPr>
              <w:t>0.9910</w:t>
            </w:r>
          </w:p>
        </w:tc>
        <w:tc>
          <w:tcPr>
            <w:tcW w:type="dxa" w:w="2835"/>
          </w:tcPr>
          <w:p>
            <w:r>
              <w:rPr>
                <w:sz w:val="16"/>
              </w:rPr>
              <w:t>CNS/psychiatry drug</w:t>
            </w:r>
          </w:p>
        </w:tc>
        <w:tc>
          <w:tcPr>
            <w:tcW w:type="dxa" w:w="1417"/>
          </w:tcPr>
          <w:p>
            <w:r>
              <w:rPr>
                <w:sz w:val="16"/>
              </w:rPr>
              <w:t>IMPLAUSIBLE</w:t>
            </w:r>
          </w:p>
        </w:tc>
      </w:tr>
      <w:tr>
        <w:tc>
          <w:tcPr>
            <w:tcW w:type="dxa" w:w="2268"/>
          </w:tcPr>
          <w:p>
            <w:r>
              <w:rPr>
                <w:sz w:val="16"/>
              </w:rPr>
              <w:t>Nylidrin</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Rivaroxaban</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Dalteparin</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alteplase</w:t>
            </w:r>
          </w:p>
        </w:tc>
        <w:tc>
          <w:tcPr>
            <w:tcW w:type="dxa" w:w="1020"/>
          </w:tcPr>
          <w:p>
            <w:r>
              <w:rPr>
                <w:sz w:val="16"/>
              </w:rPr>
              <w:t>0.9910</w:t>
            </w:r>
          </w:p>
        </w:tc>
        <w:tc>
          <w:tcPr>
            <w:tcW w:type="dxa" w:w="2835"/>
          </w:tcPr>
          <w:p>
            <w:r>
              <w:rPr>
                <w:sz w:val="16"/>
              </w:rPr>
              <w:t>CVD pharmacologic class</w:t>
            </w:r>
          </w:p>
        </w:tc>
        <w:tc>
          <w:tcPr>
            <w:tcW w:type="dxa" w:w="1417"/>
          </w:tcPr>
          <w:p>
            <w:r>
              <w:rPr>
                <w:sz w:val="16"/>
              </w:rPr>
              <w:t>PLAUSIBLE</w:t>
            </w:r>
          </w:p>
        </w:tc>
      </w:tr>
      <w:tr>
        <w:tc>
          <w:tcPr>
            <w:tcW w:type="dxa" w:w="2268"/>
          </w:tcPr>
          <w:p>
            <w:r>
              <w:rPr>
                <w:sz w:val="16"/>
              </w:rPr>
              <w:t>Simvastatin</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ferric derisomaltose</w:t>
            </w:r>
          </w:p>
        </w:tc>
        <w:tc>
          <w:tcPr>
            <w:tcW w:type="dxa" w:w="1020"/>
          </w:tcPr>
          <w:p>
            <w:r>
              <w:rPr>
                <w:sz w:val="16"/>
              </w:rPr>
              <w:t>0.9910</w:t>
            </w:r>
          </w:p>
        </w:tc>
        <w:tc>
          <w:tcPr>
            <w:tcW w:type="dxa" w:w="2835"/>
          </w:tcPr>
          <w:p>
            <w:r>
              <w:rPr>
                <w:sz w:val="16"/>
              </w:rPr>
              <w:t>anemia drug — indirect CVD link</w:t>
            </w:r>
          </w:p>
        </w:tc>
        <w:tc>
          <w:tcPr>
            <w:tcW w:type="dxa" w:w="1417"/>
          </w:tcPr>
          <w:p>
            <w:r>
              <w:rPr>
                <w:sz w:val="16"/>
              </w:rPr>
              <w:t>AMBIGUOUS</w:t>
            </w:r>
          </w:p>
        </w:tc>
      </w:tr>
      <w:tr>
        <w:tc>
          <w:tcPr>
            <w:tcW w:type="dxa" w:w="2268"/>
          </w:tcPr>
          <w:p>
            <w:r>
              <w:rPr>
                <w:sz w:val="16"/>
              </w:rPr>
              <w:t>Atorvastatin</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Aminophylline</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vidarabine</w:t>
            </w:r>
          </w:p>
        </w:tc>
        <w:tc>
          <w:tcPr>
            <w:tcW w:type="dxa" w:w="1020"/>
          </w:tcPr>
          <w:p>
            <w:r>
              <w:rPr>
                <w:sz w:val="16"/>
              </w:rPr>
              <w:t>0.9910</w:t>
            </w:r>
          </w:p>
        </w:tc>
        <w:tc>
          <w:tcPr>
            <w:tcW w:type="dxa" w:w="2835"/>
          </w:tcPr>
          <w:p>
            <w:r>
              <w:rPr>
                <w:sz w:val="16"/>
              </w:rPr>
              <w:t>infectious disease drug</w:t>
            </w:r>
          </w:p>
        </w:tc>
        <w:tc>
          <w:tcPr>
            <w:tcW w:type="dxa" w:w="1417"/>
          </w:tcPr>
          <w:p>
            <w:r>
              <w:rPr>
                <w:sz w:val="16"/>
              </w:rPr>
              <w:t>IMPLAUSIBLE</w:t>
            </w:r>
          </w:p>
        </w:tc>
      </w:tr>
      <w:tr>
        <w:tc>
          <w:tcPr>
            <w:tcW w:type="dxa" w:w="2268"/>
          </w:tcPr>
          <w:p>
            <w:r>
              <w:rPr>
                <w:sz w:val="16"/>
              </w:rPr>
              <w:t>HMG-CoA Reductase Inhibitors</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Phenprocoumon</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Ceftobiprole</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Glasdegib</w:t>
            </w:r>
          </w:p>
        </w:tc>
        <w:tc>
          <w:tcPr>
            <w:tcW w:type="dxa" w:w="1020"/>
          </w:tcPr>
          <w:p>
            <w:r>
              <w:rPr>
                <w:sz w:val="16"/>
              </w:rPr>
              <w:t>0.9910</w:t>
            </w:r>
          </w:p>
        </w:tc>
        <w:tc>
          <w:tcPr>
            <w:tcW w:type="dxa" w:w="2835"/>
          </w:tcPr>
          <w:p>
            <w:r>
              <w:rPr>
                <w:sz w:val="16"/>
              </w:rPr>
              <w:t>oncology drug</w:t>
            </w:r>
          </w:p>
        </w:tc>
        <w:tc>
          <w:tcPr>
            <w:tcW w:type="dxa" w:w="1417"/>
          </w:tcPr>
          <w:p>
            <w:r>
              <w:rPr>
                <w:sz w:val="16"/>
              </w:rPr>
              <w:t>IMPLAUSIBLE</w:t>
            </w:r>
          </w:p>
        </w:tc>
      </w:tr>
      <w:tr>
        <w:tc>
          <w:tcPr>
            <w:tcW w:type="dxa" w:w="2268"/>
          </w:tcPr>
          <w:p>
            <w:r>
              <w:rPr>
                <w:sz w:val="16"/>
              </w:rPr>
              <w:t>Bempedoic acid</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bl>
    <w:p/>
    <w:p>
      <w:r>
        <w:rPr>
          <w:b/>
          <w:sz w:val="22"/>
        </w:rPr>
        <w:t>Top 20 Predictions — Myocardial Infarction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tcPr>
          <w:p>
            <w:r>
              <w:rPr>
                <w:b/>
                <w:sz w:val="16"/>
              </w:rPr>
              <w:t>Drug</w:t>
            </w:r>
          </w:p>
        </w:tc>
        <w:tc>
          <w:tcPr>
            <w:tcW w:type="dxa" w:w="1020"/>
          </w:tcPr>
          <w:p>
            <w:r>
              <w:rPr>
                <w:b/>
                <w:sz w:val="16"/>
              </w:rPr>
              <w:t>Confidence</w:t>
            </w:r>
          </w:p>
        </w:tc>
        <w:tc>
          <w:tcPr>
            <w:tcW w:type="dxa" w:w="2835"/>
          </w:tcPr>
          <w:p>
            <w:r>
              <w:rPr>
                <w:b/>
                <w:sz w:val="16"/>
              </w:rPr>
              <w:t>Basis</w:t>
            </w:r>
          </w:p>
        </w:tc>
        <w:tc>
          <w:tcPr>
            <w:tcW w:type="dxa" w:w="1417"/>
          </w:tcPr>
          <w:p>
            <w:r>
              <w:rPr>
                <w:b/>
                <w:sz w:val="16"/>
              </w:rPr>
              <w:t>Verdict</w:t>
            </w:r>
          </w:p>
        </w:tc>
      </w:tr>
      <w:tr>
        <w:tc>
          <w:tcPr>
            <w:tcW w:type="dxa" w:w="2268"/>
          </w:tcPr>
          <w:p>
            <w:r>
              <w:rPr>
                <w:sz w:val="16"/>
              </w:rPr>
              <w:t>paricalcitol</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vidarabine</w:t>
            </w:r>
          </w:p>
        </w:tc>
        <w:tc>
          <w:tcPr>
            <w:tcW w:type="dxa" w:w="1020"/>
          </w:tcPr>
          <w:p>
            <w:r>
              <w:rPr>
                <w:sz w:val="16"/>
              </w:rPr>
              <w:t>0.9910</w:t>
            </w:r>
          </w:p>
        </w:tc>
        <w:tc>
          <w:tcPr>
            <w:tcW w:type="dxa" w:w="2835"/>
          </w:tcPr>
          <w:p>
            <w:r>
              <w:rPr>
                <w:sz w:val="16"/>
              </w:rPr>
              <w:t>infectious disease drug</w:t>
            </w:r>
          </w:p>
        </w:tc>
        <w:tc>
          <w:tcPr>
            <w:tcW w:type="dxa" w:w="1417"/>
          </w:tcPr>
          <w:p>
            <w:r>
              <w:rPr>
                <w:sz w:val="16"/>
              </w:rPr>
              <w:t>IMPLAUSIBLE</w:t>
            </w:r>
          </w:p>
        </w:tc>
      </w:tr>
      <w:tr>
        <w:tc>
          <w:tcPr>
            <w:tcW w:type="dxa" w:w="2268"/>
          </w:tcPr>
          <w:p>
            <w:r>
              <w:rPr>
                <w:sz w:val="16"/>
              </w:rPr>
              <w:t>Triamterene</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Aminophylline</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ubidecarenone (CoQ10)</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Folic Acid</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Azacitidine</w:t>
            </w:r>
          </w:p>
        </w:tc>
        <w:tc>
          <w:tcPr>
            <w:tcW w:type="dxa" w:w="1020"/>
          </w:tcPr>
          <w:p>
            <w:r>
              <w:rPr>
                <w:sz w:val="16"/>
              </w:rPr>
              <w:t>0.9910</w:t>
            </w:r>
          </w:p>
        </w:tc>
        <w:tc>
          <w:tcPr>
            <w:tcW w:type="dxa" w:w="2835"/>
          </w:tcPr>
          <w:p>
            <w:r>
              <w:rPr>
                <w:sz w:val="16"/>
              </w:rPr>
              <w:t>oncology drug</w:t>
            </w:r>
          </w:p>
        </w:tc>
        <w:tc>
          <w:tcPr>
            <w:tcW w:type="dxa" w:w="1417"/>
          </w:tcPr>
          <w:p>
            <w:r>
              <w:rPr>
                <w:sz w:val="16"/>
              </w:rPr>
              <w:t>IMPLAUSIBLE</w:t>
            </w:r>
          </w:p>
        </w:tc>
      </w:tr>
      <w:tr>
        <w:tc>
          <w:tcPr>
            <w:tcW w:type="dxa" w:w="2268"/>
          </w:tcPr>
          <w:p>
            <w:r>
              <w:rPr>
                <w:sz w:val="16"/>
              </w:rPr>
              <w:t>Adrenal Cortex Hormones</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Sildenafil Citrate</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Diltiazem</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Ceftobiprole</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Estrogens, Conjugated</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Magnesium</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Benzylpenicillin</w:t>
            </w:r>
          </w:p>
        </w:tc>
        <w:tc>
          <w:tcPr>
            <w:tcW w:type="dxa" w:w="1020"/>
          </w:tcPr>
          <w:p>
            <w:r>
              <w:rPr>
                <w:sz w:val="16"/>
              </w:rPr>
              <w:t>0.9910</w:t>
            </w:r>
          </w:p>
        </w:tc>
        <w:tc>
          <w:tcPr>
            <w:tcW w:type="dxa" w:w="2835"/>
          </w:tcPr>
          <w:p>
            <w:r>
              <w:rPr>
                <w:sz w:val="16"/>
              </w:rPr>
              <w:t>curated CVD treatments</w:t>
            </w:r>
          </w:p>
        </w:tc>
        <w:tc>
          <w:tcPr>
            <w:tcW w:type="dxa" w:w="1417"/>
          </w:tcPr>
          <w:p>
            <w:r>
              <w:rPr>
                <w:sz w:val="16"/>
              </w:rPr>
              <w:t>PLAUSIBLE</w:t>
            </w:r>
          </w:p>
        </w:tc>
      </w:tr>
      <w:tr>
        <w:tc>
          <w:tcPr>
            <w:tcW w:type="dxa" w:w="2268"/>
          </w:tcPr>
          <w:p>
            <w:r>
              <w:rPr>
                <w:sz w:val="16"/>
              </w:rPr>
              <w:t>Quizartinib</w:t>
            </w:r>
          </w:p>
        </w:tc>
        <w:tc>
          <w:tcPr>
            <w:tcW w:type="dxa" w:w="1020"/>
          </w:tcPr>
          <w:p>
            <w:r>
              <w:rPr>
                <w:sz w:val="16"/>
              </w:rPr>
              <w:t>0.9910</w:t>
            </w:r>
          </w:p>
        </w:tc>
        <w:tc>
          <w:tcPr>
            <w:tcW w:type="dxa" w:w="2835"/>
          </w:tcPr>
          <w:p>
            <w:r>
              <w:rPr>
                <w:sz w:val="16"/>
              </w:rPr>
              <w:t>oncology drug</w:t>
            </w:r>
          </w:p>
        </w:tc>
        <w:tc>
          <w:tcPr>
            <w:tcW w:type="dxa" w:w="1417"/>
          </w:tcPr>
          <w:p>
            <w:r>
              <w:rPr>
                <w:sz w:val="16"/>
              </w:rPr>
              <w:t>IMPLAUSIBLE</w:t>
            </w:r>
          </w:p>
        </w:tc>
      </w:tr>
      <w:tr>
        <w:tc>
          <w:tcPr>
            <w:tcW w:type="dxa" w:w="2268"/>
          </w:tcPr>
          <w:p>
            <w:r>
              <w:rPr>
                <w:sz w:val="16"/>
              </w:rPr>
              <w:t>Cyanocobalamin</w:t>
            </w:r>
          </w:p>
        </w:tc>
        <w:tc>
          <w:tcPr>
            <w:tcW w:type="dxa" w:w="1020"/>
          </w:tcPr>
          <w:p>
            <w:r>
              <w:rPr>
                <w:sz w:val="16"/>
              </w:rPr>
              <w:t>0.9910</w:t>
            </w:r>
          </w:p>
        </w:tc>
        <w:tc>
          <w:tcPr>
            <w:tcW w:type="dxa" w:w="2835"/>
          </w:tcPr>
          <w:p>
            <w:r>
              <w:rPr>
                <w:sz w:val="16"/>
              </w:rPr>
              <w:t>anemia drug — indirect CVD link</w:t>
            </w:r>
          </w:p>
        </w:tc>
        <w:tc>
          <w:tcPr>
            <w:tcW w:type="dxa" w:w="1417"/>
          </w:tcPr>
          <w:p>
            <w:r>
              <w:rPr>
                <w:sz w:val="16"/>
              </w:rPr>
              <w:t>AMBIGUOUS</w:t>
            </w:r>
          </w:p>
        </w:tc>
      </w:tr>
      <w:tr>
        <w:tc>
          <w:tcPr>
            <w:tcW w:type="dxa" w:w="2268"/>
          </w:tcPr>
          <w:p>
            <w:r>
              <w:rPr>
                <w:sz w:val="16"/>
              </w:rPr>
              <w:t>Anthralin</w:t>
            </w:r>
          </w:p>
        </w:tc>
        <w:tc>
          <w:tcPr>
            <w:tcW w:type="dxa" w:w="1020"/>
          </w:tcPr>
          <w:p>
            <w:r>
              <w:rPr>
                <w:sz w:val="16"/>
              </w:rPr>
              <w:t>0.9909</w:t>
            </w:r>
          </w:p>
        </w:tc>
        <w:tc>
          <w:tcPr>
            <w:tcW w:type="dxa" w:w="2835"/>
          </w:tcPr>
          <w:p>
            <w:r>
              <w:rPr>
                <w:sz w:val="16"/>
              </w:rPr>
              <w:t>dermatology drug</w:t>
            </w:r>
          </w:p>
        </w:tc>
        <w:tc>
          <w:tcPr>
            <w:tcW w:type="dxa" w:w="1417"/>
          </w:tcPr>
          <w:p>
            <w:r>
              <w:rPr>
                <w:sz w:val="16"/>
              </w:rPr>
              <w:t>IMPLAUSIBLE</w:t>
            </w:r>
          </w:p>
        </w:tc>
      </w:tr>
      <w:tr>
        <w:tc>
          <w:tcPr>
            <w:tcW w:type="dxa" w:w="2268"/>
          </w:tcPr>
          <w:p>
            <w:r>
              <w:rPr>
                <w:sz w:val="16"/>
              </w:rPr>
              <w:t>Alfimeprase</w:t>
            </w:r>
          </w:p>
        </w:tc>
        <w:tc>
          <w:tcPr>
            <w:tcW w:type="dxa" w:w="1020"/>
          </w:tcPr>
          <w:p>
            <w:r>
              <w:rPr>
                <w:sz w:val="16"/>
              </w:rPr>
              <w:t>0.9909</w:t>
            </w:r>
          </w:p>
        </w:tc>
        <w:tc>
          <w:tcPr>
            <w:tcW w:type="dxa" w:w="2835"/>
          </w:tcPr>
          <w:p>
            <w:r>
              <w:rPr>
                <w:sz w:val="16"/>
              </w:rPr>
              <w:t>curated CVD treatments</w:t>
            </w:r>
          </w:p>
        </w:tc>
        <w:tc>
          <w:tcPr>
            <w:tcW w:type="dxa" w:w="1417"/>
          </w:tcPr>
          <w:p>
            <w:r>
              <w:rPr>
                <w:sz w:val="16"/>
              </w:rPr>
              <w:t>PLAUSIBLE</w:t>
            </w:r>
          </w:p>
        </w:tc>
      </w:tr>
      <w:tr>
        <w:tc>
          <w:tcPr>
            <w:tcW w:type="dxa" w:w="2268"/>
          </w:tcPr>
          <w:p>
            <w:r>
              <w:rPr>
                <w:sz w:val="16"/>
              </w:rPr>
              <w:t>Propylthiouracil</w:t>
            </w:r>
          </w:p>
        </w:tc>
        <w:tc>
          <w:tcPr>
            <w:tcW w:type="dxa" w:w="1020"/>
          </w:tcPr>
          <w:p>
            <w:r>
              <w:rPr>
                <w:sz w:val="16"/>
              </w:rPr>
              <w:t>0.9908</w:t>
            </w:r>
          </w:p>
        </w:tc>
        <w:tc>
          <w:tcPr>
            <w:tcW w:type="dxa" w:w="2835"/>
          </w:tcPr>
          <w:p>
            <w:r>
              <w:rPr>
                <w:sz w:val="16"/>
              </w:rPr>
              <w:t>curated CVD treatments</w:t>
            </w:r>
          </w:p>
        </w:tc>
        <w:tc>
          <w:tcPr>
            <w:tcW w:type="dxa" w:w="1417"/>
          </w:tcPr>
          <w:p>
            <w:r>
              <w:rPr>
                <w:sz w:val="16"/>
              </w:rPr>
              <w:t>PLAUSIBLE</w:t>
            </w:r>
          </w:p>
        </w:tc>
      </w:tr>
      <w:tr>
        <w:tc>
          <w:tcPr>
            <w:tcW w:type="dxa" w:w="2268"/>
          </w:tcPr>
          <w:p>
            <w:r>
              <w:rPr>
                <w:sz w:val="16"/>
              </w:rPr>
              <w:t>netarsudil</w:t>
            </w:r>
          </w:p>
        </w:tc>
        <w:tc>
          <w:tcPr>
            <w:tcW w:type="dxa" w:w="1020"/>
          </w:tcPr>
          <w:p>
            <w:r>
              <w:rPr>
                <w:sz w:val="16"/>
              </w:rPr>
              <w:t>0.9908</w:t>
            </w:r>
          </w:p>
        </w:tc>
        <w:tc>
          <w:tcPr>
            <w:tcW w:type="dxa" w:w="2835"/>
          </w:tcPr>
          <w:p>
            <w:r>
              <w:rPr>
                <w:sz w:val="16"/>
              </w:rPr>
              <w:t>curated CVD treatments</w:t>
            </w:r>
          </w:p>
        </w:tc>
        <w:tc>
          <w:tcPr>
            <w:tcW w:type="dxa" w:w="1417"/>
          </w:tcPr>
          <w:p>
            <w:r>
              <w:rPr>
                <w:sz w:val="16"/>
              </w:rPr>
              <w:t>PLAUSIBLE</w:t>
            </w:r>
          </w:p>
        </w:tc>
      </w:tr>
    </w:tbl>
    <w:p/>
    <w:p>
      <w:r>
        <w:rPr>
          <w:b/>
          <w:sz w:val="22"/>
        </w:rPr>
        <w:t>Key Findings</w:t>
      </w:r>
    </w:p>
    <w:p>
      <w:pPr>
        <w:pStyle w:val="ListBullet"/>
        <w:ind w:left="720"/>
      </w:pPr>
      <w:r>
        <w:t>89.2% of top predictions are plausible or ambiguous — the model strongly favors drugs with existing CVD therapeutic profiles.</w:t>
      </w:r>
    </w:p>
    <w:p>
      <w:pPr>
        <w:pStyle w:val="ListBullet"/>
        <w:ind w:left="720"/>
      </w:pPr>
      <w:r>
        <w:t>Heart disease and coronary artery disease are the cleanest (0-5% implausible), dominated by ACE inhibitors, statins, anticoagulants, and beta-blockers.</w:t>
      </w:r>
    </w:p>
    <w:p>
      <w:pPr>
        <w:pStyle w:val="ListBullet"/>
        <w:ind w:left="720"/>
      </w:pPr>
      <w:r>
        <w:t>Hypertension is the noisiest (25% implausible) — oncology drugs Cytarabine, Gilteritinib, and Glasdegib appear, likely because high-degree leukemia drugs share gene targets (kinase inhibitors) with antihypertensives.</w:t>
      </w:r>
    </w:p>
    <w:p>
      <w:pPr>
        <w:pStyle w:val="ListBullet"/>
        <w:ind w:left="720"/>
      </w:pPr>
      <w:r>
        <w:t>Repeat offenders: serdexmethylphenidate (ADHD stimulant) and Azacitidine (AML drug) each appear across 2-3 diseases — these are hub drugs with high graph degree pulling them into predictions.</w:t>
      </w:r>
    </w:p>
    <w:p>
      <w:pPr>
        <w:pStyle w:val="ListBullet"/>
        <w:ind w:left="720"/>
      </w:pPr>
      <w:r>
        <w:t>Ambiguous cases (ferric derisomaltose, Cyanocobalamin, Sodium Chloride) have indirect CVD links through anemia/electrolyte pathways — not clearly wrong but not strongly supported.</w:t>
      </w:r>
    </w:p>
    <w:sectPr w:rsidR="00FC693F" w:rsidRPr="0006063C" w:rsidSect="00034616">
      <w:pgSz w:w="12240" w:h="15840"/>
      <w:pgMar w:top="1440" w:right="1800" w:bottom="1440" w:left="1800" w:header="720" w:footer="720" w:gutter="0"/>
      <w:cols w:space="720"/>
      <w:docGrid w:linePitch="360"/>
    </w:sectPr>
    <w:p>
      <w:pPr>
        <w:spacing w:after="40"/>
      </w:pPr>
      <w:r>
        <w:t>6. Bugs Found and Fixed</w:t>
      </w:r>
    </w:p>
    <w:p>
      <w:pPr>
        <w:spacing w:after="40"/>
        <w:ind w:left="720"/>
      </w:pPr>
      <w:r>
        <w:t>6.1 ClinicalTrials.gov Cartesian-Product Inference</w:t>
      </w:r>
    </w:p>
    <w:p>
      <w:pPr>
        <w:spacing w:after="40"/>
        <w:ind w:left="720"/>
      </w:pPr>
      <w:r>
        <w:t>6.2 Train/Test Data Leakage from Duplicate Rows</w:t>
      </w:r>
    </w:p>
    <w:p>
      <w:pPr>
        <w:spacing w:after="40"/>
        <w:ind w:left="720"/>
      </w:pPr>
      <w:r>
        <w:t>6.3 Self-Prediction Contamination</w:t>
      </w:r>
    </w:p>
    <w:p>
      <w:pPr>
        <w:spacing w:after="40"/>
        <w:ind w:left="720"/>
      </w:pPr>
      <w:r>
        <w:t>6.4 Predicted-Edge Duplication in Core Query</w:t>
      </w:r>
    </w:p>
    <w:p>
      <w:pPr>
        <w:spacing w:after="40"/>
        <w:ind w:left="720"/>
      </w:pPr>
      <w:r>
        <w:t>6.5 diseaseIsSubtypeOf Hierarchy Duplication</w:t>
      </w:r>
    </w:p>
    <w:p>
      <w:pPr>
        <w:spacing w:after="40"/>
        <w:ind w:left="720"/>
      </w:pPr>
      <w:r>
        <w:t>6.6 TOP_K Increase and Near-Data-Loss Incident</w:t>
      </w:r>
    </w:p>
    <w:p>
      <w:pPr>
        <w:spacing w:after="40"/>
      </w:pPr>
      <w:r>
        <w:t>7. UI/UX — Current State and Fixes</w:t>
      </w:r>
    </w:p>
    <w:p>
      <w:pPr>
        <w:spacing w:after="40"/>
        <w:ind w:left="720"/>
      </w:pPr>
      <w:r>
        <w:t>7.1 Explore Tab</w:t>
      </w:r>
    </w:p>
    <w:p>
      <w:pPr>
        <w:spacing w:after="40"/>
        <w:ind w:left="720"/>
      </w:pPr>
      <w:r>
        <w:t>7.2 Query Tab</w:t>
      </w:r>
    </w:p>
    <w:p>
      <w:pPr>
        <w:spacing w:after="40"/>
        <w:ind w:left="720"/>
      </w:pPr>
      <w:r>
        <w:t>7.3 ML Predicted Edges in the UI</w:t>
      </w:r>
    </w:p>
    <w:p>
      <w:pPr>
        <w:spacing w:after="40"/>
        <w:ind w:left="720"/>
      </w:pPr>
      <w:r>
        <w:t>7.4 RotatE Toggle Removal and API Filtering</w:t>
      </w:r>
    </w:p>
    <w:p>
      <w:pPr>
        <w:spacing w:after="40"/>
        <w:ind w:left="720"/>
      </w:pPr>
      <w:r>
        <w:t>7.5 Export Metadata and Truncation Indicators</w:t>
      </w:r>
    </w:p>
    <w:p>
      <w:pPr>
        <w:spacing w:after="40"/>
        <w:ind w:left="720"/>
      </w:pPr>
      <w:r>
        <w:t>7.6 Edge Provenance Panel</w:t>
      </w:r>
    </w:p>
    <w:p>
      <w:pPr>
        <w:spacing w:after="40"/>
        <w:ind w:left="720"/>
      </w:pPr>
      <w:r>
        <w:t>7.7 Admin Panel and System Check</w:t>
      </w:r>
    </w:p>
    <w:p>
      <w:pPr>
        <w:spacing w:after="40"/>
      </w:pPr>
      <w:r>
        <w:t>8. Known Limitations (Expected/Acceptable)</w:t>
      </w:r>
    </w:p>
    <w:p>
      <w:pPr>
        <w:spacing w:after="40"/>
      </w:pPr>
      <w:r>
        <w:t>9. Deployment</w:t>
      </w:r>
    </w:p>
    <w:p>
      <w:pPr>
        <w:spacing w:after="40"/>
        <w:ind w:left="720"/>
      </w:pPr>
      <w:r>
        <w:t>9.1 Current Deployment State</w:t>
      </w:r>
    </w:p>
    <w:p>
      <w:pPr>
        <w:spacing w:after="40"/>
        <w:ind w:left="720"/>
      </w:pPr>
      <w:r>
        <w:t>9.2 What Jay Needs to Do</w:t>
      </w:r>
    </w:p>
    <w:p>
      <w:pPr>
        <w:spacing w:after="40"/>
      </w:pPr>
      <w:r>
        <w:t>10. Open Questions / Revisit Later</w:t>
      </w:r>
    </w:p>
    <w:p>
      <w:r>
        <w:br w:type="page"/>
      </w:r>
    </w:p>
    <w:p>
      <w:pPr>
        <w:pStyle w:val="Heading1"/>
      </w:pPr>
      <w:r>
        <w:t>1. What is CardioKB and Why It Exists</w:t>
      </w:r>
    </w:p>
    <w:p>
      <w:pPr>
        <w:pStyle w:val="Heading2"/>
      </w:pPr>
      <w:r>
        <w:t>The Problem It Solves</w:t>
      </w:r>
    </w:p>
    <w:p>
      <w:r>
        <w:t>Cardiovascular disease (CVD) is the leading cause of death globally, responsible for approximately 17.9 million deaths per year. Researchers studying CVD need to understand complex relationships between genes, drugs, diseases, clinical trials, protein interactions, gene expression, and phenotypes. This information is scattered across dozens of separate databases, each with different formats, identifiers, and access methods.</w:t>
      </w:r>
    </w:p>
    <w:p>
      <w:r>
        <w:t>A researcher investigating whether a diabetes drug could be repurposed for heart failure would need to manually query DrugBank for drug targets, STRING for protein interactions, ClinicalTrials.gov for ongoing trials, CTD for chemical-gene expression effects, and many more. This process is slow, error-prone, and makes it nearly impossible to discover non-obvious multi-hop connections across data sources.</w:t>
      </w:r>
    </w:p>
    <w:p>
      <w:pPr>
        <w:pStyle w:val="Heading2"/>
      </w:pPr>
      <w:r>
        <w:t>What CardioKB Does</w:t>
      </w:r>
    </w:p>
    <w:p>
      <w:r>
        <w:t>CardioKB is a CVD-focused biomedical knowledge graph that integrates 23 deduplicated data sources into a single queryable graph database (Memgraph). The current graph contains:</w:t>
      </w:r>
    </w:p>
    <w:p>
      <w:pPr>
        <w:pStyle w:val="ListBullet"/>
        <w:ind w:left="720"/>
      </w:pPr>
      <w:r>
        <w:t>459,092 nodes across 17 distinct node types</w:t>
      </w:r>
    </w:p>
    <w:p>
      <w:pPr>
        <w:pStyle w:val="ListBullet"/>
        <w:ind w:left="720"/>
      </w:pPr>
      <w:r>
        <w:t>5,474,744 relationships across 28 relationship types</w:t>
      </w:r>
    </w:p>
    <w:p>
      <w:pPr>
        <w:pStyle w:val="ListBullet"/>
        <w:ind w:left="720"/>
      </w:pPr>
      <w:r>
        <w:t>23 data sources + 2 ML prediction sources (CompGCN, RotatE)</w:t>
      </w:r>
    </w:p>
    <w:p>
      <w:pPr>
        <w:pStyle w:val="ListBullet"/>
        <w:ind w:left="720"/>
      </w:pPr>
      <w:r>
        <w:t>Every relationship carries a source property identifying its originating database</w:t>
      </w:r>
    </w:p>
    <w:p>
      <w:r>
        <w:t>It provides four core capabilities:</w:t>
      </w:r>
    </w:p>
    <w:p>
      <w:pPr>
        <w:pStyle w:val="ListBullet"/>
        <w:ind w:left="720"/>
      </w:pPr>
      <w:r>
        <w:t>A unified graph where a single Cypher query can traverse from a drug to its gene targets to associated diseases to clinical trials testing those drugs</w:t>
      </w:r>
    </w:p>
    <w:p>
      <w:pPr>
        <w:pStyle w:val="ListBullet"/>
        <w:ind w:left="720"/>
      </w:pPr>
      <w:r>
        <w:t>An automated ETL pipeline that can rebuild the entire graph from source data in approximately 5 minutes using BaseAgent multi-agent orchestration</w:t>
      </w:r>
    </w:p>
    <w:p>
      <w:pPr>
        <w:pStyle w:val="ListBullet"/>
        <w:ind w:left="720"/>
      </w:pPr>
      <w:r>
        <w:t>A web interface for interactive exploration, AI-powered natural language querying, and disease subgraph extraction with JSON/CSV export</w:t>
      </w:r>
    </w:p>
    <w:p>
      <w:pPr>
        <w:pStyle w:val="ListBullet"/>
        <w:ind w:left="720"/>
      </w:pPr>
      <w:r>
        <w:t>An ML-based drug repurposing pipeline that uses knowledge graph embeddings (CompGCN, RotatE) to predict new drug-disease treatment relationships with AUROC up to 0.9865</w:t>
      </w:r>
    </w:p>
    <w:p>
      <w:pPr>
        <w:pStyle w:val="Heading2"/>
      </w:pPr>
      <w:r>
        <w:t>Why CVD Specifically</w:t>
      </w:r>
    </w:p>
    <w:p>
      <w:pPr>
        <w:pStyle w:val="ListBullet"/>
        <w:ind w:left="720"/>
      </w:pPr>
      <w:r>
        <w:t>Highest global mortality of any disease category (17.9 million deaths/year)</w:t>
      </w:r>
    </w:p>
    <w:p>
      <w:pPr>
        <w:pStyle w:val="ListBullet"/>
        <w:ind w:left="720"/>
      </w:pPr>
      <w:r>
        <w:t>Rich existing data ecosystem: extensive clinical trial data, well-characterized gene-disease associations, established drug targets</w:t>
      </w:r>
    </w:p>
    <w:p>
      <w:pPr>
        <w:pStyle w:val="ListBullet"/>
        <w:ind w:left="720"/>
      </w:pPr>
      <w:r>
        <w:t>Strong drug repurposing potential: many CVD drugs have complex polypharmacology, and the graph structure can reveal non-obvious therapeutic connections</w:t>
      </w:r>
    </w:p>
    <w:p>
      <w:r>
        <w:t>The knowledge graph architecture is disease-agnostic. Alternative disease filter files exist for Alzheimer's (35 terms), cancer (70 terms), asthma (48 terms), and diabetes (52 terms). Switching the disease focus requires only changing a symlink (ontology/disease_filter.txt). The current CVD filter contains 184 cardiovascular disease terms.</w:t>
      </w:r>
    </w:p>
    <w:p>
      <w:pPr>
        <w:pStyle w:val="Heading2"/>
      </w:pPr>
      <w:r>
        <w:t>How It Differs from Existing Resources</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r>
              <w:rPr>
                <w:b/>
                <w:sz w:val="18"/>
              </w:rPr>
              <w:t>Differentiator</w:t>
            </w:r>
          </w:p>
        </w:tc>
        <w:tc>
          <w:tcPr>
            <w:tcW w:type="dxa" w:w="3685"/>
          </w:tcPr>
          <w:p>
            <w:r>
              <w:rPr>
                <w:b/>
                <w:sz w:val="18"/>
              </w:rPr>
              <w:t>CardioKB</w:t>
            </w:r>
          </w:p>
        </w:tc>
        <w:tc>
          <w:tcPr>
            <w:tcW w:type="dxa" w:w="3685"/>
          </w:tcPr>
          <w:p>
            <w:r>
              <w:rPr>
                <w:b/>
                <w:sz w:val="18"/>
              </w:rPr>
              <w:t>Existing KGs (Hetionet, DRKG, PrimeKG)</w:t>
            </w:r>
          </w:p>
        </w:tc>
      </w:tr>
      <w:tr>
        <w:tc>
          <w:tcPr>
            <w:tcW w:type="dxa" w:w="1701"/>
          </w:tcPr>
          <w:p>
            <w:r>
              <w:rPr>
                <w:sz w:val="18"/>
              </w:rPr>
              <w:t>Disease focus</w:t>
            </w:r>
          </w:p>
        </w:tc>
        <w:tc>
          <w:tcPr>
            <w:tcW w:type="dxa" w:w="3685"/>
          </w:tcPr>
          <w:p>
            <w:r>
              <w:rPr>
                <w:sz w:val="18"/>
              </w:rPr>
              <w:t>184-term CVD filter ensures relevant edges, reduces noise</w:t>
            </w:r>
          </w:p>
        </w:tc>
        <w:tc>
          <w:tcPr>
            <w:tcW w:type="dxa" w:w="3685"/>
          </w:tcPr>
          <w:p>
            <w:r>
              <w:rPr>
                <w:sz w:val="18"/>
              </w:rPr>
              <w:t>General-purpose, no filtering</w:t>
            </w:r>
          </w:p>
        </w:tc>
      </w:tr>
      <w:tr>
        <w:tc>
          <w:tcPr>
            <w:tcW w:type="dxa" w:w="1701"/>
          </w:tcPr>
          <w:p>
            <w:r>
              <w:rPr>
                <w:sz w:val="18"/>
              </w:rPr>
              <w:t>Automated rebuild</w:t>
            </w:r>
          </w:p>
        </w:tc>
        <w:tc>
          <w:tcPr>
            <w:tcW w:type="dxa" w:w="3685"/>
          </w:tcPr>
          <w:p>
            <w:r>
              <w:rPr>
                <w:sz w:val="18"/>
              </w:rPr>
              <w:t>BaseAgent multi-agent pipeline rebuilds in ~5 min</w:t>
            </w:r>
          </w:p>
        </w:tc>
        <w:tc>
          <w:tcPr>
            <w:tcW w:type="dxa" w:w="3685"/>
          </w:tcPr>
          <w:p>
            <w:r>
              <w:rPr>
                <w:sz w:val="18"/>
              </w:rPr>
              <w:t>Manual builds take weeks/months</w:t>
            </w:r>
          </w:p>
        </w:tc>
      </w:tr>
      <w:tr>
        <w:tc>
          <w:tcPr>
            <w:tcW w:type="dxa" w:w="1701"/>
          </w:tcPr>
          <w:p>
            <w:r>
              <w:rPr>
                <w:sz w:val="18"/>
              </w:rPr>
              <w:t>Integrated ML</w:t>
            </w:r>
          </w:p>
        </w:tc>
        <w:tc>
          <w:tcPr>
            <w:tcW w:type="dxa" w:w="3685"/>
          </w:tcPr>
          <w:p>
            <w:r>
              <w:rPr>
                <w:sz w:val="18"/>
              </w:rPr>
              <w:t>20,000 predicted drug-disease edges in graph with confidence scores</w:t>
            </w:r>
          </w:p>
        </w:tc>
        <w:tc>
          <w:tcPr>
            <w:tcW w:type="dxa" w:w="3685"/>
          </w:tcPr>
          <w:p>
            <w:r>
              <w:rPr>
                <w:sz w:val="18"/>
              </w:rPr>
              <w:t>ML predictions separate from graph</w:t>
            </w:r>
          </w:p>
        </w:tc>
      </w:tr>
      <w:tr>
        <w:tc>
          <w:tcPr>
            <w:tcW w:type="dxa" w:w="1701"/>
          </w:tcPr>
          <w:p>
            <w:r>
              <w:rPr>
                <w:sz w:val="18"/>
              </w:rPr>
              <w:t>Provenance tracking</w:t>
            </w:r>
          </w:p>
        </w:tc>
        <w:tc>
          <w:tcPr>
            <w:tcW w:type="dxa" w:w="3685"/>
          </w:tcPr>
          <w:p>
            <w:r>
              <w:rPr>
                <w:sz w:val="18"/>
              </w:rPr>
              <w:t>Every edge carries source property</w:t>
            </w:r>
          </w:p>
        </w:tc>
        <w:tc>
          <w:tcPr>
            <w:tcW w:type="dxa" w:w="3685"/>
          </w:tcPr>
          <w:p>
            <w:r>
              <w:rPr>
                <w:sz w:val="18"/>
              </w:rPr>
              <w:t>Limited or no per-edge provenance</w:t>
            </w:r>
          </w:p>
        </w:tc>
      </w:tr>
      <w:tr>
        <w:tc>
          <w:tcPr>
            <w:tcW w:type="dxa" w:w="1701"/>
          </w:tcPr>
          <w:p>
            <w:r>
              <w:rPr>
                <w:sz w:val="18"/>
              </w:rPr>
              <w:t>Deduplication</w:t>
            </w:r>
          </w:p>
        </w:tc>
        <w:tc>
          <w:tcPr>
            <w:tcW w:type="dxa" w:w="3685"/>
          </w:tcPr>
          <w:p>
            <w:r>
              <w:rPr>
                <w:sz w:val="18"/>
              </w:rPr>
              <w:t>14 redundant sources removed after systematic audit</w:t>
            </w:r>
          </w:p>
        </w:tc>
        <w:tc>
          <w:tcPr>
            <w:tcW w:type="dxa" w:w="3685"/>
          </w:tcPr>
          <w:p>
            <w:r>
              <w:rPr>
                <w:sz w:val="18"/>
              </w:rPr>
              <w:t>Often include overlapping sources</w:t>
            </w:r>
          </w:p>
        </w:tc>
      </w:tr>
    </w:tbl>
    <w:p/>
    <w:p>
      <w:r>
        <w:br w:type="page"/>
      </w:r>
    </w:p>
    <w:p>
      <w:pPr>
        <w:pStyle w:val="Heading1"/>
      </w:pPr>
      <w:r>
        <w:t>2. Graph Overview — Current State (Live from Memgraph, July 10 2026)</w:t>
      </w:r>
    </w:p>
    <w:p>
      <w:pPr>
        <w:pStyle w:val="Heading2"/>
      </w:pPr>
      <w:r>
        <w:t>2.1 Scale and Structure</w:t>
      </w:r>
    </w:p>
    <w:p>
      <w:r>
        <w:t>The current CardioKB graph contains 459,092 nodes across 17 distinct node types and 5,474,744 relationships across 28 relationship types. There are 22 distinct source labels (20 database sources + 2 ML prediction sources). Every single relationship in the graph carries a source property identifying which database or model produced it. The graph is stored in Memgraph, an in-memory graph database occupying ~14 GB RAM.</w:t>
      </w:r>
    </w:p>
    <w:p>
      <w:pPr>
        <w:pStyle w:val="Heading2"/>
      </w:pPr>
      <w:r>
        <w:t>2.2 Node Types (17)</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587"/>
          </w:tcPr>
          <w:p>
            <w:r>
              <w:rPr>
                <w:b/>
                <w:sz w:val="18"/>
              </w:rPr>
              <w:t>Node Type</w:t>
            </w:r>
          </w:p>
        </w:tc>
        <w:tc>
          <w:tcPr>
            <w:tcW w:type="dxa" w:w="850"/>
          </w:tcPr>
          <w:p>
            <w:r>
              <w:rPr>
                <w:b/>
                <w:sz w:val="18"/>
              </w:rPr>
              <w:t>Count</w:t>
            </w:r>
          </w:p>
        </w:tc>
        <w:tc>
          <w:tcPr>
            <w:tcW w:type="dxa" w:w="1247"/>
          </w:tcPr>
          <w:p>
            <w:r>
              <w:rPr>
                <w:b/>
                <w:sz w:val="18"/>
              </w:rPr>
              <w:t>Primary Source</w:t>
            </w:r>
          </w:p>
        </w:tc>
        <w:tc>
          <w:tcPr>
            <w:tcW w:type="dxa" w:w="5669"/>
          </w:tcPr>
          <w:p>
            <w:r>
              <w:rPr>
                <w:b/>
                <w:sz w:val="18"/>
              </w:rPr>
              <w:t>Biological Meaning</w:t>
            </w:r>
          </w:p>
        </w:tc>
      </w:tr>
      <w:tr>
        <w:tc>
          <w:tcPr>
            <w:tcW w:type="dxa" w:w="1587"/>
          </w:tcPr>
          <w:p>
            <w:r>
              <w:rPr>
                <w:sz w:val="18"/>
              </w:rPr>
              <w:t>Gene</w:t>
            </w:r>
          </w:p>
        </w:tc>
        <w:tc>
          <w:tcPr>
            <w:tcW w:type="dxa" w:w="850"/>
          </w:tcPr>
          <w:p>
            <w:r>
              <w:rPr>
                <w:sz w:val="18"/>
              </w:rPr>
              <w:t>193,795</w:t>
            </w:r>
          </w:p>
        </w:tc>
        <w:tc>
          <w:tcPr>
            <w:tcW w:type="dxa" w:w="1247"/>
          </w:tcPr>
          <w:p>
            <w:r>
              <w:rPr>
                <w:sz w:val="18"/>
              </w:rPr>
              <w:t>NCBI Gene</w:t>
            </w:r>
          </w:p>
        </w:tc>
        <w:tc>
          <w:tcPr>
            <w:tcW w:type="dxa" w:w="5669"/>
          </w:tcPr>
          <w:p>
            <w:r>
              <w:rPr>
                <w:sz w:val="18"/>
              </w:rPr>
              <w:t>DNA segment encoding a protein/RNA. Central hub — most entities connect through genes.</w:t>
            </w:r>
          </w:p>
        </w:tc>
      </w:tr>
      <w:tr>
        <w:tc>
          <w:tcPr>
            <w:tcW w:type="dxa" w:w="1587"/>
          </w:tcPr>
          <w:p>
            <w:r>
              <w:rPr>
                <w:sz w:val="18"/>
              </w:rPr>
              <w:t>Variant</w:t>
            </w:r>
          </w:p>
        </w:tc>
        <w:tc>
          <w:tcPr>
            <w:tcW w:type="dxa" w:w="850"/>
          </w:tcPr>
          <w:p>
            <w:r>
              <w:rPr>
                <w:sz w:val="18"/>
              </w:rPr>
              <w:t>135,555</w:t>
            </w:r>
          </w:p>
        </w:tc>
        <w:tc>
          <w:tcPr>
            <w:tcW w:type="dxa" w:w="1247"/>
          </w:tcPr>
          <w:p>
            <w:r>
              <w:rPr>
                <w:sz w:val="18"/>
              </w:rPr>
              <w:t>ClinVar</w:t>
            </w:r>
          </w:p>
        </w:tc>
        <w:tc>
          <w:tcPr>
            <w:tcW w:type="dxa" w:w="5669"/>
          </w:tcPr>
          <w:p>
            <w:r>
              <w:rPr>
                <w:sz w:val="18"/>
              </w:rPr>
              <w:t>Genetic mutation/polymorphism (e.g., rs429358). Carries clinicalSignificance.</w:t>
            </w:r>
          </w:p>
        </w:tc>
      </w:tr>
      <w:tr>
        <w:tc>
          <w:tcPr>
            <w:tcW w:type="dxa" w:w="1587"/>
          </w:tcPr>
          <w:p>
            <w:r>
              <w:rPr>
                <w:sz w:val="18"/>
              </w:rPr>
              <w:t>Drug</w:t>
            </w:r>
          </w:p>
        </w:tc>
        <w:tc>
          <w:tcPr>
            <w:tcW w:type="dxa" w:w="850"/>
          </w:tcPr>
          <w:p>
            <w:r>
              <w:rPr>
                <w:sz w:val="18"/>
              </w:rPr>
              <w:t>32,849</w:t>
            </w:r>
          </w:p>
        </w:tc>
        <w:tc>
          <w:tcPr>
            <w:tcW w:type="dxa" w:w="1247"/>
          </w:tcPr>
          <w:p>
            <w:r>
              <w:rPr>
                <w:sz w:val="18"/>
              </w:rPr>
              <w:t>DrugBank + CTD</w:t>
            </w:r>
          </w:p>
        </w:tc>
        <w:tc>
          <w:tcPr>
            <w:tcW w:type="dxa" w:w="5669"/>
          </w:tcPr>
          <w:p>
            <w:r>
              <w:rPr>
                <w:sz w:val="18"/>
              </w:rPr>
              <w:t>Chemical compound with pharmacological activity. Identified by DrugBank ID.</w:t>
            </w:r>
          </w:p>
        </w:tc>
      </w:tr>
      <w:tr>
        <w:tc>
          <w:tcPr>
            <w:tcW w:type="dxa" w:w="1587"/>
          </w:tcPr>
          <w:p>
            <w:r>
              <w:rPr>
                <w:sz w:val="18"/>
              </w:rPr>
              <w:t>BiologicalProcess</w:t>
            </w:r>
          </w:p>
        </w:tc>
        <w:tc>
          <w:tcPr>
            <w:tcW w:type="dxa" w:w="850"/>
          </w:tcPr>
          <w:p>
            <w:r>
              <w:rPr>
                <w:sz w:val="18"/>
              </w:rPr>
              <w:t>24,428</w:t>
            </w:r>
          </w:p>
        </w:tc>
        <w:tc>
          <w:tcPr>
            <w:tcW w:type="dxa" w:w="1247"/>
          </w:tcPr>
          <w:p>
            <w:r>
              <w:rPr>
                <w:sz w:val="18"/>
              </w:rPr>
              <w:t>Gene Ontology</w:t>
            </w:r>
          </w:p>
        </w:tc>
        <w:tc>
          <w:tcPr>
            <w:tcW w:type="dxa" w:w="5669"/>
          </w:tcPr>
          <w:p>
            <w:r>
              <w:rPr>
                <w:sz w:val="18"/>
              </w:rPr>
              <w:t>Recognized biological activity (e.g., "apoptotic process"). GO BP ontology.</w:t>
            </w:r>
          </w:p>
        </w:tc>
      </w:tr>
      <w:tr>
        <w:tc>
          <w:tcPr>
            <w:tcW w:type="dxa" w:w="1587"/>
          </w:tcPr>
          <w:p>
            <w:r>
              <w:rPr>
                <w:sz w:val="18"/>
              </w:rPr>
              <w:t>ClinicalTrial</w:t>
            </w:r>
          </w:p>
        </w:tc>
        <w:tc>
          <w:tcPr>
            <w:tcW w:type="dxa" w:w="850"/>
          </w:tcPr>
          <w:p>
            <w:r>
              <w:rPr>
                <w:sz w:val="18"/>
              </w:rPr>
              <w:t>21,578</w:t>
            </w:r>
          </w:p>
        </w:tc>
        <w:tc>
          <w:tcPr>
            <w:tcW w:type="dxa" w:w="1247"/>
          </w:tcPr>
          <w:p>
            <w:r>
              <w:rPr>
                <w:sz w:val="18"/>
              </w:rPr>
              <w:t>ClinicalTrials.gov</w:t>
            </w:r>
          </w:p>
        </w:tc>
        <w:tc>
          <w:tcPr>
            <w:tcW w:type="dxa" w:w="5669"/>
          </w:tcPr>
          <w:p>
            <w:r>
              <w:rPr>
                <w:sz w:val="18"/>
              </w:rPr>
              <w:t>Registered clinical study with phase, status, sponsor, NCT number.</w:t>
            </w:r>
          </w:p>
        </w:tc>
      </w:tr>
      <w:tr>
        <w:tc>
          <w:tcPr>
            <w:tcW w:type="dxa" w:w="1587"/>
          </w:tcPr>
          <w:p>
            <w:r>
              <w:rPr>
                <w:sz w:val="18"/>
              </w:rPr>
              <w:t>Phenotype</w:t>
            </w:r>
          </w:p>
        </w:tc>
        <w:tc>
          <w:tcPr>
            <w:tcW w:type="dxa" w:w="850"/>
          </w:tcPr>
          <w:p>
            <w:r>
              <w:rPr>
                <w:sz w:val="18"/>
              </w:rPr>
              <w:t>19,389</w:t>
            </w:r>
          </w:p>
        </w:tc>
        <w:tc>
          <w:tcPr>
            <w:tcW w:type="dxa" w:w="1247"/>
          </w:tcPr>
          <w:p>
            <w:r>
              <w:rPr>
                <w:sz w:val="18"/>
              </w:rPr>
              <w:t>HPO</w:t>
            </w:r>
          </w:p>
        </w:tc>
        <w:tc>
          <w:tcPr>
            <w:tcW w:type="dxa" w:w="5669"/>
          </w:tcPr>
          <w:p>
            <w:r>
              <w:rPr>
                <w:sz w:val="18"/>
              </w:rPr>
              <w:t>Observable clinical feature (e.g., "cardiomegaly"). Human Phenotype Ontology.</w:t>
            </w:r>
          </w:p>
        </w:tc>
      </w:tr>
      <w:tr>
        <w:tc>
          <w:tcPr>
            <w:tcW w:type="dxa" w:w="1587"/>
          </w:tcPr>
          <w:p>
            <w:r>
              <w:rPr>
                <w:sz w:val="18"/>
              </w:rPr>
              <w:t>MolecularFunction</w:t>
            </w:r>
          </w:p>
        </w:tc>
        <w:tc>
          <w:tcPr>
            <w:tcW w:type="dxa" w:w="850"/>
          </w:tcPr>
          <w:p>
            <w:r>
              <w:rPr>
                <w:sz w:val="18"/>
              </w:rPr>
              <w:t>10,056</w:t>
            </w:r>
          </w:p>
        </w:tc>
        <w:tc>
          <w:tcPr>
            <w:tcW w:type="dxa" w:w="1247"/>
          </w:tcPr>
          <w:p>
            <w:r>
              <w:rPr>
                <w:sz w:val="18"/>
              </w:rPr>
              <w:t>Gene Ontology</w:t>
            </w:r>
          </w:p>
        </w:tc>
        <w:tc>
          <w:tcPr>
            <w:tcW w:type="dxa" w:w="5669"/>
          </w:tcPr>
          <w:p>
            <w:r>
              <w:rPr>
                <w:sz w:val="18"/>
              </w:rPr>
              <w:t>What a gene product does at molecular level (e.g., "kinase activity").</w:t>
            </w:r>
          </w:p>
        </w:tc>
      </w:tr>
      <w:tr>
        <w:tc>
          <w:tcPr>
            <w:tcW w:type="dxa" w:w="1587"/>
          </w:tcPr>
          <w:p>
            <w:r>
              <w:rPr>
                <w:sz w:val="18"/>
              </w:rPr>
              <w:t>GeneFamily</w:t>
            </w:r>
          </w:p>
        </w:tc>
        <w:tc>
          <w:tcPr>
            <w:tcW w:type="dxa" w:w="850"/>
          </w:tcPr>
          <w:p>
            <w:r>
              <w:rPr>
                <w:sz w:val="18"/>
              </w:rPr>
              <w:t>4,257</w:t>
            </w:r>
          </w:p>
        </w:tc>
        <w:tc>
          <w:tcPr>
            <w:tcW w:type="dxa" w:w="1247"/>
          </w:tcPr>
          <w:p>
            <w:r>
              <w:rPr>
                <w:sz w:val="18"/>
              </w:rPr>
              <w:t>HGNC</w:t>
            </w:r>
          </w:p>
        </w:tc>
        <w:tc>
          <w:tcPr>
            <w:tcW w:type="dxa" w:w="5669"/>
          </w:tcPr>
          <w:p>
            <w:r>
              <w:rPr>
                <w:sz w:val="18"/>
              </w:rPr>
              <w:t>Group of genes sharing common ancestor/function (e.g., ABC transporters).</w:t>
            </w:r>
          </w:p>
        </w:tc>
      </w:tr>
      <w:tr>
        <w:tc>
          <w:tcPr>
            <w:tcW w:type="dxa" w:w="1587"/>
          </w:tcPr>
          <w:p>
            <w:r>
              <w:rPr>
                <w:sz w:val="18"/>
              </w:rPr>
              <w:t>CellularComponent</w:t>
            </w:r>
          </w:p>
        </w:tc>
        <w:tc>
          <w:tcPr>
            <w:tcW w:type="dxa" w:w="850"/>
          </w:tcPr>
          <w:p>
            <w:r>
              <w:rPr>
                <w:sz w:val="18"/>
              </w:rPr>
              <w:t>4,076</w:t>
            </w:r>
          </w:p>
        </w:tc>
        <w:tc>
          <w:tcPr>
            <w:tcW w:type="dxa" w:w="1247"/>
          </w:tcPr>
          <w:p>
            <w:r>
              <w:rPr>
                <w:sz w:val="18"/>
              </w:rPr>
              <w:t>Gene Ontology</w:t>
            </w:r>
          </w:p>
        </w:tc>
        <w:tc>
          <w:tcPr>
            <w:tcW w:type="dxa" w:w="5669"/>
          </w:tcPr>
          <w:p>
            <w:r>
              <w:rPr>
                <w:sz w:val="18"/>
              </w:rPr>
              <w:t>Where gene product is located in cell (e.g., "mitochondria").</w:t>
            </w:r>
          </w:p>
        </w:tc>
      </w:tr>
      <w:tr>
        <w:tc>
          <w:tcPr>
            <w:tcW w:type="dxa" w:w="1587"/>
          </w:tcPr>
          <w:p>
            <w:r>
              <w:rPr>
                <w:sz w:val="18"/>
              </w:rPr>
              <w:t>Disease</w:t>
            </w:r>
          </w:p>
        </w:tc>
        <w:tc>
          <w:tcPr>
            <w:tcW w:type="dxa" w:w="850"/>
          </w:tcPr>
          <w:p>
            <w:r>
              <w:rPr>
                <w:sz w:val="18"/>
              </w:rPr>
              <w:t>3,442</w:t>
            </w:r>
          </w:p>
        </w:tc>
        <w:tc>
          <w:tcPr>
            <w:tcW w:type="dxa" w:w="1247"/>
          </w:tcPr>
          <w:p>
            <w:r>
              <w:rPr>
                <w:sz w:val="18"/>
              </w:rPr>
              <w:t>Disease Ontology</w:t>
            </w:r>
          </w:p>
        </w:tc>
        <w:tc>
          <w:tcPr>
            <w:tcW w:type="dxa" w:w="5669"/>
          </w:tcPr>
          <w:p>
            <w:r>
              <w:rPr>
                <w:sz w:val="18"/>
              </w:rPr>
              <w:t>Disease entity with DOID identifier. Hierarchical subtype relationships.</w:t>
            </w:r>
          </w:p>
        </w:tc>
      </w:tr>
      <w:tr>
        <w:tc>
          <w:tcPr>
            <w:tcW w:type="dxa" w:w="1587"/>
          </w:tcPr>
          <w:p>
            <w:r>
              <w:rPr>
                <w:sz w:val="18"/>
              </w:rPr>
              <w:t>Pathway</w:t>
            </w:r>
          </w:p>
        </w:tc>
        <w:tc>
          <w:tcPr>
            <w:tcW w:type="dxa" w:w="850"/>
          </w:tcPr>
          <w:p>
            <w:r>
              <w:rPr>
                <w:sz w:val="18"/>
              </w:rPr>
              <w:t>2,870</w:t>
            </w:r>
          </w:p>
        </w:tc>
        <w:tc>
          <w:tcPr>
            <w:tcW w:type="dxa" w:w="1247"/>
          </w:tcPr>
          <w:p>
            <w:r>
              <w:rPr>
                <w:sz w:val="18"/>
              </w:rPr>
              <w:t>Reactome</w:t>
            </w:r>
          </w:p>
        </w:tc>
        <w:tc>
          <w:tcPr>
            <w:tcW w:type="dxa" w:w="5669"/>
          </w:tcPr>
          <w:p>
            <w:r>
              <w:rPr>
                <w:sz w:val="18"/>
              </w:rPr>
              <w:t>Molecular interaction series leading to biological outcome.</w:t>
            </w:r>
          </w:p>
        </w:tc>
      </w:tr>
      <w:tr>
        <w:tc>
          <w:tcPr>
            <w:tcW w:type="dxa" w:w="1587"/>
          </w:tcPr>
          <w:p>
            <w:r>
              <w:rPr>
                <w:sz w:val="18"/>
              </w:rPr>
              <w:t>PharmacologicClass</w:t>
            </w:r>
          </w:p>
        </w:tc>
        <w:tc>
          <w:tcPr>
            <w:tcW w:type="dxa" w:w="850"/>
          </w:tcPr>
          <w:p>
            <w:r>
              <w:rPr>
                <w:sz w:val="18"/>
              </w:rPr>
              <w:t>2,359</w:t>
            </w:r>
          </w:p>
        </w:tc>
        <w:tc>
          <w:tcPr>
            <w:tcW w:type="dxa" w:w="1247"/>
          </w:tcPr>
          <w:p>
            <w:r>
              <w:rPr>
                <w:sz w:val="18"/>
              </w:rPr>
              <w:t>DrugCentral</w:t>
            </w:r>
          </w:p>
        </w:tc>
        <w:tc>
          <w:tcPr>
            <w:tcW w:type="dxa" w:w="5669"/>
          </w:tcPr>
          <w:p>
            <w:r>
              <w:rPr>
                <w:sz w:val="18"/>
              </w:rPr>
              <w:t>FDA-defined drug class (e.g., "HMG-CoA Reductase Inhibitor").</w:t>
            </w:r>
          </w:p>
        </w:tc>
      </w:tr>
      <w:tr>
        <w:tc>
          <w:tcPr>
            <w:tcW w:type="dxa" w:w="1587"/>
          </w:tcPr>
          <w:p>
            <w:r>
              <w:rPr>
                <w:sz w:val="18"/>
              </w:rPr>
              <w:t>SideEffect</w:t>
            </w:r>
          </w:p>
        </w:tc>
        <w:tc>
          <w:tcPr>
            <w:tcW w:type="dxa" w:w="850"/>
          </w:tcPr>
          <w:p>
            <w:r>
              <w:rPr>
                <w:sz w:val="18"/>
              </w:rPr>
              <w:t>2,227</w:t>
            </w:r>
          </w:p>
        </w:tc>
        <w:tc>
          <w:tcPr>
            <w:tcW w:type="dxa" w:w="1247"/>
          </w:tcPr>
          <w:p>
            <w:r>
              <w:rPr>
                <w:sz w:val="18"/>
              </w:rPr>
              <w:t>SIDER</w:t>
            </w:r>
          </w:p>
        </w:tc>
        <w:tc>
          <w:tcPr>
            <w:tcW w:type="dxa" w:w="5669"/>
          </w:tcPr>
          <w:p>
            <w:r>
              <w:rPr>
                <w:sz w:val="18"/>
              </w:rPr>
              <w:t>Adverse drug reaction (e.g., "headache", "nausea").</w:t>
            </w:r>
          </w:p>
        </w:tc>
      </w:tr>
      <w:tr>
        <w:tc>
          <w:tcPr>
            <w:tcW w:type="dxa" w:w="1587"/>
          </w:tcPr>
          <w:p>
            <w:r>
              <w:rPr>
                <w:sz w:val="18"/>
              </w:rPr>
              <w:t>BodyPart</w:t>
            </w:r>
          </w:p>
        </w:tc>
        <w:tc>
          <w:tcPr>
            <w:tcW w:type="dxa" w:w="850"/>
          </w:tcPr>
          <w:p>
            <w:r>
              <w:rPr>
                <w:sz w:val="18"/>
              </w:rPr>
              <w:t>1,400</w:t>
            </w:r>
          </w:p>
        </w:tc>
        <w:tc>
          <w:tcPr>
            <w:tcW w:type="dxa" w:w="1247"/>
          </w:tcPr>
          <w:p>
            <w:r>
              <w:rPr>
                <w:sz w:val="18"/>
              </w:rPr>
              <w:t>Uberon</w:t>
            </w:r>
          </w:p>
        </w:tc>
        <w:tc>
          <w:tcPr>
            <w:tcW w:type="dxa" w:w="5669"/>
          </w:tcPr>
          <w:p>
            <w:r>
              <w:rPr>
                <w:sz w:val="18"/>
              </w:rPr>
              <w:t>Anatomical structure (e.g., "heart", "aorta"). Connected via Bgee expression.</w:t>
            </w:r>
          </w:p>
        </w:tc>
      </w:tr>
      <w:tr>
        <w:tc>
          <w:tcPr>
            <w:tcW w:type="dxa" w:w="1587"/>
          </w:tcPr>
          <w:p>
            <w:r>
              <w:rPr>
                <w:sz w:val="18"/>
              </w:rPr>
              <w:t>Symptom</w:t>
            </w:r>
          </w:p>
        </w:tc>
        <w:tc>
          <w:tcPr>
            <w:tcW w:type="dxa" w:w="850"/>
          </w:tcPr>
          <w:p>
            <w:r>
              <w:rPr>
                <w:sz w:val="18"/>
              </w:rPr>
              <w:t>415</w:t>
            </w:r>
          </w:p>
        </w:tc>
        <w:tc>
          <w:tcPr>
            <w:tcW w:type="dxa" w:w="1247"/>
          </w:tcPr>
          <w:p>
            <w:r>
              <w:rPr>
                <w:sz w:val="18"/>
              </w:rPr>
              <w:t>MeSH</w:t>
            </w:r>
          </w:p>
        </w:tc>
        <w:tc>
          <w:tcPr>
            <w:tcW w:type="dxa" w:w="5669"/>
          </w:tcPr>
          <w:p>
            <w:r>
              <w:rPr>
                <w:sz w:val="18"/>
              </w:rPr>
              <w:t>Clinical symptom from NCBI Medical Subject Headings. Currently ~100% orphans.</w:t>
            </w:r>
          </w:p>
        </w:tc>
      </w:tr>
      <w:tr>
        <w:tc>
          <w:tcPr>
            <w:tcW w:type="dxa" w:w="1587"/>
          </w:tcPr>
          <w:p>
            <w:r>
              <w:rPr>
                <w:sz w:val="18"/>
              </w:rPr>
              <w:t>TranscriptionFactor</w:t>
            </w:r>
          </w:p>
        </w:tc>
        <w:tc>
          <w:tcPr>
            <w:tcW w:type="dxa" w:w="850"/>
          </w:tcPr>
          <w:p>
            <w:r>
              <w:rPr>
                <w:sz w:val="18"/>
              </w:rPr>
              <w:t>367</w:t>
            </w:r>
          </w:p>
        </w:tc>
        <w:tc>
          <w:tcPr>
            <w:tcW w:type="dxa" w:w="1247"/>
          </w:tcPr>
          <w:p>
            <w:r>
              <w:rPr>
                <w:sz w:val="18"/>
              </w:rPr>
              <w:t>DoRothEA</w:t>
            </w:r>
          </w:p>
        </w:tc>
        <w:tc>
          <w:tcPr>
            <w:tcW w:type="dxa" w:w="5669"/>
          </w:tcPr>
          <w:p>
            <w:r>
              <w:rPr>
                <w:sz w:val="18"/>
              </w:rPr>
              <w:t>Protein regulating gene expression. morScore: +1=activates, -1=represses.</w:t>
            </w:r>
          </w:p>
        </w:tc>
      </w:tr>
      <w:tr>
        <w:tc>
          <w:tcPr>
            <w:tcW w:type="dxa" w:w="1587"/>
          </w:tcPr>
          <w:p>
            <w:r>
              <w:rPr>
                <w:sz w:val="18"/>
              </w:rPr>
              <w:t>DrugLabel</w:t>
            </w:r>
          </w:p>
        </w:tc>
        <w:tc>
          <w:tcPr>
            <w:tcW w:type="dxa" w:w="850"/>
          </w:tcPr>
          <w:p>
            <w:r>
              <w:rPr>
                <w:sz w:val="18"/>
              </w:rPr>
              <w:t>29</w:t>
            </w:r>
          </w:p>
        </w:tc>
        <w:tc>
          <w:tcPr>
            <w:tcW w:type="dxa" w:w="1247"/>
          </w:tcPr>
          <w:p>
            <w:r>
              <w:rPr>
                <w:sz w:val="18"/>
              </w:rPr>
              <w:t>ClinPGx</w:t>
            </w:r>
          </w:p>
        </w:tc>
        <w:tc>
          <w:tcPr>
            <w:tcW w:type="dxa" w:w="5669"/>
          </w:tcPr>
          <w:p>
            <w:r>
              <w:rPr>
                <w:sz w:val="18"/>
              </w:rPr>
              <w:t>FDA pharmacogenomic drug label annotation.</w:t>
            </w:r>
          </w:p>
        </w:tc>
      </w:tr>
    </w:tbl>
    <w:p/>
    <w:p>
      <w:pPr>
        <w:pStyle w:val="Heading2"/>
      </w:pPr>
      <w:r>
        <w:t>2.3 Relationship Types (28)</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814"/>
          </w:tcPr>
          <w:p>
            <w:r>
              <w:rPr>
                <w:b/>
                <w:sz w:val="18"/>
              </w:rPr>
              <w:t>Relationship</w:t>
            </w:r>
          </w:p>
        </w:tc>
        <w:tc>
          <w:tcPr>
            <w:tcW w:type="dxa" w:w="850"/>
          </w:tcPr>
          <w:p>
            <w:r>
              <w:rPr>
                <w:b/>
                <w:sz w:val="18"/>
              </w:rPr>
              <w:t>Count</w:t>
            </w:r>
          </w:p>
        </w:tc>
        <w:tc>
          <w:tcPr>
            <w:tcW w:type="dxa" w:w="1134"/>
          </w:tcPr>
          <w:p>
            <w:r>
              <w:rPr>
                <w:b/>
                <w:sz w:val="18"/>
              </w:rPr>
              <w:t>Source</w:t>
            </w:r>
          </w:p>
        </w:tc>
        <w:tc>
          <w:tcPr>
            <w:tcW w:type="dxa" w:w="1020"/>
          </w:tcPr>
          <w:p>
            <w:r>
              <w:rPr>
                <w:b/>
                <w:sz w:val="18"/>
              </w:rPr>
              <w:t>Properties</w:t>
            </w:r>
          </w:p>
        </w:tc>
        <w:tc>
          <w:tcPr>
            <w:tcW w:type="dxa" w:w="3969"/>
          </w:tcPr>
          <w:p>
            <w:r>
              <w:rPr>
                <w:b/>
                <w:sz w:val="18"/>
              </w:rPr>
              <w:t>Meaning</w:t>
            </w:r>
          </w:p>
        </w:tc>
      </w:tr>
      <w:tr>
        <w:tc>
          <w:tcPr>
            <w:tcW w:type="dxa" w:w="1814"/>
          </w:tcPr>
          <w:p>
            <w:r>
              <w:rPr>
                <w:sz w:val="18"/>
              </w:rPr>
              <w:t>bodyPartOverexpressesGene</w:t>
            </w:r>
          </w:p>
        </w:tc>
        <w:tc>
          <w:tcPr>
            <w:tcW w:type="dxa" w:w="850"/>
          </w:tcPr>
          <w:p>
            <w:r>
              <w:rPr>
                <w:sz w:val="18"/>
              </w:rPr>
              <w:t>2,749,193</w:t>
            </w:r>
          </w:p>
        </w:tc>
        <w:tc>
          <w:tcPr>
            <w:tcW w:type="dxa" w:w="1134"/>
          </w:tcPr>
          <w:p>
            <w:r>
              <w:rPr>
                <w:sz w:val="18"/>
              </w:rPr>
              <w:t>Bgee</w:t>
            </w:r>
          </w:p>
        </w:tc>
        <w:tc>
          <w:tcPr>
            <w:tcW w:type="dxa" w:w="1020"/>
          </w:tcPr>
          <w:p>
            <w:r>
              <w:rPr>
                <w:sz w:val="18"/>
              </w:rPr>
              <w:t>expressionScore</w:t>
            </w:r>
          </w:p>
        </w:tc>
        <w:tc>
          <w:tcPr>
            <w:tcW w:type="dxa" w:w="3969"/>
          </w:tcPr>
          <w:p>
            <w:r>
              <w:rPr>
                <w:sz w:val="18"/>
              </w:rPr>
              <w:t>Gene expressed at higher/lower levels in this tissue</w:t>
            </w:r>
          </w:p>
        </w:tc>
      </w:tr>
      <w:tr>
        <w:tc>
          <w:tcPr>
            <w:tcW w:type="dxa" w:w="1814"/>
          </w:tcPr>
          <w:p>
            <w:r>
              <w:rPr>
                <w:sz w:val="18"/>
              </w:rPr>
              <w:t>geneAssociatesWithDisease</w:t>
            </w:r>
          </w:p>
        </w:tc>
        <w:tc>
          <w:tcPr>
            <w:tcW w:type="dxa" w:w="850"/>
          </w:tcPr>
          <w:p>
            <w:r>
              <w:rPr>
                <w:sz w:val="18"/>
              </w:rPr>
              <w:t>542,096</w:t>
            </w:r>
          </w:p>
        </w:tc>
        <w:tc>
          <w:tcPr>
            <w:tcW w:type="dxa" w:w="1134"/>
          </w:tcPr>
          <w:p>
            <w:r>
              <w:rPr>
                <w:sz w:val="18"/>
              </w:rPr>
              <w:t>PubTator + OpenTargets</w:t>
            </w:r>
          </w:p>
        </w:tc>
        <w:tc>
          <w:tcPr>
            <w:tcW w:type="dxa" w:w="1020"/>
          </w:tcPr>
          <w:p>
            <w:r>
              <w:rPr>
                <w:sz w:val="18"/>
              </w:rPr>
              <w:t>score (OT)</w:t>
            </w:r>
          </w:p>
        </w:tc>
        <w:tc>
          <w:tcPr>
            <w:tcW w:type="dxa" w:w="3969"/>
          </w:tcPr>
          <w:p>
            <w:r>
              <w:rPr>
                <w:sz w:val="18"/>
              </w:rPr>
              <w:t>Literature/curated gene-disease link</w:t>
            </w:r>
          </w:p>
        </w:tc>
      </w:tr>
      <w:tr>
        <w:tc>
          <w:tcPr>
            <w:tcW w:type="dxa" w:w="1814"/>
          </w:tcPr>
          <w:p>
            <w:r>
              <w:rPr>
                <w:sz w:val="18"/>
              </w:rPr>
              <w:t>chemicalIncreasesExpression</w:t>
            </w:r>
          </w:p>
        </w:tc>
        <w:tc>
          <w:tcPr>
            <w:tcW w:type="dxa" w:w="850"/>
          </w:tcPr>
          <w:p>
            <w:r>
              <w:rPr>
                <w:sz w:val="18"/>
              </w:rPr>
              <w:t>343,823</w:t>
            </w:r>
          </w:p>
        </w:tc>
        <w:tc>
          <w:tcPr>
            <w:tcW w:type="dxa" w:w="1134"/>
          </w:tcPr>
          <w:p>
            <w:r>
              <w:rPr>
                <w:sz w:val="18"/>
              </w:rPr>
              <w:t>CTD</w:t>
            </w:r>
          </w:p>
        </w:tc>
        <w:tc>
          <w:tcPr>
            <w:tcW w:type="dxa" w:w="1020"/>
          </w:tcPr>
          <w:p>
            <w:r>
              <w:rPr>
                <w:sz w:val="18"/>
              </w:rPr>
              <w:t>—</w:t>
            </w:r>
          </w:p>
        </w:tc>
        <w:tc>
          <w:tcPr>
            <w:tcW w:type="dxa" w:w="3969"/>
          </w:tcPr>
          <w:p>
            <w:r>
              <w:rPr>
                <w:sz w:val="18"/>
              </w:rPr>
              <w:t>Chemical increases gene mRNA/protein expression</w:t>
            </w:r>
          </w:p>
        </w:tc>
      </w:tr>
      <w:tr>
        <w:tc>
          <w:tcPr>
            <w:tcW w:type="dxa" w:w="1814"/>
          </w:tcPr>
          <w:p>
            <w:r>
              <w:rPr>
                <w:sz w:val="18"/>
              </w:rPr>
              <w:t>chemicalDecreasesExpression</w:t>
            </w:r>
          </w:p>
        </w:tc>
        <w:tc>
          <w:tcPr>
            <w:tcW w:type="dxa" w:w="850"/>
          </w:tcPr>
          <w:p>
            <w:r>
              <w:rPr>
                <w:sz w:val="18"/>
              </w:rPr>
              <w:t>328,726</w:t>
            </w:r>
          </w:p>
        </w:tc>
        <w:tc>
          <w:tcPr>
            <w:tcW w:type="dxa" w:w="1134"/>
          </w:tcPr>
          <w:p>
            <w:r>
              <w:rPr>
                <w:sz w:val="18"/>
              </w:rPr>
              <w:t>CTD</w:t>
            </w:r>
          </w:p>
        </w:tc>
        <w:tc>
          <w:tcPr>
            <w:tcW w:type="dxa" w:w="1020"/>
          </w:tcPr>
          <w:p>
            <w:r>
              <w:rPr>
                <w:sz w:val="18"/>
              </w:rPr>
              <w:t>—</w:t>
            </w:r>
          </w:p>
        </w:tc>
        <w:tc>
          <w:tcPr>
            <w:tcW w:type="dxa" w:w="3969"/>
          </w:tcPr>
          <w:p>
            <w:r>
              <w:rPr>
                <w:sz w:val="18"/>
              </w:rPr>
              <w:t>Chemical decreases gene expression</w:t>
            </w:r>
          </w:p>
        </w:tc>
      </w:tr>
      <w:tr>
        <w:tc>
          <w:tcPr>
            <w:tcW w:type="dxa" w:w="1814"/>
          </w:tcPr>
          <w:p>
            <w:r>
              <w:rPr>
                <w:sz w:val="18"/>
              </w:rPr>
              <w:t>geneAssociatesWithPhenotype</w:t>
            </w:r>
          </w:p>
        </w:tc>
        <w:tc>
          <w:tcPr>
            <w:tcW w:type="dxa" w:w="850"/>
          </w:tcPr>
          <w:p>
            <w:r>
              <w:rPr>
                <w:sz w:val="18"/>
              </w:rPr>
              <w:t>270,265</w:t>
            </w:r>
          </w:p>
        </w:tc>
        <w:tc>
          <w:tcPr>
            <w:tcW w:type="dxa" w:w="1134"/>
          </w:tcPr>
          <w:p>
            <w:r>
              <w:rPr>
                <w:sz w:val="18"/>
              </w:rPr>
              <w:t>HPO</w:t>
            </w:r>
          </w:p>
        </w:tc>
        <w:tc>
          <w:tcPr>
            <w:tcW w:type="dxa" w:w="1020"/>
          </w:tcPr>
          <w:p>
            <w:r>
              <w:rPr>
                <w:sz w:val="18"/>
              </w:rPr>
              <w:t>—</w:t>
            </w:r>
          </w:p>
        </w:tc>
        <w:tc>
          <w:tcPr>
            <w:tcW w:type="dxa" w:w="3969"/>
          </w:tcPr>
          <w:p>
            <w:r>
              <w:rPr>
                <w:sz w:val="18"/>
              </w:rPr>
              <w:t>Gene mutations associated with clinical feature</w:t>
            </w:r>
          </w:p>
        </w:tc>
      </w:tr>
      <w:tr>
        <w:tc>
          <w:tcPr>
            <w:tcW w:type="dxa" w:w="1814"/>
          </w:tcPr>
          <w:p>
            <w:r>
              <w:rPr>
                <w:sz w:val="18"/>
              </w:rPr>
              <w:t>geneInteractsWithGene</w:t>
            </w:r>
          </w:p>
        </w:tc>
        <w:tc>
          <w:tcPr>
            <w:tcW w:type="dxa" w:w="850"/>
          </w:tcPr>
          <w:p>
            <w:r>
              <w:rPr>
                <w:sz w:val="18"/>
              </w:rPr>
              <w:t>229,007</w:t>
            </w:r>
          </w:p>
        </w:tc>
        <w:tc>
          <w:tcPr>
            <w:tcW w:type="dxa" w:w="1134"/>
          </w:tcPr>
          <w:p>
            <w:r>
              <w:rPr>
                <w:sz w:val="18"/>
              </w:rPr>
              <w:t>STRING</w:t>
            </w:r>
          </w:p>
        </w:tc>
        <w:tc>
          <w:tcPr>
            <w:tcW w:type="dxa" w:w="1020"/>
          </w:tcPr>
          <w:p>
            <w:r>
              <w:rPr>
                <w:sz w:val="18"/>
              </w:rPr>
              <w:t>combinedScore</w:t>
            </w:r>
          </w:p>
        </w:tc>
        <w:tc>
          <w:tcPr>
            <w:tcW w:type="dxa" w:w="3969"/>
          </w:tcPr>
          <w:p>
            <w:r>
              <w:rPr>
                <w:sz w:val="18"/>
              </w:rPr>
              <w:t>Protein-protein interaction (&gt;700 confidence)</w:t>
            </w:r>
          </w:p>
        </w:tc>
      </w:tr>
      <w:tr>
        <w:tc>
          <w:tcPr>
            <w:tcW w:type="dxa" w:w="1814"/>
          </w:tcPr>
          <w:p>
            <w:r>
              <w:rPr>
                <w:sz w:val="18"/>
              </w:rPr>
              <w:t>geneInPathway</w:t>
            </w:r>
          </w:p>
        </w:tc>
        <w:tc>
          <w:tcPr>
            <w:tcW w:type="dxa" w:w="850"/>
          </w:tcPr>
          <w:p>
            <w:r>
              <w:rPr>
                <w:sz w:val="18"/>
              </w:rPr>
              <w:t>137,116</w:t>
            </w:r>
          </w:p>
        </w:tc>
        <w:tc>
          <w:tcPr>
            <w:tcW w:type="dxa" w:w="1134"/>
          </w:tcPr>
          <w:p>
            <w:r>
              <w:rPr>
                <w:sz w:val="18"/>
              </w:rPr>
              <w:t>Reactome</w:t>
            </w:r>
          </w:p>
        </w:tc>
        <w:tc>
          <w:tcPr>
            <w:tcW w:type="dxa" w:w="1020"/>
          </w:tcPr>
          <w:p>
            <w:r>
              <w:rPr>
                <w:sz w:val="18"/>
              </w:rPr>
              <w:t>evidenceCode</w:t>
            </w:r>
          </w:p>
        </w:tc>
        <w:tc>
          <w:tcPr>
            <w:tcW w:type="dxa" w:w="3969"/>
          </w:tcPr>
          <w:p>
            <w:r>
              <w:rPr>
                <w:sz w:val="18"/>
              </w:rPr>
              <w:t>Gene participates in biological pathway</w:t>
            </w:r>
          </w:p>
        </w:tc>
      </w:tr>
      <w:tr>
        <w:tc>
          <w:tcPr>
            <w:tcW w:type="dxa" w:w="1814"/>
          </w:tcPr>
          <w:p>
            <w:r>
              <w:rPr>
                <w:sz w:val="18"/>
              </w:rPr>
              <w:t>variantInGene</w:t>
            </w:r>
          </w:p>
        </w:tc>
        <w:tc>
          <w:tcPr>
            <w:tcW w:type="dxa" w:w="850"/>
          </w:tcPr>
          <w:p>
            <w:r>
              <w:rPr>
                <w:sz w:val="18"/>
              </w:rPr>
              <w:t>135,393</w:t>
            </w:r>
          </w:p>
        </w:tc>
        <w:tc>
          <w:tcPr>
            <w:tcW w:type="dxa" w:w="1134"/>
          </w:tcPr>
          <w:p>
            <w:r>
              <w:rPr>
                <w:sz w:val="18"/>
              </w:rPr>
              <w:t>ClinVar</w:t>
            </w:r>
          </w:p>
        </w:tc>
        <w:tc>
          <w:tcPr>
            <w:tcW w:type="dxa" w:w="1020"/>
          </w:tcPr>
          <w:p>
            <w:r>
              <w:rPr>
                <w:sz w:val="18"/>
              </w:rPr>
              <w:t>—</w:t>
            </w:r>
          </w:p>
        </w:tc>
        <w:tc>
          <w:tcPr>
            <w:tcW w:type="dxa" w:w="3969"/>
          </w:tcPr>
          <w:p>
            <w:r>
              <w:rPr>
                <w:sz w:val="18"/>
              </w:rPr>
              <w:t>Variant located within gene</w:t>
            </w:r>
          </w:p>
        </w:tc>
      </w:tr>
      <w:tr>
        <w:tc>
          <w:tcPr>
            <w:tcW w:type="dxa" w:w="1814"/>
          </w:tcPr>
          <w:p>
            <w:r>
              <w:rPr>
                <w:sz w:val="18"/>
              </w:rPr>
              <w:t>geneParticipatesInBP</w:t>
            </w:r>
          </w:p>
        </w:tc>
        <w:tc>
          <w:tcPr>
            <w:tcW w:type="dxa" w:w="850"/>
          </w:tcPr>
          <w:p>
            <w:r>
              <w:rPr>
                <w:sz w:val="18"/>
              </w:rPr>
              <w:t>122,117</w:t>
            </w:r>
          </w:p>
        </w:tc>
        <w:tc>
          <w:tcPr>
            <w:tcW w:type="dxa" w:w="1134"/>
          </w:tcPr>
          <w:p>
            <w:r>
              <w:rPr>
                <w:sz w:val="18"/>
              </w:rPr>
              <w:t>Gene Ontology</w:t>
            </w:r>
          </w:p>
        </w:tc>
        <w:tc>
          <w:tcPr>
            <w:tcW w:type="dxa" w:w="1020"/>
          </w:tcPr>
          <w:p>
            <w:r>
              <w:rPr>
                <w:sz w:val="18"/>
              </w:rPr>
              <w:t>—</w:t>
            </w:r>
          </w:p>
        </w:tc>
        <w:tc>
          <w:tcPr>
            <w:tcW w:type="dxa" w:w="3969"/>
          </w:tcPr>
          <w:p>
            <w:r>
              <w:rPr>
                <w:sz w:val="18"/>
              </w:rPr>
              <w:t>Gene involved in biological process</w:t>
            </w:r>
          </w:p>
        </w:tc>
      </w:tr>
      <w:tr>
        <w:tc>
          <w:tcPr>
            <w:tcW w:type="dxa" w:w="1814"/>
          </w:tcPr>
          <w:p>
            <w:r>
              <w:rPr>
                <w:sz w:val="18"/>
              </w:rPr>
              <w:t>geneAssociatedWithCC</w:t>
            </w:r>
          </w:p>
        </w:tc>
        <w:tc>
          <w:tcPr>
            <w:tcW w:type="dxa" w:w="850"/>
          </w:tcPr>
          <w:p>
            <w:r>
              <w:rPr>
                <w:sz w:val="18"/>
              </w:rPr>
              <w:t>90,141</w:t>
            </w:r>
          </w:p>
        </w:tc>
        <w:tc>
          <w:tcPr>
            <w:tcW w:type="dxa" w:w="1134"/>
          </w:tcPr>
          <w:p>
            <w:r>
              <w:rPr>
                <w:sz w:val="18"/>
              </w:rPr>
              <w:t>Gene Ontology</w:t>
            </w:r>
          </w:p>
        </w:tc>
        <w:tc>
          <w:tcPr>
            <w:tcW w:type="dxa" w:w="1020"/>
          </w:tcPr>
          <w:p>
            <w:r>
              <w:rPr>
                <w:sz w:val="18"/>
              </w:rPr>
              <w:t>—</w:t>
            </w:r>
          </w:p>
        </w:tc>
        <w:tc>
          <w:tcPr>
            <w:tcW w:type="dxa" w:w="3969"/>
          </w:tcPr>
          <w:p>
            <w:r>
              <w:rPr>
                <w:sz w:val="18"/>
              </w:rPr>
              <w:t>Gene product in cellular compartment</w:t>
            </w:r>
          </w:p>
        </w:tc>
      </w:tr>
      <w:tr>
        <w:tc>
          <w:tcPr>
            <w:tcW w:type="dxa" w:w="1814"/>
          </w:tcPr>
          <w:p>
            <w:r>
              <w:rPr>
                <w:sz w:val="18"/>
              </w:rPr>
              <w:t>geneHasMolecularFunction</w:t>
            </w:r>
          </w:p>
        </w:tc>
        <w:tc>
          <w:tcPr>
            <w:tcW w:type="dxa" w:w="850"/>
          </w:tcPr>
          <w:p>
            <w:r>
              <w:rPr>
                <w:sz w:val="18"/>
              </w:rPr>
              <w:t>76,612</w:t>
            </w:r>
          </w:p>
        </w:tc>
        <w:tc>
          <w:tcPr>
            <w:tcW w:type="dxa" w:w="1134"/>
          </w:tcPr>
          <w:p>
            <w:r>
              <w:rPr>
                <w:sz w:val="18"/>
              </w:rPr>
              <w:t>Gene Ontology</w:t>
            </w:r>
          </w:p>
        </w:tc>
        <w:tc>
          <w:tcPr>
            <w:tcW w:type="dxa" w:w="1020"/>
          </w:tcPr>
          <w:p>
            <w:r>
              <w:rPr>
                <w:sz w:val="18"/>
              </w:rPr>
              <w:t>—</w:t>
            </w:r>
          </w:p>
        </w:tc>
        <w:tc>
          <w:tcPr>
            <w:tcW w:type="dxa" w:w="3969"/>
          </w:tcPr>
          <w:p>
            <w:r>
              <w:rPr>
                <w:sz w:val="18"/>
              </w:rPr>
              <w:t>Gene product performs molecular function</w:t>
            </w:r>
          </w:p>
        </w:tc>
      </w:tr>
      <w:tr>
        <w:tc>
          <w:tcPr>
            <w:tcW w:type="dxa" w:w="1814"/>
          </w:tcPr>
          <w:p>
            <w:r>
              <w:rPr>
                <w:sz w:val="18"/>
              </w:rPr>
              <w:t>compoundUpregulatesGene</w:t>
            </w:r>
          </w:p>
        </w:tc>
        <w:tc>
          <w:tcPr>
            <w:tcW w:type="dxa" w:w="850"/>
          </w:tcPr>
          <w:p>
            <w:r>
              <w:rPr>
                <w:sz w:val="18"/>
              </w:rPr>
              <w:t>74,854</w:t>
            </w:r>
          </w:p>
        </w:tc>
        <w:tc>
          <w:tcPr>
            <w:tcW w:type="dxa" w:w="1134"/>
          </w:tcPr>
          <w:p>
            <w:r>
              <w:rPr>
                <w:sz w:val="18"/>
              </w:rPr>
              <w:t>LINCS L1000</w:t>
            </w:r>
          </w:p>
        </w:tc>
        <w:tc>
          <w:tcPr>
            <w:tcW w:type="dxa" w:w="1020"/>
          </w:tcPr>
          <w:p>
            <w:r>
              <w:rPr>
                <w:sz w:val="18"/>
              </w:rPr>
              <w:t>zScore</w:t>
            </w:r>
          </w:p>
        </w:tc>
        <w:tc>
          <w:tcPr>
            <w:tcW w:type="dxa" w:w="3969"/>
          </w:tcPr>
          <w:p>
            <w:r>
              <w:rPr>
                <w:sz w:val="18"/>
              </w:rPr>
              <w:t>Drug increases gene expression (cell line)</w:t>
            </w:r>
          </w:p>
        </w:tc>
      </w:tr>
      <w:tr>
        <w:tc>
          <w:tcPr>
            <w:tcW w:type="dxa" w:w="1814"/>
          </w:tcPr>
          <w:p>
            <w:r>
              <w:rPr>
                <w:sz w:val="18"/>
              </w:rPr>
              <w:t>compoundCausesSideEffect</w:t>
            </w:r>
          </w:p>
        </w:tc>
        <w:tc>
          <w:tcPr>
            <w:tcW w:type="dxa" w:w="850"/>
          </w:tcPr>
          <w:p>
            <w:r>
              <w:rPr>
                <w:sz w:val="18"/>
              </w:rPr>
              <w:t>67,721</w:t>
            </w:r>
          </w:p>
        </w:tc>
        <w:tc>
          <w:tcPr>
            <w:tcW w:type="dxa" w:w="1134"/>
          </w:tcPr>
          <w:p>
            <w:r>
              <w:rPr>
                <w:sz w:val="18"/>
              </w:rPr>
              <w:t>SIDER</w:t>
            </w:r>
          </w:p>
        </w:tc>
        <w:tc>
          <w:tcPr>
            <w:tcW w:type="dxa" w:w="1020"/>
          </w:tcPr>
          <w:p>
            <w:r>
              <w:rPr>
                <w:sz w:val="18"/>
              </w:rPr>
              <w:t>—</w:t>
            </w:r>
          </w:p>
        </w:tc>
        <w:tc>
          <w:tcPr>
            <w:tcW w:type="dxa" w:w="3969"/>
          </w:tcPr>
          <w:p>
            <w:r>
              <w:rPr>
                <w:sz w:val="18"/>
              </w:rPr>
              <w:t>Drug causes adverse reaction</w:t>
            </w:r>
          </w:p>
        </w:tc>
      </w:tr>
      <w:tr>
        <w:tc>
          <w:tcPr>
            <w:tcW w:type="dxa" w:w="1814"/>
          </w:tcPr>
          <w:p>
            <w:r>
              <w:rPr>
                <w:sz w:val="18"/>
              </w:rPr>
              <w:t>compoundDownregulatesGene</w:t>
            </w:r>
          </w:p>
        </w:tc>
        <w:tc>
          <w:tcPr>
            <w:tcW w:type="dxa" w:w="850"/>
          </w:tcPr>
          <w:p>
            <w:r>
              <w:rPr>
                <w:sz w:val="18"/>
              </w:rPr>
              <w:t>64,661</w:t>
            </w:r>
          </w:p>
        </w:tc>
        <w:tc>
          <w:tcPr>
            <w:tcW w:type="dxa" w:w="1134"/>
          </w:tcPr>
          <w:p>
            <w:r>
              <w:rPr>
                <w:sz w:val="18"/>
              </w:rPr>
              <w:t>LINCS L1000</w:t>
            </w:r>
          </w:p>
        </w:tc>
        <w:tc>
          <w:tcPr>
            <w:tcW w:type="dxa" w:w="1020"/>
          </w:tcPr>
          <w:p>
            <w:r>
              <w:rPr>
                <w:sz w:val="18"/>
              </w:rPr>
              <w:t>zScore</w:t>
            </w:r>
          </w:p>
        </w:tc>
        <w:tc>
          <w:tcPr>
            <w:tcW w:type="dxa" w:w="3969"/>
          </w:tcPr>
          <w:p>
            <w:r>
              <w:rPr>
                <w:sz w:val="18"/>
              </w:rPr>
              <w:t>Drug decreases gene expression (cell line)</w:t>
            </w:r>
          </w:p>
        </w:tc>
      </w:tr>
      <w:tr>
        <w:tc>
          <w:tcPr>
            <w:tcW w:type="dxa" w:w="1814"/>
          </w:tcPr>
          <w:p>
            <w:r>
              <w:rPr>
                <w:sz w:val="18"/>
              </w:rPr>
              <w:t>variantAssocWithDisease</w:t>
            </w:r>
          </w:p>
        </w:tc>
        <w:tc>
          <w:tcPr>
            <w:tcW w:type="dxa" w:w="850"/>
          </w:tcPr>
          <w:p>
            <w:r>
              <w:rPr>
                <w:sz w:val="18"/>
              </w:rPr>
              <w:t>51,323</w:t>
            </w:r>
          </w:p>
        </w:tc>
        <w:tc>
          <w:tcPr>
            <w:tcW w:type="dxa" w:w="1134"/>
          </w:tcPr>
          <w:p>
            <w:r>
              <w:rPr>
                <w:sz w:val="18"/>
              </w:rPr>
              <w:t>ClinVar</w:t>
            </w:r>
          </w:p>
        </w:tc>
        <w:tc>
          <w:tcPr>
            <w:tcW w:type="dxa" w:w="1020"/>
          </w:tcPr>
          <w:p>
            <w:r>
              <w:rPr>
                <w:sz w:val="18"/>
              </w:rPr>
              <w:t>clinicalSignificance</w:t>
            </w:r>
          </w:p>
        </w:tc>
        <w:tc>
          <w:tcPr>
            <w:tcW w:type="dxa" w:w="3969"/>
          </w:tcPr>
          <w:p>
            <w:r>
              <w:rPr>
                <w:sz w:val="18"/>
              </w:rPr>
              <w:t>Variant clinically associated with disease</w:t>
            </w:r>
          </w:p>
        </w:tc>
      </w:tr>
      <w:tr>
        <w:tc>
          <w:tcPr>
            <w:tcW w:type="dxa" w:w="1814"/>
          </w:tcPr>
          <w:p>
            <w:r>
              <w:rPr>
                <w:sz w:val="18"/>
              </w:rPr>
              <w:t>drugBindsGene</w:t>
            </w:r>
          </w:p>
        </w:tc>
        <w:tc>
          <w:tcPr>
            <w:tcW w:type="dxa" w:w="850"/>
          </w:tcPr>
          <w:p>
            <w:r>
              <w:rPr>
                <w:sz w:val="18"/>
              </w:rPr>
              <w:t>29,363</w:t>
            </w:r>
          </w:p>
        </w:tc>
        <w:tc>
          <w:tcPr>
            <w:tcW w:type="dxa" w:w="1134"/>
          </w:tcPr>
          <w:p>
            <w:r>
              <w:rPr>
                <w:sz w:val="18"/>
              </w:rPr>
              <w:t>DrugBank</w:t>
            </w:r>
          </w:p>
        </w:tc>
        <w:tc>
          <w:tcPr>
            <w:tcW w:type="dxa" w:w="1020"/>
          </w:tcPr>
          <w:p>
            <w:r>
              <w:rPr>
                <w:sz w:val="18"/>
              </w:rPr>
              <w:t>interactionType</w:t>
            </w:r>
          </w:p>
        </w:tc>
        <w:tc>
          <w:tcPr>
            <w:tcW w:type="dxa" w:w="3969"/>
          </w:tcPr>
          <w:p>
            <w:r>
              <w:rPr>
                <w:sz w:val="18"/>
              </w:rPr>
              <w:t>Drug physically binds gene product</w:t>
            </w:r>
          </w:p>
        </w:tc>
      </w:tr>
      <w:tr>
        <w:tc>
          <w:tcPr>
            <w:tcW w:type="dxa" w:w="1814"/>
          </w:tcPr>
          <w:p>
            <w:r>
              <w:rPr>
                <w:sz w:val="18"/>
              </w:rPr>
              <w:t>geneInFamily</w:t>
            </w:r>
          </w:p>
        </w:tc>
        <w:tc>
          <w:tcPr>
            <w:tcW w:type="dxa" w:w="850"/>
          </w:tcPr>
          <w:p>
            <w:r>
              <w:rPr>
                <w:sz w:val="18"/>
              </w:rPr>
              <w:t>27,022</w:t>
            </w:r>
          </w:p>
        </w:tc>
        <w:tc>
          <w:tcPr>
            <w:tcW w:type="dxa" w:w="1134"/>
          </w:tcPr>
          <w:p>
            <w:r>
              <w:rPr>
                <w:sz w:val="18"/>
              </w:rPr>
              <w:t>HGNC</w:t>
            </w:r>
          </w:p>
        </w:tc>
        <w:tc>
          <w:tcPr>
            <w:tcW w:type="dxa" w:w="1020"/>
          </w:tcPr>
          <w:p>
            <w:r>
              <w:rPr>
                <w:sz w:val="18"/>
              </w:rPr>
              <w:t>—</w:t>
            </w:r>
          </w:p>
        </w:tc>
        <w:tc>
          <w:tcPr>
            <w:tcW w:type="dxa" w:w="3969"/>
          </w:tcPr>
          <w:p>
            <w:r>
              <w:rPr>
                <w:sz w:val="18"/>
              </w:rPr>
              <w:t>Gene belongs to gene family</w:t>
            </w:r>
          </w:p>
        </w:tc>
      </w:tr>
      <w:tr>
        <w:tc>
          <w:tcPr>
            <w:tcW w:type="dxa" w:w="1814"/>
          </w:tcPr>
          <w:p>
            <w:r>
              <w:rPr>
                <w:sz w:val="18"/>
              </w:rPr>
              <w:t>compoundInPharmClass</w:t>
            </w:r>
          </w:p>
        </w:tc>
        <w:tc>
          <w:tcPr>
            <w:tcW w:type="dxa" w:w="850"/>
          </w:tcPr>
          <w:p>
            <w:r>
              <w:rPr>
                <w:sz w:val="18"/>
              </w:rPr>
              <w:t>25,687</w:t>
            </w:r>
          </w:p>
        </w:tc>
        <w:tc>
          <w:tcPr>
            <w:tcW w:type="dxa" w:w="1134"/>
          </w:tcPr>
          <w:p>
            <w:r>
              <w:rPr>
                <w:sz w:val="18"/>
              </w:rPr>
              <w:t>DrugCentral</w:t>
            </w:r>
          </w:p>
        </w:tc>
        <w:tc>
          <w:tcPr>
            <w:tcW w:type="dxa" w:w="1020"/>
          </w:tcPr>
          <w:p>
            <w:r>
              <w:rPr>
                <w:sz w:val="18"/>
              </w:rPr>
              <w:t>—</w:t>
            </w:r>
          </w:p>
        </w:tc>
        <w:tc>
          <w:tcPr>
            <w:tcW w:type="dxa" w:w="3969"/>
          </w:tcPr>
          <w:p>
            <w:r>
              <w:rPr>
                <w:sz w:val="18"/>
              </w:rPr>
              <w:t>Drug in FDA pharmacologic class</w:t>
            </w:r>
          </w:p>
        </w:tc>
      </w:tr>
      <w:tr>
        <w:tc>
          <w:tcPr>
            <w:tcW w:type="dxa" w:w="1814"/>
          </w:tcPr>
          <w:p>
            <w:r>
              <w:rPr>
                <w:sz w:val="18"/>
              </w:rPr>
              <w:t>chemicalBindsGene</w:t>
            </w:r>
          </w:p>
        </w:tc>
        <w:tc>
          <w:tcPr>
            <w:tcW w:type="dxa" w:w="850"/>
          </w:tcPr>
          <w:p>
            <w:r>
              <w:rPr>
                <w:sz w:val="18"/>
              </w:rPr>
              <w:t>22,735</w:t>
            </w:r>
          </w:p>
        </w:tc>
        <w:tc>
          <w:tcPr>
            <w:tcW w:type="dxa" w:w="1134"/>
          </w:tcPr>
          <w:p>
            <w:r>
              <w:rPr>
                <w:sz w:val="18"/>
              </w:rPr>
              <w:t>BindingDB</w:t>
            </w:r>
          </w:p>
        </w:tc>
        <w:tc>
          <w:tcPr>
            <w:tcW w:type="dxa" w:w="1020"/>
          </w:tcPr>
          <w:p>
            <w:r>
              <w:rPr>
                <w:sz w:val="18"/>
              </w:rPr>
              <w:t>—</w:t>
            </w:r>
          </w:p>
        </w:tc>
        <w:tc>
          <w:tcPr>
            <w:tcW w:type="dxa" w:w="3969"/>
          </w:tcPr>
          <w:p>
            <w:r>
              <w:rPr>
                <w:sz w:val="18"/>
              </w:rPr>
              <w:t>Experimentally measured binding</w:t>
            </w:r>
          </w:p>
        </w:tc>
      </w:tr>
      <w:tr>
        <w:tc>
          <w:tcPr>
            <w:tcW w:type="dxa" w:w="1814"/>
          </w:tcPr>
          <w:p>
            <w:r>
              <w:rPr>
                <w:sz w:val="18"/>
              </w:rPr>
              <w:t>STUDIES_CONDITION</w:t>
            </w:r>
          </w:p>
        </w:tc>
        <w:tc>
          <w:tcPr>
            <w:tcW w:type="dxa" w:w="850"/>
          </w:tcPr>
          <w:p>
            <w:r>
              <w:rPr>
                <w:sz w:val="18"/>
              </w:rPr>
              <w:t>20,667</w:t>
            </w:r>
          </w:p>
        </w:tc>
        <w:tc>
          <w:tcPr>
            <w:tcW w:type="dxa" w:w="1134"/>
          </w:tcPr>
          <w:p>
            <w:r>
              <w:rPr>
                <w:sz w:val="18"/>
              </w:rPr>
              <w:t>ClinicalTrials.gov</w:t>
            </w:r>
          </w:p>
        </w:tc>
        <w:tc>
          <w:tcPr>
            <w:tcW w:type="dxa" w:w="1020"/>
          </w:tcPr>
          <w:p>
            <w:r>
              <w:rPr>
                <w:sz w:val="18"/>
              </w:rPr>
              <w:t>—</w:t>
            </w:r>
          </w:p>
        </w:tc>
        <w:tc>
          <w:tcPr>
            <w:tcW w:type="dxa" w:w="3969"/>
          </w:tcPr>
          <w:p>
            <w:r>
              <w:rPr>
                <w:sz w:val="18"/>
              </w:rPr>
              <w:t>Trial studies this disease</w:t>
            </w:r>
          </w:p>
        </w:tc>
      </w:tr>
      <w:tr>
        <w:tc>
          <w:tcPr>
            <w:tcW w:type="dxa" w:w="1814"/>
          </w:tcPr>
          <w:p>
            <w:r>
              <w:rPr>
                <w:sz w:val="18"/>
              </w:rPr>
              <w:t>predictedTreatsDisease</w:t>
            </w:r>
          </w:p>
        </w:tc>
        <w:tc>
          <w:tcPr>
            <w:tcW w:type="dxa" w:w="850"/>
          </w:tcPr>
          <w:p>
            <w:r>
              <w:rPr>
                <w:sz w:val="18"/>
              </w:rPr>
              <w:t>20,000</w:t>
            </w:r>
          </w:p>
        </w:tc>
        <w:tc>
          <w:tcPr>
            <w:tcW w:type="dxa" w:w="1134"/>
          </w:tcPr>
          <w:p>
            <w:r>
              <w:rPr>
                <w:sz w:val="18"/>
              </w:rPr>
              <w:t>ML Predictions</w:t>
            </w:r>
          </w:p>
        </w:tc>
        <w:tc>
          <w:tcPr>
            <w:tcW w:type="dxa" w:w="1020"/>
          </w:tcPr>
          <w:p>
            <w:r>
              <w:rPr>
                <w:sz w:val="18"/>
              </w:rPr>
              <w:t>confidence</w:t>
            </w:r>
          </w:p>
        </w:tc>
        <w:tc>
          <w:tcPr>
            <w:tcW w:type="dxa" w:w="3969"/>
          </w:tcPr>
          <w:p>
            <w:r>
              <w:rPr>
                <w:sz w:val="18"/>
              </w:rPr>
              <w:t>ML-predicted treatment (NOT validated)</w:t>
            </w:r>
          </w:p>
        </w:tc>
      </w:tr>
      <w:tr>
        <w:tc>
          <w:tcPr>
            <w:tcW w:type="dxa" w:w="1814"/>
          </w:tcPr>
          <w:p>
            <w:r>
              <w:rPr>
                <w:sz w:val="18"/>
              </w:rPr>
              <w:t>tfInteractsWithGene</w:t>
            </w:r>
          </w:p>
        </w:tc>
        <w:tc>
          <w:tcPr>
            <w:tcW w:type="dxa" w:w="850"/>
          </w:tcPr>
          <w:p>
            <w:r>
              <w:rPr>
                <w:sz w:val="18"/>
              </w:rPr>
              <w:t>15,082</w:t>
            </w:r>
          </w:p>
        </w:tc>
        <w:tc>
          <w:tcPr>
            <w:tcW w:type="dxa" w:w="1134"/>
          </w:tcPr>
          <w:p>
            <w:r>
              <w:rPr>
                <w:sz w:val="18"/>
              </w:rPr>
              <w:t>DoRothEA</w:t>
            </w:r>
          </w:p>
        </w:tc>
        <w:tc>
          <w:tcPr>
            <w:tcW w:type="dxa" w:w="1020"/>
          </w:tcPr>
          <w:p>
            <w:r>
              <w:rPr>
                <w:sz w:val="18"/>
              </w:rPr>
              <w:t>morScore, confidence</w:t>
            </w:r>
          </w:p>
        </w:tc>
        <w:tc>
          <w:tcPr>
            <w:tcW w:type="dxa" w:w="3969"/>
          </w:tcPr>
          <w:p>
            <w:r>
              <w:rPr>
                <w:sz w:val="18"/>
              </w:rPr>
              <w:t>TF regulates gene</w:t>
            </w:r>
          </w:p>
        </w:tc>
      </w:tr>
      <w:tr>
        <w:tc>
          <w:tcPr>
            <w:tcW w:type="dxa" w:w="1814"/>
          </w:tcPr>
          <w:p>
            <w:r>
              <w:rPr>
                <w:sz w:val="18"/>
              </w:rPr>
              <w:t>drugTreatsPhenotype</w:t>
            </w:r>
          </w:p>
        </w:tc>
        <w:tc>
          <w:tcPr>
            <w:tcW w:type="dxa" w:w="850"/>
          </w:tcPr>
          <w:p>
            <w:r>
              <w:rPr>
                <w:sz w:val="18"/>
              </w:rPr>
              <w:t>10,955</w:t>
            </w:r>
          </w:p>
        </w:tc>
        <w:tc>
          <w:tcPr>
            <w:tcW w:type="dxa" w:w="1134"/>
          </w:tcPr>
          <w:p>
            <w:r>
              <w:rPr>
                <w:sz w:val="18"/>
              </w:rPr>
              <w:t>DrugBank_Indications</w:t>
            </w:r>
          </w:p>
        </w:tc>
        <w:tc>
          <w:tcPr>
            <w:tcW w:type="dxa" w:w="1020"/>
          </w:tcPr>
          <w:p>
            <w:r>
              <w:rPr>
                <w:sz w:val="18"/>
              </w:rPr>
              <w:t>—</w:t>
            </w:r>
          </w:p>
        </w:tc>
        <w:tc>
          <w:tcPr>
            <w:tcW w:type="dxa" w:w="3969"/>
          </w:tcPr>
          <w:p>
            <w:r>
              <w:rPr>
                <w:sz w:val="18"/>
              </w:rPr>
              <w:t>Drug treats phenotype (text-mined)</w:t>
            </w:r>
          </w:p>
        </w:tc>
      </w:tr>
      <w:tr>
        <w:tc>
          <w:tcPr>
            <w:tcW w:type="dxa" w:w="1814"/>
          </w:tcPr>
          <w:p>
            <w:r>
              <w:rPr>
                <w:sz w:val="18"/>
              </w:rPr>
              <w:t>hasVariant</w:t>
            </w:r>
          </w:p>
        </w:tc>
        <w:tc>
          <w:tcPr>
            <w:tcW w:type="dxa" w:w="850"/>
          </w:tcPr>
          <w:p>
            <w:r>
              <w:rPr>
                <w:sz w:val="18"/>
              </w:rPr>
              <w:t>8,413</w:t>
            </w:r>
          </w:p>
        </w:tc>
        <w:tc>
          <w:tcPr>
            <w:tcW w:type="dxa" w:w="1134"/>
          </w:tcPr>
          <w:p>
            <w:r>
              <w:rPr>
                <w:sz w:val="18"/>
              </w:rPr>
              <w:t>ClinVar</w:t>
            </w:r>
          </w:p>
        </w:tc>
        <w:tc>
          <w:tcPr>
            <w:tcW w:type="dxa" w:w="1020"/>
          </w:tcPr>
          <w:p>
            <w:r>
              <w:rPr>
                <w:sz w:val="18"/>
              </w:rPr>
              <w:t>—</w:t>
            </w:r>
          </w:p>
        </w:tc>
        <w:tc>
          <w:tcPr>
            <w:tcW w:type="dxa" w:w="3969"/>
          </w:tcPr>
          <w:p>
            <w:r>
              <w:rPr>
                <w:sz w:val="18"/>
              </w:rPr>
              <w:t>Gene has this variant</w:t>
            </w:r>
          </w:p>
        </w:tc>
      </w:tr>
      <w:tr>
        <w:tc>
          <w:tcPr>
            <w:tcW w:type="dxa" w:w="1814"/>
          </w:tcPr>
          <w:p>
            <w:r>
              <w:rPr>
                <w:sz w:val="18"/>
              </w:rPr>
              <w:t>drugTreatsDisease</w:t>
            </w:r>
          </w:p>
        </w:tc>
        <w:tc>
          <w:tcPr>
            <w:tcW w:type="dxa" w:w="850"/>
          </w:tcPr>
          <w:p>
            <w:r>
              <w:rPr>
                <w:sz w:val="18"/>
              </w:rPr>
              <w:t>5,937</w:t>
            </w:r>
          </w:p>
        </w:tc>
        <w:tc>
          <w:tcPr>
            <w:tcW w:type="dxa" w:w="1134"/>
          </w:tcPr>
          <w:p>
            <w:r>
              <w:rPr>
                <w:sz w:val="18"/>
              </w:rPr>
              <w:t>CTD+CT+DC+DBI</w:t>
            </w:r>
          </w:p>
        </w:tc>
        <w:tc>
          <w:tcPr>
            <w:tcW w:type="dxa" w:w="1020"/>
          </w:tcPr>
          <w:p>
            <w:r>
              <w:rPr>
                <w:sz w:val="18"/>
              </w:rPr>
              <w:t>—</w:t>
            </w:r>
          </w:p>
        </w:tc>
        <w:tc>
          <w:tcPr>
            <w:tcW w:type="dxa" w:w="3969"/>
          </w:tcPr>
          <w:p>
            <w:r>
              <w:rPr>
                <w:sz w:val="18"/>
              </w:rPr>
              <w:t>Drug treats disease (curated)</w:t>
            </w:r>
          </w:p>
        </w:tc>
      </w:tr>
      <w:tr>
        <w:tc>
          <w:tcPr>
            <w:tcW w:type="dxa" w:w="1814"/>
          </w:tcPr>
          <w:p>
            <w:r>
              <w:rPr>
                <w:sz w:val="18"/>
              </w:rPr>
              <w:t>TESTS_INTERVENTION</w:t>
            </w:r>
          </w:p>
        </w:tc>
        <w:tc>
          <w:tcPr>
            <w:tcW w:type="dxa" w:w="850"/>
          </w:tcPr>
          <w:p>
            <w:r>
              <w:rPr>
                <w:sz w:val="18"/>
              </w:rPr>
              <w:t>3,180</w:t>
            </w:r>
          </w:p>
        </w:tc>
        <w:tc>
          <w:tcPr>
            <w:tcW w:type="dxa" w:w="1134"/>
          </w:tcPr>
          <w:p>
            <w:r>
              <w:rPr>
                <w:sz w:val="18"/>
              </w:rPr>
              <w:t>ClinicalTrials.gov</w:t>
            </w:r>
          </w:p>
        </w:tc>
        <w:tc>
          <w:tcPr>
            <w:tcW w:type="dxa" w:w="1020"/>
          </w:tcPr>
          <w:p>
            <w:r>
              <w:rPr>
                <w:sz w:val="18"/>
              </w:rPr>
              <w:t>—</w:t>
            </w:r>
          </w:p>
        </w:tc>
        <w:tc>
          <w:tcPr>
            <w:tcW w:type="dxa" w:w="3969"/>
          </w:tcPr>
          <w:p>
            <w:r>
              <w:rPr>
                <w:sz w:val="18"/>
              </w:rPr>
              <w:t>Trial tests this drug</w:t>
            </w:r>
          </w:p>
        </w:tc>
      </w:tr>
      <w:tr>
        <w:tc>
          <w:tcPr>
            <w:tcW w:type="dxa" w:w="1814"/>
          </w:tcPr>
          <w:p>
            <w:r>
              <w:rPr>
                <w:sz w:val="18"/>
              </w:rPr>
              <w:t>diseaseIsSubtypeOf</w:t>
            </w:r>
          </w:p>
        </w:tc>
        <w:tc>
          <w:tcPr>
            <w:tcW w:type="dxa" w:w="850"/>
          </w:tcPr>
          <w:p>
            <w:r>
              <w:rPr>
                <w:sz w:val="18"/>
              </w:rPr>
              <w:t>2,581</w:t>
            </w:r>
          </w:p>
        </w:tc>
        <w:tc>
          <w:tcPr>
            <w:tcW w:type="dxa" w:w="1134"/>
          </w:tcPr>
          <w:p>
            <w:r>
              <w:rPr>
                <w:sz w:val="18"/>
              </w:rPr>
              <w:t>Disease Ontology</w:t>
            </w:r>
          </w:p>
        </w:tc>
        <w:tc>
          <w:tcPr>
            <w:tcW w:type="dxa" w:w="1020"/>
          </w:tcPr>
          <w:p>
            <w:r>
              <w:rPr>
                <w:sz w:val="18"/>
              </w:rPr>
              <w:t>—</w:t>
            </w:r>
          </w:p>
        </w:tc>
        <w:tc>
          <w:tcPr>
            <w:tcW w:type="dxa" w:w="3969"/>
          </w:tcPr>
          <w:p>
            <w:r>
              <w:rPr>
                <w:sz w:val="18"/>
              </w:rPr>
              <w:t>Disease subtype hierarchy</w:t>
            </w:r>
          </w:p>
        </w:tc>
      </w:tr>
      <w:tr>
        <w:tc>
          <w:tcPr>
            <w:tcW w:type="dxa" w:w="1814"/>
          </w:tcPr>
          <w:p>
            <w:r>
              <w:rPr>
                <w:sz w:val="18"/>
              </w:rPr>
              <w:t>AFFECTS_RESPONSE_TO</w:t>
            </w:r>
          </w:p>
        </w:tc>
        <w:tc>
          <w:tcPr>
            <w:tcW w:type="dxa" w:w="850"/>
          </w:tcPr>
          <w:p>
            <w:r>
              <w:rPr>
                <w:sz w:val="18"/>
              </w:rPr>
              <w:t>74</w:t>
            </w:r>
          </w:p>
        </w:tc>
        <w:tc>
          <w:tcPr>
            <w:tcW w:type="dxa" w:w="1134"/>
          </w:tcPr>
          <w:p>
            <w:r>
              <w:rPr>
                <w:sz w:val="18"/>
              </w:rPr>
              <w:t>ClinPGx</w:t>
            </w:r>
          </w:p>
        </w:tc>
        <w:tc>
          <w:tcPr>
            <w:tcW w:type="dxa" w:w="1020"/>
          </w:tcPr>
          <w:p>
            <w:r>
              <w:rPr>
                <w:sz w:val="18"/>
              </w:rPr>
              <w:t>—</w:t>
            </w:r>
          </w:p>
        </w:tc>
        <w:tc>
          <w:tcPr>
            <w:tcW w:type="dxa" w:w="3969"/>
          </w:tcPr>
          <w:p>
            <w:r>
              <w:rPr>
                <w:sz w:val="18"/>
              </w:rPr>
              <w:t>Gene variation affects drug response</w:t>
            </w:r>
          </w:p>
        </w:tc>
      </w:tr>
    </w:tbl>
    <w:p/>
    <w:p>
      <w:pPr>
        <w:pStyle w:val="Heading2"/>
      </w:pPr>
      <w:r>
        <w:t>2.4 Data Sources — Edge Counts by Source</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r>
              <w:rPr>
                <w:b/>
                <w:sz w:val="18"/>
              </w:rPr>
              <w:t>Source</w:t>
            </w:r>
          </w:p>
        </w:tc>
        <w:tc>
          <w:tcPr>
            <w:tcW w:type="dxa" w:w="1701"/>
          </w:tcPr>
          <w:p>
            <w:r>
              <w:rPr>
                <w:b/>
                <w:sz w:val="18"/>
              </w:rPr>
              <w:t>Edge Count</w:t>
            </w:r>
          </w:p>
        </w:tc>
        <w:tc>
          <w:tcPr>
            <w:tcW w:type="dxa" w:w="1134"/>
          </w:tcPr>
          <w:p>
            <w:r>
              <w:rPr>
                <w:b/>
                <w:sz w:val="18"/>
              </w:rPr>
              <w:t>Type</w:t>
            </w:r>
          </w:p>
        </w:tc>
      </w:tr>
      <w:tr>
        <w:tc>
          <w:tcPr>
            <w:tcW w:type="dxa" w:w="2268"/>
          </w:tcPr>
          <w:p>
            <w:r>
              <w:rPr>
                <w:sz w:val="18"/>
              </w:rPr>
              <w:t>Bgee</w:t>
            </w:r>
          </w:p>
        </w:tc>
        <w:tc>
          <w:tcPr>
            <w:tcW w:type="dxa" w:w="1701"/>
          </w:tcPr>
          <w:p>
            <w:r>
              <w:rPr>
                <w:sz w:val="18"/>
              </w:rPr>
              <w:t>2,749,193</w:t>
            </w:r>
          </w:p>
        </w:tc>
        <w:tc>
          <w:tcPr>
            <w:tcW w:type="dxa" w:w="1134"/>
          </w:tcPr>
          <w:p>
            <w:r>
              <w:rPr>
                <w:sz w:val="18"/>
              </w:rPr>
              <w:t>Database</w:t>
            </w:r>
          </w:p>
        </w:tc>
      </w:tr>
      <w:tr>
        <w:tc>
          <w:tcPr>
            <w:tcW w:type="dxa" w:w="2268"/>
          </w:tcPr>
          <w:p>
            <w:r>
              <w:rPr>
                <w:sz w:val="18"/>
              </w:rPr>
              <w:t>CTD</w:t>
            </w:r>
          </w:p>
        </w:tc>
        <w:tc>
          <w:tcPr>
            <w:tcW w:type="dxa" w:w="1701"/>
          </w:tcPr>
          <w:p>
            <w:r>
              <w:rPr>
                <w:sz w:val="18"/>
              </w:rPr>
              <w:t>675,664</w:t>
            </w:r>
          </w:p>
        </w:tc>
        <w:tc>
          <w:tcPr>
            <w:tcW w:type="dxa" w:w="1134"/>
          </w:tcPr>
          <w:p>
            <w:r>
              <w:rPr>
                <w:sz w:val="18"/>
              </w:rPr>
              <w:t>Database</w:t>
            </w:r>
          </w:p>
        </w:tc>
      </w:tr>
      <w:tr>
        <w:tc>
          <w:tcPr>
            <w:tcW w:type="dxa" w:w="2268"/>
          </w:tcPr>
          <w:p>
            <w:r>
              <w:rPr>
                <w:sz w:val="18"/>
              </w:rPr>
              <w:t>PubTator</w:t>
            </w:r>
          </w:p>
        </w:tc>
        <w:tc>
          <w:tcPr>
            <w:tcW w:type="dxa" w:w="1701"/>
          </w:tcPr>
          <w:p>
            <w:r>
              <w:rPr>
                <w:sz w:val="18"/>
              </w:rPr>
              <w:t>539,964</w:t>
            </w:r>
          </w:p>
        </w:tc>
        <w:tc>
          <w:tcPr>
            <w:tcW w:type="dxa" w:w="1134"/>
          </w:tcPr>
          <w:p>
            <w:r>
              <w:rPr>
                <w:sz w:val="18"/>
              </w:rPr>
              <w:t>Database</w:t>
            </w:r>
          </w:p>
        </w:tc>
      </w:tr>
      <w:tr>
        <w:tc>
          <w:tcPr>
            <w:tcW w:type="dxa" w:w="2268"/>
          </w:tcPr>
          <w:p>
            <w:r>
              <w:rPr>
                <w:sz w:val="18"/>
              </w:rPr>
              <w:t>Gene Ontology</w:t>
            </w:r>
          </w:p>
        </w:tc>
        <w:tc>
          <w:tcPr>
            <w:tcW w:type="dxa" w:w="1701"/>
          </w:tcPr>
          <w:p>
            <w:r>
              <w:rPr>
                <w:sz w:val="18"/>
              </w:rPr>
              <w:t>288,870</w:t>
            </w:r>
          </w:p>
        </w:tc>
        <w:tc>
          <w:tcPr>
            <w:tcW w:type="dxa" w:w="1134"/>
          </w:tcPr>
          <w:p>
            <w:r>
              <w:rPr>
                <w:sz w:val="18"/>
              </w:rPr>
              <w:t>Database</w:t>
            </w:r>
          </w:p>
        </w:tc>
      </w:tr>
      <w:tr>
        <w:tc>
          <w:tcPr>
            <w:tcW w:type="dxa" w:w="2268"/>
          </w:tcPr>
          <w:p>
            <w:r>
              <w:rPr>
                <w:sz w:val="18"/>
              </w:rPr>
              <w:t>HPO</w:t>
            </w:r>
          </w:p>
        </w:tc>
        <w:tc>
          <w:tcPr>
            <w:tcW w:type="dxa" w:w="1701"/>
          </w:tcPr>
          <w:p>
            <w:r>
              <w:rPr>
                <w:sz w:val="18"/>
              </w:rPr>
              <w:t>270,265</w:t>
            </w:r>
          </w:p>
        </w:tc>
        <w:tc>
          <w:tcPr>
            <w:tcW w:type="dxa" w:w="1134"/>
          </w:tcPr>
          <w:p>
            <w:r>
              <w:rPr>
                <w:sz w:val="18"/>
              </w:rPr>
              <w:t>Database</w:t>
            </w:r>
          </w:p>
        </w:tc>
      </w:tr>
      <w:tr>
        <w:tc>
          <w:tcPr>
            <w:tcW w:type="dxa" w:w="2268"/>
          </w:tcPr>
          <w:p>
            <w:r>
              <w:rPr>
                <w:sz w:val="18"/>
              </w:rPr>
              <w:t>STRING</w:t>
            </w:r>
          </w:p>
        </w:tc>
        <w:tc>
          <w:tcPr>
            <w:tcW w:type="dxa" w:w="1701"/>
          </w:tcPr>
          <w:p>
            <w:r>
              <w:rPr>
                <w:sz w:val="18"/>
              </w:rPr>
              <w:t>229,007</w:t>
            </w:r>
          </w:p>
        </w:tc>
        <w:tc>
          <w:tcPr>
            <w:tcW w:type="dxa" w:w="1134"/>
          </w:tcPr>
          <w:p>
            <w:r>
              <w:rPr>
                <w:sz w:val="18"/>
              </w:rPr>
              <w:t>Database</w:t>
            </w:r>
          </w:p>
        </w:tc>
      </w:tr>
      <w:tr>
        <w:tc>
          <w:tcPr>
            <w:tcW w:type="dxa" w:w="2268"/>
          </w:tcPr>
          <w:p>
            <w:r>
              <w:rPr>
                <w:sz w:val="18"/>
              </w:rPr>
              <w:t>ClinVar</w:t>
            </w:r>
          </w:p>
        </w:tc>
        <w:tc>
          <w:tcPr>
            <w:tcW w:type="dxa" w:w="1701"/>
          </w:tcPr>
          <w:p>
            <w:r>
              <w:rPr>
                <w:sz w:val="18"/>
              </w:rPr>
              <w:t>195,129</w:t>
            </w:r>
          </w:p>
        </w:tc>
        <w:tc>
          <w:tcPr>
            <w:tcW w:type="dxa" w:w="1134"/>
          </w:tcPr>
          <w:p>
            <w:r>
              <w:rPr>
                <w:sz w:val="18"/>
              </w:rPr>
              <w:t>Database</w:t>
            </w:r>
          </w:p>
        </w:tc>
      </w:tr>
      <w:tr>
        <w:tc>
          <w:tcPr>
            <w:tcW w:type="dxa" w:w="2268"/>
          </w:tcPr>
          <w:p>
            <w:r>
              <w:rPr>
                <w:sz w:val="18"/>
              </w:rPr>
              <w:t>LINCS L1000</w:t>
            </w:r>
          </w:p>
        </w:tc>
        <w:tc>
          <w:tcPr>
            <w:tcW w:type="dxa" w:w="1701"/>
          </w:tcPr>
          <w:p>
            <w:r>
              <w:rPr>
                <w:sz w:val="18"/>
              </w:rPr>
              <w:t>139,515</w:t>
            </w:r>
          </w:p>
        </w:tc>
        <w:tc>
          <w:tcPr>
            <w:tcW w:type="dxa" w:w="1134"/>
          </w:tcPr>
          <w:p>
            <w:r>
              <w:rPr>
                <w:sz w:val="18"/>
              </w:rPr>
              <w:t>Database</w:t>
            </w:r>
          </w:p>
        </w:tc>
      </w:tr>
      <w:tr>
        <w:tc>
          <w:tcPr>
            <w:tcW w:type="dxa" w:w="2268"/>
          </w:tcPr>
          <w:p>
            <w:r>
              <w:rPr>
                <w:sz w:val="18"/>
              </w:rPr>
              <w:t>Reactome</w:t>
            </w:r>
          </w:p>
        </w:tc>
        <w:tc>
          <w:tcPr>
            <w:tcW w:type="dxa" w:w="1701"/>
          </w:tcPr>
          <w:p>
            <w:r>
              <w:rPr>
                <w:sz w:val="18"/>
              </w:rPr>
              <w:t>137,116</w:t>
            </w:r>
          </w:p>
        </w:tc>
        <w:tc>
          <w:tcPr>
            <w:tcW w:type="dxa" w:w="1134"/>
          </w:tcPr>
          <w:p>
            <w:r>
              <w:rPr>
                <w:sz w:val="18"/>
              </w:rPr>
              <w:t>Database</w:t>
            </w:r>
          </w:p>
        </w:tc>
      </w:tr>
      <w:tr>
        <w:tc>
          <w:tcPr>
            <w:tcW w:type="dxa" w:w="2268"/>
          </w:tcPr>
          <w:p>
            <w:r>
              <w:rPr>
                <w:sz w:val="18"/>
              </w:rPr>
              <w:t>SIDER</w:t>
            </w:r>
          </w:p>
        </w:tc>
        <w:tc>
          <w:tcPr>
            <w:tcW w:type="dxa" w:w="1701"/>
          </w:tcPr>
          <w:p>
            <w:r>
              <w:rPr>
                <w:sz w:val="18"/>
              </w:rPr>
              <w:t>67,721</w:t>
            </w:r>
          </w:p>
        </w:tc>
        <w:tc>
          <w:tcPr>
            <w:tcW w:type="dxa" w:w="1134"/>
          </w:tcPr>
          <w:p>
            <w:r>
              <w:rPr>
                <w:sz w:val="18"/>
              </w:rPr>
              <w:t>Database</w:t>
            </w:r>
          </w:p>
        </w:tc>
      </w:tr>
      <w:tr>
        <w:tc>
          <w:tcPr>
            <w:tcW w:type="dxa" w:w="2268"/>
          </w:tcPr>
          <w:p>
            <w:r>
              <w:rPr>
                <w:sz w:val="18"/>
              </w:rPr>
              <w:t>DrugBank</w:t>
            </w:r>
          </w:p>
        </w:tc>
        <w:tc>
          <w:tcPr>
            <w:tcW w:type="dxa" w:w="1701"/>
          </w:tcPr>
          <w:p>
            <w:r>
              <w:rPr>
                <w:sz w:val="18"/>
              </w:rPr>
              <w:t>29,363</w:t>
            </w:r>
          </w:p>
        </w:tc>
        <w:tc>
          <w:tcPr>
            <w:tcW w:type="dxa" w:w="1134"/>
          </w:tcPr>
          <w:p>
            <w:r>
              <w:rPr>
                <w:sz w:val="18"/>
              </w:rPr>
              <w:t>Database</w:t>
            </w:r>
          </w:p>
        </w:tc>
      </w:tr>
      <w:tr>
        <w:tc>
          <w:tcPr>
            <w:tcW w:type="dxa" w:w="2268"/>
          </w:tcPr>
          <w:p>
            <w:r>
              <w:rPr>
                <w:sz w:val="18"/>
              </w:rPr>
              <w:t>HGNC</w:t>
            </w:r>
          </w:p>
        </w:tc>
        <w:tc>
          <w:tcPr>
            <w:tcW w:type="dxa" w:w="1701"/>
          </w:tcPr>
          <w:p>
            <w:r>
              <w:rPr>
                <w:sz w:val="18"/>
              </w:rPr>
              <w:t>27,022</w:t>
            </w:r>
          </w:p>
        </w:tc>
        <w:tc>
          <w:tcPr>
            <w:tcW w:type="dxa" w:w="1134"/>
          </w:tcPr>
          <w:p>
            <w:r>
              <w:rPr>
                <w:sz w:val="18"/>
              </w:rPr>
              <w:t>Database</w:t>
            </w:r>
          </w:p>
        </w:tc>
      </w:tr>
      <w:tr>
        <w:tc>
          <w:tcPr>
            <w:tcW w:type="dxa" w:w="2268"/>
          </w:tcPr>
          <w:p>
            <w:r>
              <w:rPr>
                <w:sz w:val="18"/>
              </w:rPr>
              <w:t>DrugCentral</w:t>
            </w:r>
          </w:p>
        </w:tc>
        <w:tc>
          <w:tcPr>
            <w:tcW w:type="dxa" w:w="1701"/>
          </w:tcPr>
          <w:p>
            <w:r>
              <w:rPr>
                <w:sz w:val="18"/>
              </w:rPr>
              <w:t>25,844</w:t>
            </w:r>
          </w:p>
        </w:tc>
        <w:tc>
          <w:tcPr>
            <w:tcW w:type="dxa" w:w="1134"/>
          </w:tcPr>
          <w:p>
            <w:r>
              <w:rPr>
                <w:sz w:val="18"/>
              </w:rPr>
              <w:t>Database</w:t>
            </w:r>
          </w:p>
        </w:tc>
      </w:tr>
      <w:tr>
        <w:tc>
          <w:tcPr>
            <w:tcW w:type="dxa" w:w="2268"/>
          </w:tcPr>
          <w:p>
            <w:r>
              <w:rPr>
                <w:sz w:val="18"/>
              </w:rPr>
              <w:t>ClinicalTrials.gov</w:t>
            </w:r>
          </w:p>
        </w:tc>
        <w:tc>
          <w:tcPr>
            <w:tcW w:type="dxa" w:w="1701"/>
          </w:tcPr>
          <w:p>
            <w:r>
              <w:rPr>
                <w:sz w:val="18"/>
              </w:rPr>
              <w:t>24,000</w:t>
            </w:r>
          </w:p>
        </w:tc>
        <w:tc>
          <w:tcPr>
            <w:tcW w:type="dxa" w:w="1134"/>
          </w:tcPr>
          <w:p>
            <w:r>
              <w:rPr>
                <w:sz w:val="18"/>
              </w:rPr>
              <w:t>Database</w:t>
            </w:r>
          </w:p>
        </w:tc>
      </w:tr>
      <w:tr>
        <w:tc>
          <w:tcPr>
            <w:tcW w:type="dxa" w:w="2268"/>
          </w:tcPr>
          <w:p>
            <w:r>
              <w:rPr>
                <w:sz w:val="18"/>
              </w:rPr>
              <w:t>BindingDB</w:t>
            </w:r>
          </w:p>
        </w:tc>
        <w:tc>
          <w:tcPr>
            <w:tcW w:type="dxa" w:w="1701"/>
          </w:tcPr>
          <w:p>
            <w:r>
              <w:rPr>
                <w:sz w:val="18"/>
              </w:rPr>
              <w:t>22,735</w:t>
            </w:r>
          </w:p>
        </w:tc>
        <w:tc>
          <w:tcPr>
            <w:tcW w:type="dxa" w:w="1134"/>
          </w:tcPr>
          <w:p>
            <w:r>
              <w:rPr>
                <w:sz w:val="18"/>
              </w:rPr>
              <w:t>Database</w:t>
            </w:r>
          </w:p>
        </w:tc>
      </w:tr>
      <w:tr>
        <w:tc>
          <w:tcPr>
            <w:tcW w:type="dxa" w:w="2268"/>
          </w:tcPr>
          <w:p>
            <w:r>
              <w:rPr>
                <w:sz w:val="18"/>
              </w:rPr>
              <w:t>DoRothEA</w:t>
            </w:r>
          </w:p>
        </w:tc>
        <w:tc>
          <w:tcPr>
            <w:tcW w:type="dxa" w:w="1701"/>
          </w:tcPr>
          <w:p>
            <w:r>
              <w:rPr>
                <w:sz w:val="18"/>
              </w:rPr>
              <w:t>15,082</w:t>
            </w:r>
          </w:p>
        </w:tc>
        <w:tc>
          <w:tcPr>
            <w:tcW w:type="dxa" w:w="1134"/>
          </w:tcPr>
          <w:p>
            <w:r>
              <w:rPr>
                <w:sz w:val="18"/>
              </w:rPr>
              <w:t>Database</w:t>
            </w:r>
          </w:p>
        </w:tc>
      </w:tr>
      <w:tr>
        <w:tc>
          <w:tcPr>
            <w:tcW w:type="dxa" w:w="2268"/>
          </w:tcPr>
          <w:p>
            <w:r>
              <w:rPr>
                <w:sz w:val="18"/>
              </w:rPr>
              <w:t>DrugBank_Indications</w:t>
            </w:r>
          </w:p>
        </w:tc>
        <w:tc>
          <w:tcPr>
            <w:tcW w:type="dxa" w:w="1701"/>
          </w:tcPr>
          <w:p>
            <w:r>
              <w:rPr>
                <w:sz w:val="18"/>
              </w:rPr>
              <w:t>13,467</w:t>
            </w:r>
          </w:p>
        </w:tc>
        <w:tc>
          <w:tcPr>
            <w:tcW w:type="dxa" w:w="1134"/>
          </w:tcPr>
          <w:p>
            <w:r>
              <w:rPr>
                <w:sz w:val="18"/>
              </w:rPr>
              <w:t>Database</w:t>
            </w:r>
          </w:p>
        </w:tc>
      </w:tr>
      <w:tr>
        <w:tc>
          <w:tcPr>
            <w:tcW w:type="dxa" w:w="2268"/>
          </w:tcPr>
          <w:p>
            <w:r>
              <w:rPr>
                <w:sz w:val="18"/>
              </w:rPr>
              <w:t>RotatE_LinkPrediction</w:t>
            </w:r>
          </w:p>
        </w:tc>
        <w:tc>
          <w:tcPr>
            <w:tcW w:type="dxa" w:w="1701"/>
          </w:tcPr>
          <w:p>
            <w:r>
              <w:rPr>
                <w:sz w:val="18"/>
              </w:rPr>
              <w:t>10,000</w:t>
            </w:r>
          </w:p>
        </w:tc>
        <w:tc>
          <w:tcPr>
            <w:tcW w:type="dxa" w:w="1134"/>
          </w:tcPr>
          <w:p>
            <w:r>
              <w:rPr>
                <w:sz w:val="18"/>
              </w:rPr>
              <w:t>ML</w:t>
            </w:r>
          </w:p>
        </w:tc>
      </w:tr>
      <w:tr>
        <w:tc>
          <w:tcPr>
            <w:tcW w:type="dxa" w:w="2268"/>
          </w:tcPr>
          <w:p>
            <w:r>
              <w:rPr>
                <w:sz w:val="18"/>
              </w:rPr>
              <w:t>CompGCN_LinkPrediction</w:t>
            </w:r>
          </w:p>
        </w:tc>
        <w:tc>
          <w:tcPr>
            <w:tcW w:type="dxa" w:w="1701"/>
          </w:tcPr>
          <w:p>
            <w:r>
              <w:rPr>
                <w:sz w:val="18"/>
              </w:rPr>
              <w:t>10,000</w:t>
            </w:r>
          </w:p>
        </w:tc>
        <w:tc>
          <w:tcPr>
            <w:tcW w:type="dxa" w:w="1134"/>
          </w:tcPr>
          <w:p>
            <w:r>
              <w:rPr>
                <w:sz w:val="18"/>
              </w:rPr>
              <w:t>ML</w:t>
            </w:r>
          </w:p>
        </w:tc>
      </w:tr>
      <w:tr>
        <w:tc>
          <w:tcPr>
            <w:tcW w:type="dxa" w:w="2268"/>
          </w:tcPr>
          <w:p>
            <w:r>
              <w:rPr>
                <w:sz w:val="18"/>
              </w:rPr>
              <w:t>Disease Ontology</w:t>
            </w:r>
          </w:p>
        </w:tc>
        <w:tc>
          <w:tcPr>
            <w:tcW w:type="dxa" w:w="1701"/>
          </w:tcPr>
          <w:p>
            <w:r>
              <w:rPr>
                <w:sz w:val="18"/>
              </w:rPr>
              <w:t>2,581</w:t>
            </w:r>
          </w:p>
        </w:tc>
        <w:tc>
          <w:tcPr>
            <w:tcW w:type="dxa" w:w="1134"/>
          </w:tcPr>
          <w:p>
            <w:r>
              <w:rPr>
                <w:sz w:val="18"/>
              </w:rPr>
              <w:t>Database</w:t>
            </w:r>
          </w:p>
        </w:tc>
      </w:tr>
      <w:tr>
        <w:tc>
          <w:tcPr>
            <w:tcW w:type="dxa" w:w="2268"/>
          </w:tcPr>
          <w:p>
            <w:r>
              <w:rPr>
                <w:sz w:val="18"/>
              </w:rPr>
              <w:t>OpenTargets</w:t>
            </w:r>
          </w:p>
        </w:tc>
        <w:tc>
          <w:tcPr>
            <w:tcW w:type="dxa" w:w="1701"/>
          </w:tcPr>
          <w:p>
            <w:r>
              <w:rPr>
                <w:sz w:val="18"/>
              </w:rPr>
              <w:t>2,132</w:t>
            </w:r>
          </w:p>
        </w:tc>
        <w:tc>
          <w:tcPr>
            <w:tcW w:type="dxa" w:w="1134"/>
          </w:tcPr>
          <w:p>
            <w:r>
              <w:rPr>
                <w:sz w:val="18"/>
              </w:rPr>
              <w:t>Database</w:t>
            </w:r>
          </w:p>
        </w:tc>
      </w:tr>
      <w:tr>
        <w:tc>
          <w:tcPr>
            <w:tcW w:type="dxa" w:w="2268"/>
          </w:tcPr>
          <w:p>
            <w:r>
              <w:rPr>
                <w:sz w:val="18"/>
              </w:rPr>
              <w:t>ClinPGx</w:t>
            </w:r>
          </w:p>
        </w:tc>
        <w:tc>
          <w:tcPr>
            <w:tcW w:type="dxa" w:w="1701"/>
          </w:tcPr>
          <w:p>
            <w:r>
              <w:rPr>
                <w:sz w:val="18"/>
              </w:rPr>
              <w:t>74</w:t>
            </w:r>
          </w:p>
        </w:tc>
        <w:tc>
          <w:tcPr>
            <w:tcW w:type="dxa" w:w="1134"/>
          </w:tcPr>
          <w:p>
            <w:r>
              <w:rPr>
                <w:sz w:val="18"/>
              </w:rPr>
              <w:t>Database</w:t>
            </w:r>
          </w:p>
        </w:tc>
      </w:tr>
    </w:tbl>
    <w:p/>
    <w:p>
      <w:r>
        <w:t>Plus 3 node-only sources with no edge labels: NCBI Gene (193,795 Gene nodes), Uberon (1,400 BodyPart nodes), MeSH (415 Symptom nodes).</w:t>
      </w:r>
    </w:p>
    <w:p>
      <w:pPr>
        <w:pStyle w:val="Heading2"/>
      </w:pPr>
      <w:r>
        <w:t>2.5 Orphan Nodes — Why They Are Expected</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r>
              <w:rPr>
                <w:b/>
                <w:sz w:val="18"/>
              </w:rPr>
              <w:t>Node Type</w:t>
            </w:r>
          </w:p>
        </w:tc>
        <w:tc>
          <w:tcPr>
            <w:tcW w:type="dxa" w:w="1417"/>
          </w:tcPr>
          <w:p>
            <w:r>
              <w:rPr>
                <w:b/>
                <w:sz w:val="18"/>
              </w:rPr>
              <w:t>Orphan Rate</w:t>
            </w:r>
          </w:p>
        </w:tc>
        <w:tc>
          <w:tcPr>
            <w:tcW w:type="dxa" w:w="5953"/>
          </w:tcPr>
          <w:p>
            <w:r>
              <w:rPr>
                <w:b/>
                <w:sz w:val="18"/>
              </w:rPr>
              <w:t>Why Expected</w:t>
            </w:r>
          </w:p>
        </w:tc>
      </w:tr>
      <w:tr>
        <w:tc>
          <w:tcPr>
            <w:tcW w:type="dxa" w:w="1701"/>
          </w:tcPr>
          <w:p>
            <w:r>
              <w:rPr>
                <w:sz w:val="18"/>
              </w:rPr>
              <w:t>Symptom</w:t>
            </w:r>
          </w:p>
        </w:tc>
        <w:tc>
          <w:tcPr>
            <w:tcW w:type="dxa" w:w="1417"/>
          </w:tcPr>
          <w:p>
            <w:r>
              <w:rPr>
                <w:sz w:val="18"/>
              </w:rPr>
              <w:t>~100%</w:t>
            </w:r>
          </w:p>
        </w:tc>
        <w:tc>
          <w:tcPr>
            <w:tcW w:type="dxa" w:w="5953"/>
          </w:tcPr>
          <w:p>
            <w:r>
              <w:rPr>
                <w:sz w:val="18"/>
              </w:rPr>
              <w:t>MeSH provides nodes but no relationship mappings. Only MEDLINE (skipped) provides symptom edges.</w:t>
            </w:r>
          </w:p>
        </w:tc>
      </w:tr>
      <w:tr>
        <w:tc>
          <w:tcPr>
            <w:tcW w:type="dxa" w:w="1701"/>
          </w:tcPr>
          <w:p>
            <w:r>
              <w:rPr>
                <w:sz w:val="18"/>
              </w:rPr>
              <w:t>DrugLabel</w:t>
            </w:r>
          </w:p>
        </w:tc>
        <w:tc>
          <w:tcPr>
            <w:tcW w:type="dxa" w:w="1417"/>
          </w:tcPr>
          <w:p>
            <w:r>
              <w:rPr>
                <w:sz w:val="18"/>
              </w:rPr>
              <w:t>~100%</w:t>
            </w:r>
          </w:p>
        </w:tc>
        <w:tc>
          <w:tcPr>
            <w:tcW w:type="dxa" w:w="5953"/>
          </w:tcPr>
          <w:p>
            <w:r>
              <w:rPr>
                <w:sz w:val="18"/>
              </w:rPr>
              <w:t>ClinPGx labels whose target genes/drugs are not in the CVD-filtered graph.</w:t>
            </w:r>
          </w:p>
        </w:tc>
      </w:tr>
      <w:tr>
        <w:tc>
          <w:tcPr>
            <w:tcW w:type="dxa" w:w="1701"/>
          </w:tcPr>
          <w:p>
            <w:r>
              <w:rPr>
                <w:sz w:val="18"/>
              </w:rPr>
              <w:t>Gene</w:t>
            </w:r>
          </w:p>
        </w:tc>
        <w:tc>
          <w:tcPr>
            <w:tcW w:type="dxa" w:w="1417"/>
          </w:tcPr>
          <w:p>
            <w:r>
              <w:rPr>
                <w:sz w:val="18"/>
              </w:rPr>
              <w:t>~78%</w:t>
            </w:r>
          </w:p>
        </w:tc>
        <w:tc>
          <w:tcPr>
            <w:tcW w:type="dxa" w:w="5953"/>
          </w:tcPr>
          <w:p>
            <w:r>
              <w:rPr>
                <w:sz w:val="18"/>
              </w:rPr>
              <w:t>Full NCBI catalog (193K genes) loaded so any gene referenced by other sources can be matched.</w:t>
            </w:r>
          </w:p>
        </w:tc>
      </w:tr>
      <w:tr>
        <w:tc>
          <w:tcPr>
            <w:tcW w:type="dxa" w:w="1701"/>
          </w:tcPr>
          <w:p>
            <w:r>
              <w:rPr>
                <w:sz w:val="18"/>
              </w:rPr>
              <w:t>Disease</w:t>
            </w:r>
          </w:p>
        </w:tc>
        <w:tc>
          <w:tcPr>
            <w:tcW w:type="dxa" w:w="1417"/>
          </w:tcPr>
          <w:p>
            <w:r>
              <w:rPr>
                <w:sz w:val="18"/>
              </w:rPr>
              <w:t>~76%</w:t>
            </w:r>
          </w:p>
        </w:tc>
        <w:tc>
          <w:tcPr>
            <w:tcW w:type="dxa" w:w="5953"/>
          </w:tcPr>
          <w:p>
            <w:r>
              <w:rPr>
                <w:sz w:val="18"/>
              </w:rPr>
              <w:t>Full Disease Ontology loaded (3,442 diseases) for subtype hierarchy traversal.</w:t>
            </w:r>
          </w:p>
        </w:tc>
      </w:tr>
    </w:tbl>
    <w:p/>
    <w:p>
      <w:r>
        <w:t>High orphan rates are a deliberate design choice: loading complete node catalogs ensures no edges are lost due to missing target nodes. The pipeline is order-independent — nodes do not need to be loaded before the edges that reference them.</w:t>
      </w:r>
    </w:p>
    <w:p>
      <w:r>
        <w:br w:type="page"/>
      </w:r>
    </w:p>
    <w:p>
      <w:pPr>
        <w:pStyle w:val="Heading1"/>
      </w:pPr>
      <w:r>
        <w:t>3. How the Graph Was Built — BaseAgent Pipeline</w:t>
      </w:r>
    </w:p>
    <w:p>
      <w:pPr>
        <w:pStyle w:val="Heading2"/>
      </w:pPr>
      <w:r>
        <w:t>3.1 What BaseAgent Is</w:t>
      </w:r>
    </w:p>
    <w:p>
      <w:r>
        <w:t>BaseAgent is a multi-agent orchestration framework built by Binglan Li (Li Lab, Stanford University) that automates the construction of biomedical knowledge graphs. It was originally developed for AlzKB (Alzheimer's Knowledge Base) and provides a template-based system where each data source is integrated through a standardized pipeline of AI agents. The CardioKB-specific adaptations are on the cardiokb branch of the BaseAgent repository (~/Desktop/BaseAgent/cardiokb.ipynb).</w:t>
      </w:r>
    </w:p>
    <w:p>
      <w:pPr>
        <w:pStyle w:val="Heading2"/>
      </w:pPr>
      <w:r>
        <w:t>3.2 The Multi-Agent System</w:t>
      </w:r>
    </w:p>
    <w:p>
      <w:r>
        <w:t>BaseAgent uses four specialized agents working in sequence for each data source:</w:t>
      </w:r>
    </w:p>
    <w:p>
      <w:r>
        <w:rPr>
          <w:b/>
        </w:rPr>
        <w:t xml:space="preserve">1. Ontology Agent: </w:t>
      </w:r>
      <w:r>
        <w:t>Analyzes the target data source and maps its entities to the knowledge graph schema. Determines which columns in the source data correspond to which node types, relationship types, and properties. For CardioKB, this produces one of the 86 ontology configs in src/ontology_configs.py.</w:t>
      </w:r>
    </w:p>
    <w:p>
      <w:r>
        <w:rPr>
          <w:b/>
        </w:rPr>
        <w:t xml:space="preserve">2. Engineer Agent: </w:t>
      </w:r>
      <w:r>
        <w:t>Generates a parser (Python class extending BaseParser) that downloads raw data, processes it, and converts it into standardized TSV format. Each parser handles the specific API or file format of its source.</w:t>
      </w:r>
    </w:p>
    <w:p>
      <w:r>
        <w:rPr>
          <w:b/>
        </w:rPr>
        <w:t xml:space="preserve">3. Mapping Agent: </w:t>
      </w:r>
      <w:r>
        <w:t>Resolves identifier conflicts between the new source and existing graph data. For example, PubTator uses MeSH IDs but CardioKB uses DOID identifiers — the mapping agent generates MeSH-to-DOID translation logic.</w:t>
      </w:r>
    </w:p>
    <w:p>
      <w:r>
        <w:rPr>
          <w:b/>
        </w:rPr>
        <w:t xml:space="preserve">4. Evaluator Agent: </w:t>
      </w:r>
      <w:r>
        <w:t>Validates parsed output against expected schemas, checks for data quality issues, and reports yield statistics.</w:t>
      </w:r>
    </w:p>
    <w:p>
      <w:pPr>
        <w:pStyle w:val="Heading2"/>
      </w:pPr>
      <w:r>
        <w:t>3.3 Pipeline Phases</w:t>
      </w:r>
    </w:p>
    <w:p>
      <w:r>
        <w:t>The pipeline orchestrator (src/main.py) coordinates five phases:</w:t>
      </w:r>
    </w:p>
    <w:p>
      <w:r>
        <w:rPr>
          <w:b/>
        </w:rPr>
        <w:t xml:space="preserve">Phase 1 — Download: </w:t>
      </w:r>
      <w:r>
        <w:t>Each parser downloads raw data to data/raw/&lt;source&gt;/. Sources use REST APIs (ClinicalTrials.gov, ClinPGx, DoRothEA, OpenTargets), FTP (NCBI Gene, PubTator, Bgee, ClinVar), XML files (DrugBank), or TSV files (most Hetionet-derived sources). Downloaded data is cached so subsequent runs can use --skip-download.</w:t>
      </w:r>
    </w:p>
    <w:p>
      <w:r>
        <w:rPr>
          <w:b/>
        </w:rPr>
        <w:t xml:space="preserve">Phase 2 — Parse: </w:t>
      </w:r>
      <w:r>
        <w:t>Each parser extracts nodes and edges into pandas DataFrames. This involves cleaning column names, filtering to CVD-relevant entries (for sources with AND-filters like PubTator and OpenTargets), resolving identifiers, and deduplicating.</w:t>
      </w:r>
    </w:p>
    <w:p>
      <w:r>
        <w:rPr>
          <w:b/>
        </w:rPr>
        <w:t xml:space="preserve">Phase 3 — TSV Export: </w:t>
      </w:r>
      <w:r>
        <w:t>DataFrames are written to data/processed/&lt;source&gt;/*.tsv with standardized column headers matching the ontology config.</w:t>
      </w:r>
    </w:p>
    <w:p>
      <w:r>
        <w:rPr>
          <w:b/>
        </w:rPr>
        <w:t xml:space="preserve">Phase 4 — Graph Load: </w:t>
      </w:r>
      <w:r>
        <w:t>memgraph_loader.py reads each TSV file paired with its ontology config. Uses UNWIND-based Cypher batching (batch_size=1000) with MERGE to prevent duplicate nodes/edges. Every relationship gets r.source set from the config's source_label field.</w:t>
      </w:r>
    </w:p>
    <w:p>
      <w:r>
        <w:rPr>
          <w:b/>
        </w:rPr>
        <w:t xml:space="preserve">Phase 5 — Post-processing: </w:t>
      </w:r>
      <w:r>
        <w:t>scripts/compute_specificity.py calculates specificityScore = 1.0 / count(Disease neighbors) for every node and stores it as a node property. Disease nodes get 0.0, nodes with no disease connections get 1.0.</w:t>
      </w:r>
    </w:p>
    <w:p>
      <w:pPr>
        <w:pStyle w:val="Heading3"/>
      </w:pPr>
      <w:r>
        <w:t>Key Technical Challenges Solved During Build</w:t>
      </w:r>
    </w:p>
    <w:p>
      <w:r>
        <w:rPr>
          <w:b/>
        </w:rPr>
        <w:t xml:space="preserve">FlatFileDatabaseParser → owl2.DataLoader (60,000x speedup): </w:t>
      </w:r>
      <w:r>
        <w:t>The original BaseAgent template used ista's FlatFileDatabaseParser to load OWL2 ontology files. For the Disease Ontology (42,000 terms), this took over 10 minutes. Switching to ista's owl2.DataLoader.execute() processed it in under 10ms.</w:t>
      </w:r>
    </w:p>
    <w:p>
      <w:r>
        <w:rPr>
          <w:b/>
        </w:rPr>
        <w:t xml:space="preserve">STUDIES_CONDITION Synonym Resolution (1 → 20,667 edges): </w:t>
      </w:r>
      <w:r>
        <w:t>ClinicalTrials.gov uses clinical terms ("Heart Attack") while Disease Ontology uses formal names ("myocardial infarction"). Implemented cascading synonym resolution using Disease Ontology synonym fields.</w:t>
      </w:r>
    </w:p>
    <w:p>
      <w:r>
        <w:rPr>
          <w:b/>
        </w:rPr>
        <w:t xml:space="preserve">CTD Expression Edge Fix (0 → 525,907 edges): </w:t>
      </w:r>
      <w:r>
        <w:t>Column mapping bug was reading wrong column indices from CTD's TSV format. Fixed column mapping and implemented chemId-to-commonName resolution for Drug node matching.</w:t>
      </w:r>
    </w:p>
    <w:p>
      <w:r>
        <w:rPr>
          <w:b/>
        </w:rPr>
        <w:t xml:space="preserve">Silent Triple Loss in TSVMemgraphExporter: </w:t>
      </w:r>
      <w:r>
        <w:t>Exporter was silently dropping rows with null values or mixed-type columns. Added explicit null handling and mixed-type coercion.</w:t>
      </w:r>
    </w:p>
    <w:p>
      <w:r>
        <w:rPr>
          <w:b/>
        </w:rPr>
        <w:t xml:space="preserve">Disease CUI Mapping Gap: </w:t>
      </w:r>
      <w:r>
        <w:t>DrugCentral uses UMLS CUI identifiers but CardioKB Disease nodes use DOID. Implemented CUI-to-DOID mapping using Disease Ontology xref fields (212 CUI overlaps).</w:t>
      </w:r>
    </w:p>
    <w:p>
      <w:r>
        <w:rPr>
          <w:b/>
        </w:rPr>
        <w:t xml:space="preserve">Named Docker Volume Persistence: </w:t>
      </w:r>
      <w:r>
        <w:t>Graph data was lost on docker compose down because of anonymous volumes. Added explicit named volume (memgraph-data) mapped to /var/lib/memgraph.</w:t>
      </w:r>
    </w:p>
    <w:p>
      <w:pPr>
        <w:pStyle w:val="Heading2"/>
      </w:pPr>
      <w:r>
        <w:t>3.4 HPC and SLURM</w:t>
      </w:r>
    </w:p>
    <w:p>
      <w:r>
        <w:t>SLURM (Simple Linux Utility for Resource Management) is used on HPC for ML embedding training because:</w:t>
      </w:r>
    </w:p>
    <w:p>
      <w:pPr>
        <w:pStyle w:val="ListBullet"/>
        <w:ind w:left="720"/>
      </w:pPr>
      <w:r>
        <w:t>CompGCN training requires 32 million parameters and ~7 minutes on a GPU (hours on CPU)</w:t>
      </w:r>
    </w:p>
    <w:p>
      <w:pPr>
        <w:pStyle w:val="ListBullet"/>
        <w:ind w:left="720"/>
      </w:pPr>
      <w:r>
        <w:t>RotatE training via PyKEEN requires ~3.4 hours on an L40S GPU with 64 negative samples per positive</w:t>
      </w:r>
    </w:p>
    <w:p>
      <w:r>
        <w:t>SLURM job scripts (hpc/*.slurm) request specific resources and queue training jobs. Results are saved to ml/data/ and transferred back to the local machine. Two HPC nodes (esplhpc-cp018, esplhpc-cp076) are excluded due to hardware issues.</w:t>
      </w:r>
    </w:p>
    <w:p>
      <w:r>
        <w:br w:type="page"/>
      </w:r>
    </w:p>
    <w:p>
      <w:pPr>
        <w:pStyle w:val="Heading1"/>
      </w:pPr>
      <w:r>
        <w:t>4. Data Sources — All 23 in Detail</w:t>
      </w:r>
    </w:p>
    <w:p>
      <w:r>
        <w:t>Each source was selected based on three criteria: (1) authoritative coverage of a specific biological entity type, (2) no redundancy with other included sources, and (3) public accessibility. During a systematic deduplication audit, 14 sources were removed (DisGeNET, GWAS Catalog, Jensen DISEASES, Jensen TISSUES, MEDLINE, OMIM, WikiPathways, AOP-DB, HGNC base, CellAge, GenAge, Hetionet precomputed, DrugAge, AnAge).</w:t>
      </w:r>
    </w:p>
    <w:p>
      <w:pPr>
        <w:pStyle w:val="Heading2"/>
      </w:pPr>
      <w:r>
        <w:t>4.1 Direct Parsers (5)</w:t>
      </w:r>
    </w:p>
    <w:p>
      <w:r>
        <w:rPr>
          <w:b/>
        </w:rPr>
        <w:t xml:space="preserve">1. ClinicalTrials.gov — </w:t>
      </w:r>
      <w:r>
        <w:t>Public API v2</w:t>
      </w:r>
    </w:p>
    <w:p>
      <w:r>
        <w:t>Contribution: 21,578 ClinicalTrial nodes, 20,667 STUDIES_CONDITION edges, 3,180 TESTS_INTERVENTION edges, 153 drugTreatsDisease edges</w:t>
      </w:r>
    </w:p>
    <w:p>
      <w:r>
        <w:t>Only source for clinical trial data. Queries API per CVD disease term (184 terms), caches JSON. drugTreatsDisease filtered by 4 criteria: primaryPurpose==TREATMENT, EXPERIMENTAL arm, first-listed condition, trialCount dedup. This replaced an unfiltered approach producing 868 spurious edges (see Section 6.1).</w:t>
      </w:r>
    </w:p>
    <w:p>
      <w:r>
        <w:rPr>
          <w:b/>
        </w:rPr>
        <w:t xml:space="preserve">2. ClinPGx (PharmGKB successor) — </w:t>
      </w:r>
      <w:r>
        <w:t>Public API</w:t>
      </w:r>
    </w:p>
    <w:p>
      <w:r>
        <w:t>Contribution: 29 DrugLabel nodes, 1,091 VARIANT_IN, 503 drugLabelAnnotatesGene, 345 drugLabelDescribesDrug, 224 AFFECTS_RESPONSE_TO, 19 AFFECTS_RESPONSE_TO_CLASS edges</w:t>
      </w:r>
    </w:p>
    <w:p>
      <w:r>
        <w:t>Only source for pharmacogenomic drug label annotations. Successor to PharmGKB with cleaner REST API.</w:t>
      </w:r>
    </w:p>
    <w:p>
      <w:r>
        <w:rPr>
          <w:b/>
        </w:rPr>
        <w:t xml:space="preserve">3. NCBI Gene — </w:t>
      </w:r>
      <w:r>
        <w:t>Public FTP</w:t>
      </w:r>
    </w:p>
    <w:p>
      <w:r>
        <w:t>Contribution: 193,687 Gene nodes (node-only, no edges)</w:t>
      </w:r>
    </w:p>
    <w:p>
      <w:r>
        <w:t>Authoritative human gene identifiers. Provides the Gene node backbone that other sources connect to. ~78% orphans by design.</w:t>
      </w:r>
    </w:p>
    <w:p>
      <w:r>
        <w:rPr>
          <w:b/>
        </w:rPr>
        <w:t xml:space="preserve">4. DoRothEA (via OmniPath) — </w:t>
      </w:r>
      <w:r>
        <w:t>Public API</w:t>
      </w:r>
    </w:p>
    <w:p>
      <w:r>
        <w:t>Contribution: 367 TranscriptionFactor nodes, 12,985 tfInteractsWithGene edges (morScore, confidence)</w:t>
      </w:r>
    </w:p>
    <w:p>
      <w:r>
        <w:t>Only source for curated TF-gene regulatory interactions. morScore: -1=represses, 0=unknown, +1=activates. Confidence: A (highest) through E.</w:t>
      </w:r>
    </w:p>
    <w:p>
      <w:r>
        <w:rPr>
          <w:b/>
        </w:rPr>
        <w:t xml:space="preserve">5. DrugBank — </w:t>
      </w:r>
      <w:r>
        <w:t>XML file</w:t>
      </w:r>
    </w:p>
    <w:p>
      <w:r>
        <w:t>Contribution: 19,842 Drug nodes, 12,089 drugBindsGene edges</w:t>
      </w:r>
    </w:p>
    <w:p>
      <w:r>
        <w:t>Gold-standard drug database. Provides Drug node identifiers and drug-target binding relationships. XML access requires registration.</w:t>
      </w:r>
    </w:p>
    <w:p>
      <w:pPr>
        <w:pStyle w:val="Heading2"/>
      </w:pPr>
      <w:r>
        <w:t>4.2 Hetionet-Derived Component Parsers (15)</w:t>
      </w:r>
    </w:p>
    <w:p>
      <w:r>
        <w:t>Originally part of Hetionet precomputed dataset, broken out into individual parsers querying original sources directly.</w:t>
      </w:r>
    </w:p>
    <w:p>
      <w:r>
        <w:rPr>
          <w:b/>
        </w:rPr>
        <w:t xml:space="preserve">6. Disease Ontology: </w:t>
      </w:r>
      <w:r>
        <w:t>12,012 Disease nodes; 6,447 diseaseIsSubtypeOf edges (2,581 loaded)</w:t>
      </w:r>
    </w:p>
    <w:p>
      <w:r>
        <w:t>Authoritative disease taxonomy with DOID identifiers.</w:t>
      </w:r>
    </w:p>
    <w:p>
      <w:r>
        <w:rPr>
          <w:b/>
        </w:rPr>
        <w:t xml:space="preserve">7. Gene Ontology: </w:t>
      </w:r>
      <w:r>
        <w:t>50,350 BP + 26,935 MF + 25,794 CC edges</w:t>
      </w:r>
    </w:p>
    <w:p>
      <w:r>
        <w:t>Functional gene annotations across 3 ontology domains.</w:t>
      </w:r>
    </w:p>
    <w:p>
      <w:r>
        <w:rPr>
          <w:b/>
        </w:rPr>
        <w:t xml:space="preserve">8. Uberon: </w:t>
      </w:r>
      <w:r>
        <w:t>14,937 BodyPart nodes (node-only)</w:t>
      </w:r>
    </w:p>
    <w:p>
      <w:r>
        <w:t>Anatomy identifiers used by Bgee for tissue-specific expression.</w:t>
      </w:r>
    </w:p>
    <w:p>
      <w:r>
        <w:rPr>
          <w:b/>
        </w:rPr>
        <w:t xml:space="preserve">9. MeSH: </w:t>
      </w:r>
      <w:r>
        <w:t>966 Symptom nodes (node-only)</w:t>
      </w:r>
    </w:p>
    <w:p>
      <w:r>
        <w:t>Standardized symptom vocabulary. ~100% orphans.</w:t>
      </w:r>
    </w:p>
    <w:p>
      <w:r>
        <w:rPr>
          <w:b/>
        </w:rPr>
        <w:t xml:space="preserve">10. SIDER: </w:t>
      </w:r>
      <w:r>
        <w:t>148,518 compoundCausesSideEffect edges</w:t>
      </w:r>
    </w:p>
    <w:p>
      <w:r>
        <w:t>Drug side effect data. Legacy (2015). No live API alternative.</w:t>
      </w:r>
    </w:p>
    <w:p>
      <w:r>
        <w:rPr>
          <w:b/>
        </w:rPr>
        <w:t xml:space="preserve">11. LINCS L1000: </w:t>
      </w:r>
      <w:r>
        <w:t>150,535 gene expression edges with zScore</w:t>
      </w:r>
    </w:p>
    <w:p>
      <w:r>
        <w:t>Drug-induced gene expression changes. Legacy. clue.io requires institutional access.</w:t>
      </w:r>
    </w:p>
    <w:p>
      <w:r>
        <w:rPr>
          <w:b/>
        </w:rPr>
        <w:t xml:space="preserve">12. DrugCentral: </w:t>
      </w:r>
      <w:r>
        <w:t>16,403 pharmacologic class + 245 treats + 96 palliates edges</w:t>
      </w:r>
    </w:p>
    <w:p>
      <w:r>
        <w:t>Pharmacologic class assignments and FDA indications. CUI-to-DOID mapped.</w:t>
      </w:r>
    </w:p>
    <w:p>
      <w:r>
        <w:rPr>
          <w:b/>
        </w:rPr>
        <w:t xml:space="preserve">13. BindingDB: </w:t>
      </w:r>
      <w:r>
        <w:t>12,250 chemicalBindsGene edges</w:t>
      </w:r>
    </w:p>
    <w:p>
      <w:r>
        <w:t>Experimentally measured binding affinities (edge existence only).</w:t>
      </w:r>
    </w:p>
    <w:p>
      <w:r>
        <w:rPr>
          <w:b/>
        </w:rPr>
        <w:t xml:space="preserve">14. PubTator Central: </w:t>
      </w:r>
      <w:r>
        <w:t>744,427 geneAssocDisease + 4,320 diseaseAssocDisease edges</w:t>
      </w:r>
    </w:p>
    <w:p>
      <w:r>
        <w:t>Largest literature-mined gene-disease associations. CVD AND-filter applied.</w:t>
      </w:r>
    </w:p>
    <w:p>
      <w:r>
        <w:rPr>
          <w:b/>
        </w:rPr>
        <w:t xml:space="preserve">15. CTD: </w:t>
      </w:r>
      <w:r>
        <w:t>4,572 Drug nodes; 116,451 chemIncrExp + 97,951 chemDecrExp; 3,115 drugTreatsDisease</w:t>
      </w:r>
    </w:p>
    <w:p>
      <w:r>
        <w:t>Only source for directional chemical-gene expression effects. Largest drugTreatsDisease contributor.</w:t>
      </w:r>
    </w:p>
    <w:p>
      <w:r>
        <w:rPr>
          <w:b/>
        </w:rPr>
        <w:t xml:space="preserve">16. Bgee: </w:t>
      </w:r>
      <w:r>
        <w:t>784,026 underexpresses + 1,872 overexpresses edges with expressionScore</w:t>
      </w:r>
    </w:p>
    <w:p>
      <w:r>
        <w:t>Only source for tissue-specific gene expression patterns.</w:t>
      </w:r>
    </w:p>
    <w:p>
      <w:r>
        <w:rPr>
          <w:b/>
        </w:rPr>
        <w:t xml:space="preserve">17. HPO: </w:t>
      </w:r>
      <w:r>
        <w:t>19,389 Phenotype nodes; 162,994 gene-phenotype edges</w:t>
      </w:r>
    </w:p>
    <w:p>
      <w:r>
        <w:t>Gene-phenotype associations. Connects genetics to clinical features.</w:t>
      </w:r>
    </w:p>
    <w:p>
      <w:r>
        <w:rPr>
          <w:b/>
        </w:rPr>
        <w:t xml:space="preserve">18. Reactome: </w:t>
      </w:r>
      <w:r>
        <w:t>44,979 geneInPathway + 44,979 pathwayContainsGene edges</w:t>
      </w:r>
    </w:p>
    <w:p>
      <w:r>
        <w:t>Curated biological pathway assignments.</w:t>
      </w:r>
    </w:p>
    <w:p>
      <w:r>
        <w:rPr>
          <w:b/>
        </w:rPr>
        <w:t xml:space="preserve">19. STRING: </w:t>
      </w:r>
      <w:r>
        <w:t>121,170 geneInteractsWithGene edges (confidence &gt; 700, combinedScore)</w:t>
      </w:r>
    </w:p>
    <w:p>
      <w:r>
        <w:t>Largest protein-protein interaction source.</w:t>
      </w:r>
    </w:p>
    <w:p>
      <w:r>
        <w:rPr>
          <w:b/>
        </w:rPr>
        <w:t xml:space="preserve">20. OpenTargets: </w:t>
      </w:r>
      <w:r>
        <w:t>32,826 geneAssocDisease edges (CVD AND-filter, EFO-to-DOID mapped)</w:t>
      </w:r>
    </w:p>
    <w:p>
      <w:r>
        <w:t>Curated gene-disease from genetic, somatic, literature, drug evidence.</w:t>
      </w:r>
    </w:p>
    <w:p>
      <w:pPr>
        <w:pStyle w:val="Heading2"/>
      </w:pPr>
      <w:r>
        <w:t>4.3 Additional Sources (3)</w:t>
      </w:r>
    </w:p>
    <w:p>
      <w:r>
        <w:rPr>
          <w:b/>
        </w:rPr>
        <w:t xml:space="preserve">21. HGNC Gene Families: </w:t>
      </w:r>
      <w:r>
        <w:t>1,934 GeneFamily nodes, 5,123 geneInFamily + 5,123 familyContainsGene edges. Gene family membership.</w:t>
      </w:r>
    </w:p>
    <w:p>
      <w:r>
        <w:rPr>
          <w:b/>
        </w:rPr>
        <w:t xml:space="preserve">22. ClinVar: </w:t>
      </w:r>
      <w:r>
        <w:t>4,488,042 Variant nodes, 2,267,095 hasVariant + 2,267,095 variantInGene edges with clinicalSignificance. Largest single source. Only 0.12% variant-disease associations map to CardioKB diseases (212 CUI overlap).</w:t>
      </w:r>
    </w:p>
    <w:p>
      <w:r>
        <w:rPr>
          <w:b/>
        </w:rPr>
        <w:t xml:space="preserve">23. DrugBank_Indications (text-mined): </w:t>
      </w:r>
      <w:r>
        <w:t>2,512 drugTreatsDisease + 10,955 drugTreatsPhenotype edges. Text-mined from DrugBank XML indication fields via scripts/drugbank_indications.py. Added post-ML-training.</w:t>
      </w:r>
    </w:p>
    <w:p>
      <w:pPr>
        <w:pStyle w:val="Heading2"/>
      </w:pPr>
      <w:r>
        <w:t>4.4 drugTreatsDisease Edge Aggregation</w:t>
      </w:r>
    </w:p>
    <w:p>
      <w:r>
        <w:t>The most important edge type for ML drug repurposing. Comes from 4 complementary sources:</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tcPr>
          <w:p>
            <w:r>
              <w:rPr>
                <w:b/>
                <w:sz w:val="18"/>
              </w:rPr>
              <w:t>Source</w:t>
            </w:r>
          </w:p>
        </w:tc>
        <w:tc>
          <w:tcPr>
            <w:tcW w:type="dxa" w:w="850"/>
          </w:tcPr>
          <w:p>
            <w:r>
              <w:rPr>
                <w:b/>
                <w:sz w:val="18"/>
              </w:rPr>
              <w:t>Edges</w:t>
            </w:r>
          </w:p>
        </w:tc>
        <w:tc>
          <w:tcPr>
            <w:tcW w:type="dxa" w:w="6236"/>
          </w:tcPr>
          <w:p>
            <w:r>
              <w:rPr>
                <w:b/>
                <w:sz w:val="18"/>
              </w:rPr>
              <w:t>Evidence Type</w:t>
            </w:r>
          </w:p>
        </w:tc>
      </w:tr>
      <w:tr>
        <w:tc>
          <w:tcPr>
            <w:tcW w:type="dxa" w:w="1984"/>
          </w:tcPr>
          <w:p>
            <w:r>
              <w:rPr>
                <w:sz w:val="18"/>
              </w:rPr>
              <w:t>CTD</w:t>
            </w:r>
          </w:p>
        </w:tc>
        <w:tc>
          <w:tcPr>
            <w:tcW w:type="dxa" w:w="850"/>
          </w:tcPr>
          <w:p>
            <w:r>
              <w:rPr>
                <w:sz w:val="18"/>
              </w:rPr>
              <w:t>3,115</w:t>
            </w:r>
          </w:p>
        </w:tc>
        <w:tc>
          <w:tcPr>
            <w:tcW w:type="dxa" w:w="6236"/>
          </w:tcPr>
          <w:p>
            <w:r>
              <w:rPr>
                <w:sz w:val="18"/>
              </w:rPr>
              <w:t>Curated chemical-disease therapeutic relationships from scientific literature</w:t>
            </w:r>
          </w:p>
        </w:tc>
      </w:tr>
      <w:tr>
        <w:tc>
          <w:tcPr>
            <w:tcW w:type="dxa" w:w="1984"/>
          </w:tcPr>
          <w:p>
            <w:r>
              <w:rPr>
                <w:sz w:val="18"/>
              </w:rPr>
              <w:t>DrugBank_Indications</w:t>
            </w:r>
          </w:p>
        </w:tc>
        <w:tc>
          <w:tcPr>
            <w:tcW w:type="dxa" w:w="850"/>
          </w:tcPr>
          <w:p>
            <w:r>
              <w:rPr>
                <w:sz w:val="18"/>
              </w:rPr>
              <w:t>2,512</w:t>
            </w:r>
          </w:p>
        </w:tc>
        <w:tc>
          <w:tcPr>
            <w:tcW w:type="dxa" w:w="6236"/>
          </w:tcPr>
          <w:p>
            <w:r>
              <w:rPr>
                <w:sz w:val="18"/>
              </w:rPr>
              <w:t>Text-mined from DrugBank XML indication free-text fields</w:t>
            </w:r>
          </w:p>
        </w:tc>
      </w:tr>
      <w:tr>
        <w:tc>
          <w:tcPr>
            <w:tcW w:type="dxa" w:w="1984"/>
          </w:tcPr>
          <w:p>
            <w:r>
              <w:rPr>
                <w:sz w:val="18"/>
              </w:rPr>
              <w:t>DrugCentral</w:t>
            </w:r>
          </w:p>
        </w:tc>
        <w:tc>
          <w:tcPr>
            <w:tcW w:type="dxa" w:w="850"/>
          </w:tcPr>
          <w:p>
            <w:r>
              <w:rPr>
                <w:sz w:val="18"/>
              </w:rPr>
              <w:t>157</w:t>
            </w:r>
          </w:p>
        </w:tc>
        <w:tc>
          <w:tcPr>
            <w:tcW w:type="dxa" w:w="6236"/>
          </w:tcPr>
          <w:p>
            <w:r>
              <w:rPr>
                <w:sz w:val="18"/>
              </w:rPr>
              <w:t>FDA-approved indications mapped via CUI-to-DOID</w:t>
            </w:r>
          </w:p>
        </w:tc>
      </w:tr>
      <w:tr>
        <w:tc>
          <w:tcPr>
            <w:tcW w:type="dxa" w:w="1984"/>
          </w:tcPr>
          <w:p>
            <w:r>
              <w:rPr>
                <w:sz w:val="18"/>
              </w:rPr>
              <w:t>ClinicalTrials.gov</w:t>
            </w:r>
          </w:p>
        </w:tc>
        <w:tc>
          <w:tcPr>
            <w:tcW w:type="dxa" w:w="850"/>
          </w:tcPr>
          <w:p>
            <w:r>
              <w:rPr>
                <w:sz w:val="18"/>
              </w:rPr>
              <w:t>153</w:t>
            </w:r>
          </w:p>
        </w:tc>
        <w:tc>
          <w:tcPr>
            <w:tcW w:type="dxa" w:w="6236"/>
          </w:tcPr>
          <w:p>
            <w:r>
              <w:rPr>
                <w:sz w:val="18"/>
              </w:rPr>
              <w:t>Phase 3/4 trials with 4 strict filters (82.4% reduction from 868)</w:t>
            </w:r>
          </w:p>
        </w:tc>
      </w:tr>
      <w:tr>
        <w:tc>
          <w:tcPr>
            <w:tcW w:type="dxa" w:w="1984"/>
          </w:tcPr>
          <w:p>
            <w:r>
              <w:rPr>
                <w:sz w:val="18"/>
              </w:rPr>
              <w:t>Total (deduplicated)</w:t>
            </w:r>
          </w:p>
        </w:tc>
        <w:tc>
          <w:tcPr>
            <w:tcW w:type="dxa" w:w="850"/>
          </w:tcPr>
          <w:p>
            <w:r>
              <w:rPr>
                <w:sz w:val="18"/>
              </w:rPr>
              <w:t>5,937</w:t>
            </w:r>
          </w:p>
        </w:tc>
        <w:tc>
          <w:tcPr>
            <w:tcW w:type="dxa" w:w="6236"/>
          </w:tcPr>
          <w:p>
            <w:r>
              <w:rPr>
                <w:sz w:val="18"/>
              </w:rPr>
              <w:t>Combined, deduplicated by (Drug, Disease) pair</w:t>
            </w:r>
          </w:p>
        </w:tc>
      </w:tr>
    </w:tbl>
    <w:p/>
    <w:p>
      <w:r>
        <w:t>drugTreatsPhenotype (10,955 edges) covers conditions like tachycardia, arrhythmia, edema that exist only as Phenotype (HPO) nodes, not Disease nodes. NL2Cypher uses UNION ALL across both relationship types for treatment queries.</w:t>
      </w:r>
    </w:p>
    <w:p>
      <w:r>
        <w:br w:type="page"/>
      </w:r>
    </w:p>
    <w:p>
      <w:pPr>
        <w:pStyle w:val="Heading1"/>
      </w:pPr>
      <w:r>
        <w:t>5. ML Pipeline — Drug Repurposing Link Prediction</w:t>
      </w:r>
    </w:p>
    <w:p>
      <w:pPr>
        <w:pStyle w:val="Heading2"/>
      </w:pPr>
      <w:r>
        <w:t>5.1 Why Link Prediction for Drug Repurposing</w:t>
      </w:r>
    </w:p>
    <w:p>
      <w:r>
        <w:rPr>
          <w:b/>
        </w:rPr>
        <w:t xml:space="preserve">What link prediction is: </w:t>
      </w:r>
      <w:r>
        <w:t>Given a graph with known edges, link prediction asks: "Which edges are missing?" The model learns patterns from existing edges to score potential new ones.</w:t>
      </w:r>
    </w:p>
    <w:p>
      <w:r>
        <w:rPr>
          <w:b/>
        </w:rPr>
        <w:t xml:space="preserve">Why drug repurposing: </w:t>
      </w:r>
      <w:r>
        <w:t>Drug repurposing (finding new uses for existing drugs) costs ~$300M and takes ~6.5 years, versus ~$2.6B and ~13 years for new drug development. Existing drugs have already passed safety testing.</w:t>
      </w:r>
    </w:p>
    <w:p>
      <w:r>
        <w:rPr>
          <w:b/>
        </w:rPr>
        <w:t xml:space="preserve">The task: </w:t>
      </w:r>
      <w:r>
        <w:t>Given 4,726 training drugTreatsDisease edges, predict which of the remaining ~4.4 million possible Drug-Disease pairs are most likely to be genuine treatment relationships. Top predictions become hypotheses for experimental validation.</w:t>
      </w:r>
    </w:p>
    <w:p>
      <w:pPr>
        <w:pStyle w:val="Heading2"/>
      </w:pPr>
      <w:r>
        <w:t>5.2 Data Preparation</w:t>
      </w:r>
    </w:p>
    <w:p>
      <w:r>
        <w:rPr>
          <w:b/>
        </w:rPr>
        <w:t xml:space="preserve">Edge export: </w:t>
      </w:r>
      <w:r>
        <w:t>ml/export_edges.py exports all edges from Memgraph as (src, dst, rel_type) triples, mapping each node to a unique integer ID. Critical: predictedTreatsDisease edges are EXCLUDED from export (line 46) to prevent self-prediction contamination. Duplicate (src, dst, rel_type) triples are deduplicated via a seen set (lines 59-73). Result: 5,452,581 unique edges, 255,174 nodes, 27 relationship types.</w:t>
      </w:r>
    </w:p>
    <w:p>
      <w:r>
        <w:rPr>
          <w:b/>
        </w:rPr>
        <w:t xml:space="preserve">80/10/10 stratified split: </w:t>
      </w:r>
      <w:r>
        <w:t>"Stratified" means all 27 edge types are split proportionally. If drugTreatsDisease is 0.11% of all edges, then ~0.11% of each split is drugTreatsDisease. Split seed=42. Result: 4,362,085 train / 545,248 val / 545,248 test edges. For drugTreatsDisease specifically: 4,726 train / 590 val / 590 test (5,906 total in splits; 5,937 in graph because 31 edges had unmapped nodes).</w:t>
      </w:r>
    </w:p>
    <w:p>
      <w:r>
        <w:rPr>
          <w:b/>
        </w:rPr>
        <w:t xml:space="preserve">Negative sampling: </w:t>
      </w:r>
      <w:r>
        <w:t>For each positive drugTreatsDisease edge, we sample one negative: a random (Drug, Disease) pair that does NOT exist anywhere in the full graph (not just train). The 1:1 ratio keeps classes balanced. Seeds: train=42, val=123, test=456, identical across all methods for fair comparison.</w:t>
      </w:r>
    </w:p>
    <w:p>
      <w:r>
        <w:rPr>
          <w:b/>
        </w:rPr>
        <w:t xml:space="preserve">Therapeutic drug filter: </w:t>
      </w:r>
      <w:r>
        <w:t>Not all 32,849 Drug nodes are therapeutically relevant. We filter to drugs with at least one "therapeutic signal" edge (drugTreatsDisease, drugBindsGene, chemicalIncreasesExpression, etc.). This yields 10,310 therapeutic drugs. Without this filter, predictions would be dominated by irrelevant metabolites and food compounds.</w:t>
      </w:r>
    </w:p>
    <w:p>
      <w:r>
        <w:rPr>
          <w:b/>
        </w:rPr>
        <w:t xml:space="preserve">Embedding-available subset: </w:t>
      </w:r>
      <w:r>
        <w:t>After filtering to nodes with embeddings: 4,726 train / 485 val / 484 test positive edges. CompGCN sees 2,640 candidate diseases; RotatE sees 2,296 (344 fewer due to missing PyKEEN entity mappings).</w:t>
      </w:r>
    </w:p>
    <w:p>
      <w:pPr>
        <w:pStyle w:val="Heading2"/>
      </w:pPr>
      <w:r>
        <w:t>5.3 RotatE</w:t>
      </w:r>
    </w:p>
    <w:p>
      <w:r>
        <w:rPr>
          <w:b/>
        </w:rPr>
        <w:t xml:space="preserve">How it works: </w:t>
      </w:r>
      <w:r>
        <w:t>RotatE models each relation as a rotation in complex number space. For a triple (head, relation, tail), the scoring function is ||h ∘ r - t||, where h and t are complex vectors and r is a unit-modulus complex vector (|r|=1, pure rotation). Each of the 27 relation types learns its own rotation angle, so drugBindsGene rotates embeddings differently than chemicalIncreasesExpression.</w:t>
      </w:r>
    </w:p>
    <w:p>
      <w:r>
        <w:rPr>
          <w:b/>
        </w:rPr>
        <w:t xml:space="preserve">Implementation: </w:t>
      </w:r>
      <w:r>
        <w:t>PyKEEN framework. Embedding dim = 128 complex (256 real). Training: 200 epochs, batch_size=4096, learning_rate=1e-4, 64 negative samples per positive, NSSALoss (margin=9.0, adversarial_temperature=1.0). Trained on L40S GPU on HPC for ~3.4 hours. 229,041 entities, 27 relations.</w:t>
      </w:r>
    </w:p>
    <w:p>
      <w:r>
        <w:rPr>
          <w:b/>
        </w:rPr>
        <w:t xml:space="preserve">Why cosine decoder fails: </w:t>
      </w:r>
      <w:r>
        <w:t>RotatE embeddings are optimized for the rotation scoring function, not angular similarity. Two entities can have similar cosine angles but be far apart after relation-specific rotation. Cosine AUROC = 0.7807 vs XGBoost AUROC = 0.9828.</w:t>
      </w:r>
    </w:p>
    <w:p>
      <w:pPr>
        <w:pStyle w:val="Heading2"/>
      </w:pPr>
      <w:r>
        <w:t>5.4 CompGCN (Graph Neural Network)</w:t>
      </w:r>
    </w:p>
    <w:p>
      <w:r>
        <w:rPr>
          <w:b/>
        </w:rPr>
        <w:t xml:space="preserve">What a GNN is: </w:t>
      </w:r>
      <w:r>
        <w:t>A Graph Neural Network learns node embeddings by aggregating information from each node's neighborhood. Layer 1 sees 1-hop neighbors, layer 2 sees 2-hop. CompGCN uses 2 layers.</w:t>
      </w:r>
    </w:p>
    <w:p>
      <w:r>
        <w:rPr>
          <w:b/>
        </w:rPr>
        <w:t xml:space="preserve">Why CompGCN over R-GCN: </w:t>
      </w:r>
      <w:r>
        <w:t>R-GCN learns a separate weight matrix per relation type (25 × 128 × 128 = 409,600 params/layer) — overfitting risk with only 4,726 training edges. CompGCN learns one d-dimensional embedding per relation (27 × 128 = 3,456 relation params) plus one shared weight matrix. The relation embedding is composed with each neighbor via subtraction: φ(e_neighbor, e_relation) = e_neighbor - e_relation. Dramatically fewer parameters while still capturing relation-specific semantics.</w:t>
      </w:r>
    </w:p>
    <w:p>
      <w:r>
        <w:rPr>
          <w:b/>
        </w:rPr>
        <w:t xml:space="preserve">Training: </w:t>
      </w:r>
      <w:r>
        <w:t>Pure PyTorch (custom implementation). 2 layers, 128 hidden dim, subtraction composition, dropout=0.3, LR=1e-3, Adam, gradient clipping max_norm=1.0. 200 max epochs with early stopping (patience=20). Best model at epoch 60. 32,768,384 total parameters. Trained on HPC GPU for ~7 minutes. Training sample size: 500,000 edges per epoch with 1:1 negative sampling. Scoring: DistMult-style h * r * t element-wise product.</w:t>
      </w:r>
    </w:p>
    <w:p>
      <w:r>
        <w:rPr>
          <w:b/>
        </w:rPr>
        <w:t xml:space="preserve">Split handling for GNNs: </w:t>
      </w:r>
      <w:r>
        <w:t>Unlike RotatE which sees individual triples, CompGCN sees the ENTIRE graph structure during message passing. To prevent leakage, all val/test edges are removed before training. The GNN only sees train-split edges during message passing.</w:t>
      </w:r>
    </w:p>
    <w:p>
      <w:pPr>
        <w:pStyle w:val="Heading2"/>
      </w:pPr>
      <w:r>
        <w:t>5.5 Decoders Compared</w:t>
      </w:r>
    </w:p>
    <w:p>
      <w:r>
        <w:rPr>
          <w:b/>
        </w:rPr>
        <w:t xml:space="preserve">Cosine similarity: </w:t>
      </w:r>
      <w:r>
        <w:t>Score = (emb_drug · emb_disease) / (|emb_drug| × |emb_disease|). Works for Node2Vec (AUROC 0.72) but fails for RotatE/CompGCN because their embeddings encode relational structure that cosine cannot capture.</w:t>
      </w:r>
    </w:p>
    <w:p>
      <w:r>
        <w:rPr>
          <w:b/>
        </w:rPr>
        <w:t xml:space="preserve">XGBoost: </w:t>
      </w:r>
      <w:r>
        <w:t>Ensemble of gradient-boosted decision trees. For each Drug-Disease pair, receives: (1) Hadamard product emb_drug * emb_disease, (2) absolute difference |emb_drug - emb_disease|, (3) cosine similarity, (4) L2 distance, (5) 6 structural features (shared neighbors, Jaccard, Adamic-Adar, log preferential attachment, log drug degree, log disease degree). Total features: 264 for 128-dim (CompGCN), 520 for 256-dim (RotatE). Hyperparams: n_estimators=300, max_depth=6, LR=0.1, early_stopping=20 on validation.</w:t>
      </w:r>
    </w:p>
    <w:p>
      <w:r>
        <w:rPr>
          <w:b/>
        </w:rPr>
        <w:t xml:space="preserve">MLP: </w:t>
      </w:r>
      <w:r>
        <w:t>One hidden layer (256 units), ReLU, dropout, sigmoid output. Same feature vector as XGBoost. Competitive but consistently slightly below XGBoost across all embedding methods.</w:t>
      </w:r>
    </w:p>
    <w:p>
      <w:r>
        <w:rPr>
          <w:b/>
        </w:rPr>
        <w:t xml:space="preserve">Why XGBoost won: </w:t>
      </w:r>
      <w:r>
        <w:t>Decision trees naturally handle the mix of continuous embedding features and discrete structural features. Gradient boosting builds trees sequentially correcting errors. Built-in regularization prevents overfitting on the small positive set.</w:t>
      </w:r>
    </w:p>
    <w:p>
      <w:pPr>
        <w:pStyle w:val="Heading2"/>
      </w:pPr>
      <w:r>
        <w:t>5.6 Full Results and Evaluation Metrics</w:t>
      </w:r>
    </w:p>
    <w:p>
      <w:r>
        <w:t>Complete results table (all decoders, both methods):</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1020"/>
          </w:tcPr>
          <w:p>
            <w:r>
              <w:rPr>
                <w:b/>
                <w:sz w:val="18"/>
              </w:rPr>
              <w:t>Method</w:t>
            </w:r>
          </w:p>
        </w:tc>
        <w:tc>
          <w:tcPr>
            <w:tcW w:type="dxa" w:w="454"/>
          </w:tcPr>
          <w:p>
            <w:r>
              <w:rPr>
                <w:b/>
                <w:sz w:val="18"/>
              </w:rPr>
              <w:t>Dim</w:t>
            </w:r>
          </w:p>
        </w:tc>
        <w:tc>
          <w:tcPr>
            <w:tcW w:type="dxa" w:w="794"/>
          </w:tcPr>
          <w:p>
            <w:r>
              <w:rPr>
                <w:b/>
                <w:sz w:val="18"/>
              </w:rPr>
              <w:t>Decoder</w:t>
            </w:r>
          </w:p>
        </w:tc>
        <w:tc>
          <w:tcPr>
            <w:tcW w:type="dxa" w:w="737"/>
          </w:tcPr>
          <w:p>
            <w:r>
              <w:rPr>
                <w:b/>
                <w:sz w:val="18"/>
              </w:rPr>
              <w:t>Test AUROC</w:t>
            </w:r>
          </w:p>
        </w:tc>
        <w:tc>
          <w:tcPr>
            <w:tcW w:type="dxa" w:w="737"/>
          </w:tcPr>
          <w:p>
            <w:r>
              <w:rPr>
                <w:b/>
                <w:sz w:val="18"/>
              </w:rPr>
              <w:t>Test AUPRC</w:t>
            </w:r>
          </w:p>
        </w:tc>
        <w:tc>
          <w:tcPr>
            <w:tcW w:type="dxa" w:w="624"/>
          </w:tcPr>
          <w:p>
            <w:r>
              <w:rPr>
                <w:b/>
                <w:sz w:val="18"/>
              </w:rPr>
              <w:t>Hits@10</w:t>
            </w:r>
          </w:p>
        </w:tc>
        <w:tc>
          <w:tcPr>
            <w:tcW w:type="dxa" w:w="624"/>
          </w:tcPr>
          <w:p>
            <w:r>
              <w:rPr>
                <w:b/>
                <w:sz w:val="18"/>
              </w:rPr>
              <w:t>Hits@50</w:t>
            </w:r>
          </w:p>
        </w:tc>
        <w:tc>
          <w:tcPr>
            <w:tcW w:type="dxa" w:w="624"/>
          </w:tcPr>
          <w:p>
            <w:r>
              <w:rPr>
                <w:b/>
                <w:sz w:val="18"/>
              </w:rPr>
              <w:t>Hits@100</w:t>
            </w:r>
          </w:p>
        </w:tc>
        <w:tc>
          <w:tcPr>
            <w:tcW w:type="dxa" w:w="624"/>
          </w:tcPr>
          <w:p>
            <w:r>
              <w:rPr>
                <w:b/>
                <w:sz w:val="18"/>
              </w:rPr>
              <w:t>Hits@200</w:t>
            </w:r>
          </w:p>
        </w:tc>
        <w:tc>
          <w:tcPr>
            <w:tcW w:type="dxa" w:w="624"/>
          </w:tcPr>
          <w:p>
            <w:r>
              <w:rPr>
                <w:b/>
                <w:sz w:val="18"/>
              </w:rPr>
              <w:t>MRR</w:t>
            </w:r>
          </w:p>
        </w:tc>
        <w:tc>
          <w:tcPr>
            <w:tcW w:type="dxa" w:w="624"/>
          </w:tcPr>
          <w:p>
            <w:r>
              <w:rPr>
                <w:b/>
                <w:sz w:val="18"/>
              </w:rPr>
              <w:t>Med. Rank</w:t>
            </w:r>
          </w:p>
        </w:tc>
      </w:tr>
      <w:tr>
        <w:tc>
          <w:tcPr>
            <w:tcW w:type="dxa" w:w="1020"/>
          </w:tcPr>
          <w:p>
            <w:r>
              <w:rPr>
                <w:sz w:val="18"/>
              </w:rPr>
              <w:t>CompGCN</w:t>
            </w:r>
          </w:p>
        </w:tc>
        <w:tc>
          <w:tcPr>
            <w:tcW w:type="dxa" w:w="454"/>
          </w:tcPr>
          <w:p>
            <w:r>
              <w:rPr>
                <w:sz w:val="18"/>
              </w:rPr>
              <w:t>128</w:t>
            </w:r>
          </w:p>
        </w:tc>
        <w:tc>
          <w:tcPr>
            <w:tcW w:type="dxa" w:w="794"/>
          </w:tcPr>
          <w:p>
            <w:r>
              <w:rPr>
                <w:sz w:val="18"/>
              </w:rPr>
              <w:t>Cosine</w:t>
            </w:r>
          </w:p>
        </w:tc>
        <w:tc>
          <w:tcPr>
            <w:tcW w:type="dxa" w:w="737"/>
          </w:tcPr>
          <w:p>
            <w:r>
              <w:rPr>
                <w:sz w:val="18"/>
              </w:rPr>
              <w:t>0.3100</w:t>
            </w:r>
          </w:p>
        </w:tc>
        <w:tc>
          <w:tcPr>
            <w:tcW w:type="dxa" w:w="737"/>
          </w:tcPr>
          <w:p>
            <w:r>
              <w:rPr>
                <w:sz w:val="18"/>
              </w:rPr>
              <w:t>0.3810</w:t>
            </w:r>
          </w:p>
        </w:tc>
        <w:tc>
          <w:tcPr>
            <w:tcW w:type="dxa" w:w="624"/>
          </w:tcPr>
          <w:p>
            <w:r>
              <w:rPr>
                <w:sz w:val="18"/>
              </w:rPr>
              <w:t>0.21%</w:t>
            </w:r>
          </w:p>
        </w:tc>
        <w:tc>
          <w:tcPr>
            <w:tcW w:type="dxa" w:w="624"/>
          </w:tcPr>
          <w:p>
            <w:r>
              <w:rPr>
                <w:sz w:val="18"/>
              </w:rPr>
              <w:t>0.21%</w:t>
            </w:r>
          </w:p>
        </w:tc>
        <w:tc>
          <w:tcPr>
            <w:tcW w:type="dxa" w:w="624"/>
          </w:tcPr>
          <w:p>
            <w:r>
              <w:rPr>
                <w:sz w:val="18"/>
              </w:rPr>
              <w:t>0.41%</w:t>
            </w:r>
          </w:p>
        </w:tc>
        <w:tc>
          <w:tcPr>
            <w:tcW w:type="dxa" w:w="624"/>
          </w:tcPr>
          <w:p>
            <w:r>
              <w:rPr>
                <w:sz w:val="18"/>
              </w:rPr>
              <w:t>0.62%</w:t>
            </w:r>
          </w:p>
        </w:tc>
        <w:tc>
          <w:tcPr>
            <w:tcW w:type="dxa" w:w="624"/>
          </w:tcPr>
          <w:p>
            <w:r>
              <w:rPr>
                <w:sz w:val="18"/>
              </w:rPr>
              <w:t>0.0027</w:t>
            </w:r>
          </w:p>
        </w:tc>
        <w:tc>
          <w:tcPr>
            <w:tcW w:type="dxa" w:w="624"/>
          </w:tcPr>
          <w:p>
            <w:r>
              <w:rPr>
                <w:sz w:val="18"/>
              </w:rPr>
              <w:t>2229.5</w:t>
            </w:r>
          </w:p>
        </w:tc>
      </w:tr>
      <w:tr>
        <w:tc>
          <w:tcPr>
            <w:tcW w:type="dxa" w:w="1020"/>
          </w:tcPr>
          <w:p>
            <w:r>
              <w:rPr>
                <w:sz w:val="18"/>
              </w:rPr>
              <w:t>CompGCN</w:t>
            </w:r>
          </w:p>
        </w:tc>
        <w:tc>
          <w:tcPr>
            <w:tcW w:type="dxa" w:w="454"/>
          </w:tcPr>
          <w:p>
            <w:r>
              <w:rPr>
                <w:sz w:val="18"/>
              </w:rPr>
              <w:t>128</w:t>
            </w:r>
          </w:p>
        </w:tc>
        <w:tc>
          <w:tcPr>
            <w:tcW w:type="dxa" w:w="794"/>
          </w:tcPr>
          <w:p>
            <w:r>
              <w:rPr>
                <w:sz w:val="18"/>
              </w:rPr>
              <w:t>XGBoost</w:t>
            </w:r>
          </w:p>
        </w:tc>
        <w:tc>
          <w:tcPr>
            <w:tcW w:type="dxa" w:w="737"/>
          </w:tcPr>
          <w:p>
            <w:r>
              <w:rPr>
                <w:sz w:val="18"/>
              </w:rPr>
              <w:t>0.9865</w:t>
            </w:r>
          </w:p>
        </w:tc>
        <w:tc>
          <w:tcPr>
            <w:tcW w:type="dxa" w:w="737"/>
          </w:tcPr>
          <w:p>
            <w:r>
              <w:rPr>
                <w:sz w:val="18"/>
              </w:rPr>
              <w:t>0.9854</w:t>
            </w:r>
          </w:p>
        </w:tc>
        <w:tc>
          <w:tcPr>
            <w:tcW w:type="dxa" w:w="624"/>
          </w:tcPr>
          <w:p>
            <w:r>
              <w:rPr>
                <w:sz w:val="18"/>
              </w:rPr>
              <w:t>36.57%</w:t>
            </w:r>
          </w:p>
        </w:tc>
        <w:tc>
          <w:tcPr>
            <w:tcW w:type="dxa" w:w="624"/>
          </w:tcPr>
          <w:p>
            <w:r>
              <w:rPr>
                <w:sz w:val="18"/>
              </w:rPr>
              <w:t>67.98%</w:t>
            </w:r>
          </w:p>
        </w:tc>
        <w:tc>
          <w:tcPr>
            <w:tcW w:type="dxa" w:w="624"/>
          </w:tcPr>
          <w:p>
            <w:r>
              <w:rPr>
                <w:sz w:val="18"/>
              </w:rPr>
              <w:t>82.64%</w:t>
            </w:r>
          </w:p>
        </w:tc>
        <w:tc>
          <w:tcPr>
            <w:tcW w:type="dxa" w:w="624"/>
          </w:tcPr>
          <w:p>
            <w:r>
              <w:rPr>
                <w:sz w:val="18"/>
              </w:rPr>
              <w:t>93.80%</w:t>
            </w:r>
          </w:p>
        </w:tc>
        <w:tc>
          <w:tcPr>
            <w:tcW w:type="dxa" w:w="624"/>
          </w:tcPr>
          <w:p>
            <w:r>
              <w:rPr>
                <w:sz w:val="18"/>
              </w:rPr>
              <w:t>0.2141</w:t>
            </w:r>
          </w:p>
        </w:tc>
        <w:tc>
          <w:tcPr>
            <w:tcW w:type="dxa" w:w="624"/>
          </w:tcPr>
          <w:p>
            <w:r>
              <w:rPr>
                <w:sz w:val="18"/>
              </w:rPr>
              <w:t>22.0</w:t>
            </w:r>
          </w:p>
        </w:tc>
      </w:tr>
      <w:tr>
        <w:tc>
          <w:tcPr>
            <w:tcW w:type="dxa" w:w="1020"/>
          </w:tcPr>
          <w:p>
            <w:r>
              <w:rPr>
                <w:sz w:val="18"/>
              </w:rPr>
              <w:t>CompGCN</w:t>
            </w:r>
          </w:p>
        </w:tc>
        <w:tc>
          <w:tcPr>
            <w:tcW w:type="dxa" w:w="454"/>
          </w:tcPr>
          <w:p>
            <w:r>
              <w:rPr>
                <w:sz w:val="18"/>
              </w:rPr>
              <w:t>128</w:t>
            </w:r>
          </w:p>
        </w:tc>
        <w:tc>
          <w:tcPr>
            <w:tcW w:type="dxa" w:w="794"/>
          </w:tcPr>
          <w:p>
            <w:r>
              <w:rPr>
                <w:sz w:val="18"/>
              </w:rPr>
              <w:t>MLP</w:t>
            </w:r>
          </w:p>
        </w:tc>
        <w:tc>
          <w:tcPr>
            <w:tcW w:type="dxa" w:w="737"/>
          </w:tcPr>
          <w:p>
            <w:r>
              <w:rPr>
                <w:sz w:val="18"/>
              </w:rPr>
              <w:t>0.9838</w:t>
            </w:r>
          </w:p>
        </w:tc>
        <w:tc>
          <w:tcPr>
            <w:tcW w:type="dxa" w:w="737"/>
          </w:tcPr>
          <w:p>
            <w:r>
              <w:rPr>
                <w:sz w:val="18"/>
              </w:rPr>
              <w:t>0.9775</w:t>
            </w:r>
          </w:p>
        </w:tc>
        <w:tc>
          <w:tcPr>
            <w:tcW w:type="dxa" w:w="624"/>
          </w:tcPr>
          <w:p>
            <w:r>
              <w:rPr>
                <w:sz w:val="18"/>
              </w:rPr>
              <w:t>29.34%</w:t>
            </w:r>
          </w:p>
        </w:tc>
        <w:tc>
          <w:tcPr>
            <w:tcW w:type="dxa" w:w="624"/>
          </w:tcPr>
          <w:p>
            <w:r>
              <w:rPr>
                <w:sz w:val="18"/>
              </w:rPr>
              <w:t>65.50%</w:t>
            </w:r>
          </w:p>
        </w:tc>
        <w:tc>
          <w:tcPr>
            <w:tcW w:type="dxa" w:w="624"/>
          </w:tcPr>
          <w:p>
            <w:r>
              <w:rPr>
                <w:sz w:val="18"/>
              </w:rPr>
              <w:t>81.40%</w:t>
            </w:r>
          </w:p>
        </w:tc>
        <w:tc>
          <w:tcPr>
            <w:tcW w:type="dxa" w:w="624"/>
          </w:tcPr>
          <w:p>
            <w:r>
              <w:rPr>
                <w:sz w:val="18"/>
              </w:rPr>
              <w:t>93.18%</w:t>
            </w:r>
          </w:p>
        </w:tc>
        <w:tc>
          <w:tcPr>
            <w:tcW w:type="dxa" w:w="624"/>
          </w:tcPr>
          <w:p>
            <w:r>
              <w:rPr>
                <w:sz w:val="18"/>
              </w:rPr>
              <w:t>0.1168</w:t>
            </w:r>
          </w:p>
        </w:tc>
        <w:tc>
          <w:tcPr>
            <w:tcW w:type="dxa" w:w="624"/>
          </w:tcPr>
          <w:p>
            <w:r>
              <w:rPr>
                <w:sz w:val="18"/>
              </w:rPr>
              <w:t>27.5</w:t>
            </w:r>
          </w:p>
        </w:tc>
      </w:tr>
      <w:tr>
        <w:tc>
          <w:tcPr>
            <w:tcW w:type="dxa" w:w="1020"/>
          </w:tcPr>
          <w:p>
            <w:r>
              <w:rPr>
                <w:sz w:val="18"/>
              </w:rPr>
              <w:t>RotatE</w:t>
            </w:r>
          </w:p>
        </w:tc>
        <w:tc>
          <w:tcPr>
            <w:tcW w:type="dxa" w:w="454"/>
          </w:tcPr>
          <w:p>
            <w:r>
              <w:rPr>
                <w:sz w:val="18"/>
              </w:rPr>
              <w:t>256</w:t>
            </w:r>
          </w:p>
        </w:tc>
        <w:tc>
          <w:tcPr>
            <w:tcW w:type="dxa" w:w="794"/>
          </w:tcPr>
          <w:p>
            <w:r>
              <w:rPr>
                <w:sz w:val="18"/>
              </w:rPr>
              <w:t>Cosine</w:t>
            </w:r>
          </w:p>
        </w:tc>
        <w:tc>
          <w:tcPr>
            <w:tcW w:type="dxa" w:w="737"/>
          </w:tcPr>
          <w:p>
            <w:r>
              <w:rPr>
                <w:sz w:val="18"/>
              </w:rPr>
              <w:t>0.7807</w:t>
            </w:r>
          </w:p>
        </w:tc>
        <w:tc>
          <w:tcPr>
            <w:tcW w:type="dxa" w:w="737"/>
          </w:tcPr>
          <w:p>
            <w:r>
              <w:rPr>
                <w:sz w:val="18"/>
              </w:rPr>
              <w:t>0.7569</w:t>
            </w:r>
          </w:p>
        </w:tc>
        <w:tc>
          <w:tcPr>
            <w:tcW w:type="dxa" w:w="624"/>
          </w:tcPr>
          <w:p>
            <w:r>
              <w:rPr>
                <w:sz w:val="18"/>
              </w:rPr>
              <w:t>1.65%</w:t>
            </w:r>
          </w:p>
        </w:tc>
        <w:tc>
          <w:tcPr>
            <w:tcW w:type="dxa" w:w="624"/>
          </w:tcPr>
          <w:p>
            <w:r>
              <w:rPr>
                <w:sz w:val="18"/>
              </w:rPr>
              <w:t>9.30%</w:t>
            </w:r>
          </w:p>
        </w:tc>
        <w:tc>
          <w:tcPr>
            <w:tcW w:type="dxa" w:w="624"/>
          </w:tcPr>
          <w:p>
            <w:r>
              <w:rPr>
                <w:sz w:val="18"/>
              </w:rPr>
              <w:t>13.43%</w:t>
            </w:r>
          </w:p>
        </w:tc>
        <w:tc>
          <w:tcPr>
            <w:tcW w:type="dxa" w:w="624"/>
          </w:tcPr>
          <w:p>
            <w:r>
              <w:rPr>
                <w:sz w:val="18"/>
              </w:rPr>
              <w:t>27.27%</w:t>
            </w:r>
          </w:p>
        </w:tc>
        <w:tc>
          <w:tcPr>
            <w:tcW w:type="dxa" w:w="624"/>
          </w:tcPr>
          <w:p>
            <w:r>
              <w:rPr>
                <w:sz w:val="18"/>
              </w:rPr>
              <w:t>0.0095</w:t>
            </w:r>
          </w:p>
        </w:tc>
        <w:tc>
          <w:tcPr>
            <w:tcW w:type="dxa" w:w="624"/>
          </w:tcPr>
          <w:p>
            <w:r>
              <w:rPr>
                <w:sz w:val="18"/>
              </w:rPr>
              <w:t>461.0</w:t>
            </w:r>
          </w:p>
        </w:tc>
      </w:tr>
      <w:tr>
        <w:tc>
          <w:tcPr>
            <w:tcW w:type="dxa" w:w="1020"/>
          </w:tcPr>
          <w:p>
            <w:r>
              <w:rPr>
                <w:sz w:val="18"/>
              </w:rPr>
              <w:t>RotatE</w:t>
            </w:r>
          </w:p>
        </w:tc>
        <w:tc>
          <w:tcPr>
            <w:tcW w:type="dxa" w:w="454"/>
          </w:tcPr>
          <w:p>
            <w:r>
              <w:rPr>
                <w:sz w:val="18"/>
              </w:rPr>
              <w:t>256</w:t>
            </w:r>
          </w:p>
        </w:tc>
        <w:tc>
          <w:tcPr>
            <w:tcW w:type="dxa" w:w="794"/>
          </w:tcPr>
          <w:p>
            <w:r>
              <w:rPr>
                <w:sz w:val="18"/>
              </w:rPr>
              <w:t>XGBoost</w:t>
            </w:r>
          </w:p>
        </w:tc>
        <w:tc>
          <w:tcPr>
            <w:tcW w:type="dxa" w:w="737"/>
          </w:tcPr>
          <w:p>
            <w:r>
              <w:rPr>
                <w:sz w:val="18"/>
              </w:rPr>
              <w:t>0.9828</w:t>
            </w:r>
          </w:p>
        </w:tc>
        <w:tc>
          <w:tcPr>
            <w:tcW w:type="dxa" w:w="737"/>
          </w:tcPr>
          <w:p>
            <w:r>
              <w:rPr>
                <w:sz w:val="18"/>
              </w:rPr>
              <w:t>0.9812</w:t>
            </w:r>
          </w:p>
        </w:tc>
        <w:tc>
          <w:tcPr>
            <w:tcW w:type="dxa" w:w="624"/>
          </w:tcPr>
          <w:p>
            <w:r>
              <w:rPr>
                <w:sz w:val="18"/>
              </w:rPr>
              <w:t>39.26%</w:t>
            </w:r>
          </w:p>
        </w:tc>
        <w:tc>
          <w:tcPr>
            <w:tcW w:type="dxa" w:w="624"/>
          </w:tcPr>
          <w:p>
            <w:r>
              <w:rPr>
                <w:sz w:val="18"/>
              </w:rPr>
              <w:t>72.11%</w:t>
            </w:r>
          </w:p>
        </w:tc>
        <w:tc>
          <w:tcPr>
            <w:tcW w:type="dxa" w:w="624"/>
          </w:tcPr>
          <w:p>
            <w:r>
              <w:rPr>
                <w:sz w:val="18"/>
              </w:rPr>
              <w:t>84.09%</w:t>
            </w:r>
          </w:p>
        </w:tc>
        <w:tc>
          <w:tcPr>
            <w:tcW w:type="dxa" w:w="624"/>
          </w:tcPr>
          <w:p>
            <w:r>
              <w:rPr>
                <w:sz w:val="18"/>
              </w:rPr>
              <w:t>92.77%</w:t>
            </w:r>
          </w:p>
        </w:tc>
        <w:tc>
          <w:tcPr>
            <w:tcW w:type="dxa" w:w="624"/>
          </w:tcPr>
          <w:p>
            <w:r>
              <w:rPr>
                <w:sz w:val="18"/>
              </w:rPr>
              <w:t>0.1890</w:t>
            </w:r>
          </w:p>
        </w:tc>
        <w:tc>
          <w:tcPr>
            <w:tcW w:type="dxa" w:w="624"/>
          </w:tcPr>
          <w:p>
            <w:r>
              <w:rPr>
                <w:sz w:val="18"/>
              </w:rPr>
              <w:t>17.5</w:t>
            </w:r>
          </w:p>
        </w:tc>
      </w:tr>
      <w:tr>
        <w:tc>
          <w:tcPr>
            <w:tcW w:type="dxa" w:w="1020"/>
          </w:tcPr>
          <w:p>
            <w:r>
              <w:rPr>
                <w:sz w:val="18"/>
              </w:rPr>
              <w:t>RotatE</w:t>
            </w:r>
          </w:p>
        </w:tc>
        <w:tc>
          <w:tcPr>
            <w:tcW w:type="dxa" w:w="454"/>
          </w:tcPr>
          <w:p>
            <w:r>
              <w:rPr>
                <w:sz w:val="18"/>
              </w:rPr>
              <w:t>256</w:t>
            </w:r>
          </w:p>
        </w:tc>
        <w:tc>
          <w:tcPr>
            <w:tcW w:type="dxa" w:w="794"/>
          </w:tcPr>
          <w:p>
            <w:r>
              <w:rPr>
                <w:sz w:val="18"/>
              </w:rPr>
              <w:t>MLP</w:t>
            </w:r>
          </w:p>
        </w:tc>
        <w:tc>
          <w:tcPr>
            <w:tcW w:type="dxa" w:w="737"/>
          </w:tcPr>
          <w:p>
            <w:r>
              <w:rPr>
                <w:sz w:val="18"/>
              </w:rPr>
              <w:t>0.9810</w:t>
            </w:r>
          </w:p>
        </w:tc>
        <w:tc>
          <w:tcPr>
            <w:tcW w:type="dxa" w:w="737"/>
          </w:tcPr>
          <w:p>
            <w:r>
              <w:rPr>
                <w:sz w:val="18"/>
              </w:rPr>
              <w:t>0.9786</w:t>
            </w:r>
          </w:p>
        </w:tc>
        <w:tc>
          <w:tcPr>
            <w:tcW w:type="dxa" w:w="624"/>
          </w:tcPr>
          <w:p>
            <w:r>
              <w:rPr>
                <w:sz w:val="18"/>
              </w:rPr>
              <w:t>41.12%</w:t>
            </w:r>
          </w:p>
        </w:tc>
        <w:tc>
          <w:tcPr>
            <w:tcW w:type="dxa" w:w="624"/>
          </w:tcPr>
          <w:p>
            <w:r>
              <w:rPr>
                <w:sz w:val="18"/>
              </w:rPr>
              <w:t>71.90%</w:t>
            </w:r>
          </w:p>
        </w:tc>
        <w:tc>
          <w:tcPr>
            <w:tcW w:type="dxa" w:w="624"/>
          </w:tcPr>
          <w:p>
            <w:r>
              <w:rPr>
                <w:sz w:val="18"/>
              </w:rPr>
              <w:t>83.47%</w:t>
            </w:r>
          </w:p>
        </w:tc>
        <w:tc>
          <w:tcPr>
            <w:tcW w:type="dxa" w:w="624"/>
          </w:tcPr>
          <w:p>
            <w:r>
              <w:rPr>
                <w:sz w:val="18"/>
              </w:rPr>
              <w:t>91.94%</w:t>
            </w:r>
          </w:p>
        </w:tc>
        <w:tc>
          <w:tcPr>
            <w:tcW w:type="dxa" w:w="624"/>
          </w:tcPr>
          <w:p>
            <w:r>
              <w:rPr>
                <w:sz w:val="18"/>
              </w:rPr>
              <w:t>0.1898</w:t>
            </w:r>
          </w:p>
        </w:tc>
        <w:tc>
          <w:tcPr>
            <w:tcW w:type="dxa" w:w="624"/>
          </w:tcPr>
          <w:p>
            <w:r>
              <w:rPr>
                <w:sz w:val="18"/>
              </w:rPr>
              <w:t>16.0</w:t>
            </w:r>
          </w:p>
        </w:tc>
      </w:tr>
    </w:tbl>
    <w:p/>
    <w:p>
      <w:r>
        <w:rPr>
          <w:b/>
        </w:rPr>
        <w:t xml:space="preserve">AUROC: </w:t>
      </w:r>
      <w:r>
        <w:t>If you pick one real treatment pair and one random non-treatment pair, AUROC = 0.9865 means the model scores the real pair higher 98.65% of the time. Limitation: 1:1 random negatives are "easy" — most random combos are clearly non-therapeutic, which inflates AUROC.</w:t>
      </w:r>
    </w:p>
    <w:p>
      <w:r>
        <w:rPr>
          <w:b/>
        </w:rPr>
        <w:t xml:space="preserve">AUPRC: </w:t>
      </w:r>
      <w:r>
        <w:t>Measures precision-recall balance. High AUPRC (0.9854) means few false positives among top-ranked predictions — critical for drug repurposing where false positives waste expensive validation resources.</w:t>
      </w:r>
    </w:p>
    <w:p>
      <w:r>
        <w:rPr>
          <w:b/>
        </w:rPr>
        <w:t xml:space="preserve">MRR: </w:t>
      </w:r>
      <w:r>
        <w:t>For each known treatment pair, rank all candidate diseases. MRR = average of 1/rank. CompGCN MRR = 0.2141 means true disease typically ranked ~5th. Ranking is against all candidate diseases for that drug.</w:t>
      </w:r>
    </w:p>
    <w:p>
      <w:r>
        <w:rPr>
          <w:b/>
        </w:rPr>
        <w:t xml:space="preserve">Hits@K: </w:t>
      </w:r>
      <w:r>
        <w:t>Fraction of true treatment pairs in top K predictions per drug. Hits@100 = 82.64% means examining top 100 candidates finds ~83% of actual treatments. Maps directly to practical screening.</w:t>
      </w:r>
    </w:p>
    <w:p>
      <w:pPr>
        <w:pStyle w:val="Heading2"/>
      </w:pPr>
      <w:r>
        <w:t>5.7 Feature Importance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r>
              <w:rPr>
                <w:b/>
                <w:sz w:val="18"/>
              </w:rPr>
              <w:t>Method</w:t>
            </w:r>
          </w:p>
        </w:tc>
        <w:tc>
          <w:tcPr>
            <w:tcW w:type="dxa" w:w="2268"/>
          </w:tcPr>
          <w:p>
            <w:r>
              <w:rPr>
                <w:b/>
                <w:sz w:val="18"/>
              </w:rPr>
              <w:t>Structural Feature %</w:t>
            </w:r>
          </w:p>
        </w:tc>
        <w:tc>
          <w:tcPr>
            <w:tcW w:type="dxa" w:w="2268"/>
          </w:tcPr>
          <w:p>
            <w:r>
              <w:rPr>
                <w:b/>
                <w:sz w:val="18"/>
              </w:rPr>
              <w:t>Embedding Feature %</w:t>
            </w:r>
          </w:p>
        </w:tc>
        <w:tc>
          <w:tcPr>
            <w:tcW w:type="dxa" w:w="2835"/>
          </w:tcPr>
          <w:p>
            <w:r>
              <w:rPr>
                <w:b/>
                <w:sz w:val="18"/>
              </w:rPr>
              <w:t>Top Structural Feature</w:t>
            </w:r>
          </w:p>
        </w:tc>
      </w:tr>
      <w:tr>
        <w:tc>
          <w:tcPr>
            <w:tcW w:type="dxa" w:w="1701"/>
          </w:tcPr>
          <w:p>
            <w:r>
              <w:rPr>
                <w:sz w:val="18"/>
              </w:rPr>
              <w:t>CompGCN</w:t>
            </w:r>
          </w:p>
        </w:tc>
        <w:tc>
          <w:tcPr>
            <w:tcW w:type="dxa" w:w="2268"/>
          </w:tcPr>
          <w:p>
            <w:r>
              <w:rPr>
                <w:sz w:val="18"/>
              </w:rPr>
              <w:t>4.3%</w:t>
            </w:r>
          </w:p>
        </w:tc>
        <w:tc>
          <w:tcPr>
            <w:tcW w:type="dxa" w:w="2268"/>
          </w:tcPr>
          <w:p>
            <w:r>
              <w:rPr>
                <w:sz w:val="18"/>
              </w:rPr>
              <w:t>50.8%</w:t>
            </w:r>
          </w:p>
        </w:tc>
        <w:tc>
          <w:tcPr>
            <w:tcW w:type="dxa" w:w="2835"/>
          </w:tcPr>
          <w:p>
            <w:r>
              <w:rPr>
                <w:sz w:val="18"/>
              </w:rPr>
              <w:t>Disease degree (0.036)</w:t>
            </w:r>
          </w:p>
        </w:tc>
      </w:tr>
      <w:tr>
        <w:tc>
          <w:tcPr>
            <w:tcW w:type="dxa" w:w="1701"/>
          </w:tcPr>
          <w:p>
            <w:r>
              <w:rPr>
                <w:sz w:val="18"/>
              </w:rPr>
              <w:t>RotatE</w:t>
            </w:r>
          </w:p>
        </w:tc>
        <w:tc>
          <w:tcPr>
            <w:tcW w:type="dxa" w:w="2268"/>
          </w:tcPr>
          <w:p>
            <w:r>
              <w:rPr>
                <w:sz w:val="18"/>
              </w:rPr>
              <w:t>0.6%</w:t>
            </w:r>
          </w:p>
        </w:tc>
        <w:tc>
          <w:tcPr>
            <w:tcW w:type="dxa" w:w="2268"/>
          </w:tcPr>
          <w:p>
            <w:r>
              <w:rPr>
                <w:sz w:val="18"/>
              </w:rPr>
              <w:t>21.8%</w:t>
            </w:r>
          </w:p>
        </w:tc>
        <w:tc>
          <w:tcPr>
            <w:tcW w:type="dxa" w:w="2835"/>
          </w:tcPr>
          <w:p>
            <w:r>
              <w:rPr>
                <w:sz w:val="18"/>
              </w:rPr>
              <w:t>Disease degree (0.006)</w:t>
            </w:r>
          </w:p>
        </w:tc>
      </w:tr>
    </w:tbl>
    <w:p/>
    <w:p>
      <w:r>
        <w:t>Structural features (shared neighbors, Jaccard, Adamic-Adar) contribute almost nothing (&lt;1%) for both methods. The learned embeddings already capture the relevant graph structure. CompGCN concentrates importance in specific dimensions (hadamard_46 alone = 17.4%), suggesting targeted relational representations.</w:t>
      </w:r>
    </w:p>
    <w:p>
      <w:pPr>
        <w:pStyle w:val="Heading2"/>
      </w:pPr>
      <w:r>
        <w:t>5.8 Clinical Validation</w:t>
      </w:r>
    </w:p>
    <w:p>
      <w:r>
        <w:t>For both methods, 4 out of 30 top predictions (13.3%) have supporting clinical trial evidence in CardioKB:</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17"/>
          </w:tcPr>
          <w:p>
            <w:r>
              <w:rPr>
                <w:b/>
                <w:sz w:val="18"/>
              </w:rPr>
              <w:t>Method</w:t>
            </w:r>
          </w:p>
        </w:tc>
        <w:tc>
          <w:tcPr>
            <w:tcW w:type="dxa" w:w="3402"/>
          </w:tcPr>
          <w:p>
            <w:r>
              <w:rPr>
                <w:b/>
                <w:sz w:val="18"/>
              </w:rPr>
              <w:t>Drug → Disease</w:t>
            </w:r>
          </w:p>
        </w:tc>
        <w:tc>
          <w:tcPr>
            <w:tcW w:type="dxa" w:w="2551"/>
          </w:tcPr>
          <w:p>
            <w:r>
              <w:rPr>
                <w:b/>
                <w:sz w:val="18"/>
              </w:rPr>
              <w:t>Trial ID</w:t>
            </w:r>
          </w:p>
        </w:tc>
        <w:tc>
          <w:tcPr>
            <w:tcW w:type="dxa" w:w="1701"/>
          </w:tcPr>
          <w:p>
            <w:r>
              <w:rPr>
                <w:b/>
                <w:sz w:val="18"/>
              </w:rPr>
              <w:t>Status</w:t>
            </w:r>
          </w:p>
        </w:tc>
      </w:tr>
      <w:tr>
        <w:tc>
          <w:tcPr>
            <w:tcW w:type="dxa" w:w="1417"/>
          </w:tcPr>
          <w:p>
            <w:r>
              <w:rPr>
                <w:sz w:val="18"/>
              </w:rPr>
              <w:t>RotatE</w:t>
            </w:r>
          </w:p>
        </w:tc>
        <w:tc>
          <w:tcPr>
            <w:tcW w:type="dxa" w:w="3402"/>
          </w:tcPr>
          <w:p>
            <w:r>
              <w:rPr>
                <w:sz w:val="18"/>
              </w:rPr>
              <w:t>ACE Inhibitors → heart disease</w:t>
            </w:r>
          </w:p>
        </w:tc>
        <w:tc>
          <w:tcPr>
            <w:tcW w:type="dxa" w:w="2551"/>
          </w:tcPr>
          <w:p>
            <w:r>
              <w:rPr>
                <w:sz w:val="18"/>
              </w:rPr>
              <w:t>NCT00224809</w:t>
            </w:r>
          </w:p>
        </w:tc>
        <w:tc>
          <w:tcPr>
            <w:tcW w:type="dxa" w:w="1701"/>
          </w:tcPr>
          <w:p>
            <w:r>
              <w:rPr>
                <w:sz w:val="18"/>
              </w:rPr>
              <w:t>Known trial</w:t>
            </w:r>
          </w:p>
        </w:tc>
      </w:tr>
      <w:tr>
        <w:tc>
          <w:tcPr>
            <w:tcW w:type="dxa" w:w="1417"/>
          </w:tcPr>
          <w:p>
            <w:r>
              <w:rPr>
                <w:sz w:val="18"/>
              </w:rPr>
              <w:t>RotatE</w:t>
            </w:r>
          </w:p>
        </w:tc>
        <w:tc>
          <w:tcPr>
            <w:tcW w:type="dxa" w:w="3402"/>
          </w:tcPr>
          <w:p>
            <w:r>
              <w:rPr>
                <w:sz w:val="18"/>
              </w:rPr>
              <w:t>Atorvastatin → cardiomyopathy</w:t>
            </w:r>
          </w:p>
        </w:tc>
        <w:tc>
          <w:tcPr>
            <w:tcW w:type="dxa" w:w="2551"/>
          </w:tcPr>
          <w:p>
            <w:r>
              <w:rPr>
                <w:sz w:val="18"/>
              </w:rPr>
              <w:t>NCT00317967</w:t>
            </w:r>
          </w:p>
        </w:tc>
        <w:tc>
          <w:tcPr>
            <w:tcW w:type="dxa" w:w="1701"/>
          </w:tcPr>
          <w:p>
            <w:r>
              <w:rPr>
                <w:sz w:val="18"/>
              </w:rPr>
              <w:t>Known trial</w:t>
            </w:r>
          </w:p>
        </w:tc>
      </w:tr>
      <w:tr>
        <w:tc>
          <w:tcPr>
            <w:tcW w:type="dxa" w:w="1417"/>
          </w:tcPr>
          <w:p>
            <w:r>
              <w:rPr>
                <w:sz w:val="18"/>
              </w:rPr>
              <w:t>RotatE</w:t>
            </w:r>
          </w:p>
        </w:tc>
        <w:tc>
          <w:tcPr>
            <w:tcW w:type="dxa" w:w="3402"/>
          </w:tcPr>
          <w:p>
            <w:r>
              <w:rPr>
                <w:sz w:val="18"/>
              </w:rPr>
              <w:t>Clopidogrel → cerebrovascular disease</w:t>
            </w:r>
          </w:p>
        </w:tc>
        <w:tc>
          <w:tcPr>
            <w:tcW w:type="dxa" w:w="2551"/>
          </w:tcPr>
          <w:p>
            <w:r>
              <w:rPr>
                <w:sz w:val="18"/>
              </w:rPr>
              <w:t>NCT01823185, NCT02121288</w:t>
            </w:r>
          </w:p>
        </w:tc>
        <w:tc>
          <w:tcPr>
            <w:tcW w:type="dxa" w:w="1701"/>
          </w:tcPr>
          <w:p>
            <w:r>
              <w:rPr>
                <w:sz w:val="18"/>
              </w:rPr>
              <w:t>Known trials</w:t>
            </w:r>
          </w:p>
        </w:tc>
      </w:tr>
      <w:tr>
        <w:tc>
          <w:tcPr>
            <w:tcW w:type="dxa" w:w="1417"/>
          </w:tcPr>
          <w:p>
            <w:r>
              <w:rPr>
                <w:sz w:val="18"/>
              </w:rPr>
              <w:t>RotatE</w:t>
            </w:r>
          </w:p>
        </w:tc>
        <w:tc>
          <w:tcPr>
            <w:tcW w:type="dxa" w:w="3402"/>
          </w:tcPr>
          <w:p>
            <w:r>
              <w:rPr>
                <w:sz w:val="18"/>
              </w:rPr>
              <w:t>Colchicine → hypertension</w:t>
            </w:r>
          </w:p>
        </w:tc>
        <w:tc>
          <w:tcPr>
            <w:tcW w:type="dxa" w:w="2551"/>
          </w:tcPr>
          <w:p>
            <w:r>
              <w:rPr>
                <w:sz w:val="18"/>
              </w:rPr>
              <w:t>NCT04916522</w:t>
            </w:r>
          </w:p>
        </w:tc>
        <w:tc>
          <w:tcPr>
            <w:tcW w:type="dxa" w:w="1701"/>
          </w:tcPr>
          <w:p>
            <w:r>
              <w:rPr>
                <w:sz w:val="18"/>
              </w:rPr>
              <w:t>Known trial</w:t>
            </w:r>
          </w:p>
        </w:tc>
      </w:tr>
      <w:tr>
        <w:tc>
          <w:tcPr>
            <w:tcW w:type="dxa" w:w="1417"/>
          </w:tcPr>
          <w:p>
            <w:r>
              <w:rPr>
                <w:sz w:val="18"/>
              </w:rPr>
              <w:t>CompGCN</w:t>
            </w:r>
          </w:p>
        </w:tc>
        <w:tc>
          <w:tcPr>
            <w:tcW w:type="dxa" w:w="3402"/>
          </w:tcPr>
          <w:p>
            <w:r>
              <w:rPr>
                <w:sz w:val="18"/>
              </w:rPr>
              <w:t>Levosimendan → coronary artery disease</w:t>
            </w:r>
          </w:p>
        </w:tc>
        <w:tc>
          <w:tcPr>
            <w:tcW w:type="dxa" w:w="2551"/>
          </w:tcPr>
          <w:p>
            <w:r>
              <w:rPr>
                <w:sz w:val="18"/>
              </w:rPr>
              <w:t>NCT00130871</w:t>
            </w:r>
          </w:p>
        </w:tc>
        <w:tc>
          <w:tcPr>
            <w:tcW w:type="dxa" w:w="1701"/>
          </w:tcPr>
          <w:p>
            <w:r>
              <w:rPr>
                <w:sz w:val="18"/>
              </w:rPr>
              <w:t>Known trial</w:t>
            </w:r>
          </w:p>
        </w:tc>
      </w:tr>
      <w:tr>
        <w:tc>
          <w:tcPr>
            <w:tcW w:type="dxa" w:w="1417"/>
          </w:tcPr>
          <w:p>
            <w:r>
              <w:rPr>
                <w:sz w:val="18"/>
              </w:rPr>
              <w:t>CompGCN</w:t>
            </w:r>
          </w:p>
        </w:tc>
        <w:tc>
          <w:tcPr>
            <w:tcW w:type="dxa" w:w="3402"/>
          </w:tcPr>
          <w:p>
            <w:r>
              <w:rPr>
                <w:sz w:val="18"/>
              </w:rPr>
              <w:t>ACE Inhibitors → heart disease</w:t>
            </w:r>
          </w:p>
        </w:tc>
        <w:tc>
          <w:tcPr>
            <w:tcW w:type="dxa" w:w="2551"/>
          </w:tcPr>
          <w:p>
            <w:r>
              <w:rPr>
                <w:sz w:val="18"/>
              </w:rPr>
              <w:t>NCT00224809</w:t>
            </w:r>
          </w:p>
        </w:tc>
        <w:tc>
          <w:tcPr>
            <w:tcW w:type="dxa" w:w="1701"/>
          </w:tcPr>
          <w:p>
            <w:r>
              <w:rPr>
                <w:sz w:val="18"/>
              </w:rPr>
              <w:t>Known trial</w:t>
            </w:r>
          </w:p>
        </w:tc>
      </w:tr>
      <w:tr>
        <w:tc>
          <w:tcPr>
            <w:tcW w:type="dxa" w:w="1417"/>
          </w:tcPr>
          <w:p>
            <w:r>
              <w:rPr>
                <w:sz w:val="18"/>
              </w:rPr>
              <w:t>CompGCN</w:t>
            </w:r>
          </w:p>
        </w:tc>
        <w:tc>
          <w:tcPr>
            <w:tcW w:type="dxa" w:w="3402"/>
          </w:tcPr>
          <w:p>
            <w:r>
              <w:rPr>
                <w:sz w:val="18"/>
              </w:rPr>
              <w:t>Adenosine → myocardial infarction</w:t>
            </w:r>
          </w:p>
        </w:tc>
        <w:tc>
          <w:tcPr>
            <w:tcW w:type="dxa" w:w="2551"/>
          </w:tcPr>
          <w:p>
            <w:r>
              <w:rPr>
                <w:sz w:val="18"/>
              </w:rPr>
              <w:t>NCT00781404</w:t>
            </w:r>
          </w:p>
        </w:tc>
        <w:tc>
          <w:tcPr>
            <w:tcW w:type="dxa" w:w="1701"/>
          </w:tcPr>
          <w:p>
            <w:r>
              <w:rPr>
                <w:sz w:val="18"/>
              </w:rPr>
              <w:t>Known trial</w:t>
            </w:r>
          </w:p>
        </w:tc>
      </w:tr>
      <w:tr>
        <w:tc>
          <w:tcPr>
            <w:tcW w:type="dxa" w:w="1417"/>
          </w:tcPr>
          <w:p>
            <w:r>
              <w:rPr>
                <w:sz w:val="18"/>
              </w:rPr>
              <w:t>CompGCN</w:t>
            </w:r>
          </w:p>
        </w:tc>
        <w:tc>
          <w:tcPr>
            <w:tcW w:type="dxa" w:w="3402"/>
          </w:tcPr>
          <w:p>
            <w:r>
              <w:rPr>
                <w:sz w:val="18"/>
              </w:rPr>
              <w:t>Methylprednisolone → coronary artery disease</w:t>
            </w:r>
          </w:p>
        </w:tc>
        <w:tc>
          <w:tcPr>
            <w:tcW w:type="dxa" w:w="2551"/>
          </w:tcPr>
          <w:p>
            <w:r>
              <w:rPr>
                <w:sz w:val="18"/>
              </w:rPr>
              <w:t>NCT07101367</w:t>
            </w:r>
          </w:p>
        </w:tc>
        <w:tc>
          <w:tcPr>
            <w:tcW w:type="dxa" w:w="1701"/>
          </w:tcPr>
          <w:p>
            <w:r>
              <w:rPr>
                <w:sz w:val="18"/>
              </w:rPr>
              <w:t>Known trial</w:t>
            </w:r>
          </w:p>
        </w:tc>
      </w:tr>
    </w:tbl>
    <w:p/>
    <w:p>
      <w:r>
        <w:t>These predictions are for pairs NOT in training data. The 13.3% validation rate against ClinicalTrials.gov (not used to generate predictions) provides evidence that embeddings capture genuine pharmacological relationships.</w:t>
      </w:r>
    </w:p>
    <w:p>
      <w:pPr>
        <w:pStyle w:val="Heading2"/>
      </w:pPr>
      <w:r>
        <w:t>5.9 Why CompGCN Is the Primary UI Model</w:t>
      </w:r>
    </w:p>
    <w:p>
      <w:r>
        <w:t>CompGCN was selected for the interactive Explore tab based on: (1) highest test AUROC (0.9865 vs 0.9828), (2) relation-aware message passing that distinguishes all 27 relationship types during training, (3) dramatically faster training (~7 min vs ~3.4 hrs), and (4) sees more candidate diseases (2,640 vs 2,296). RotatE predictions remain in the graph and are queryable via the Cypher editor.</w:t>
      </w:r>
    </w:p>
    <w:p>
      <w:pPr>
        <w:pStyle w:val="Heading2"/>
      </w:pPr>
      <w:r>
        <w:t>5.10 Confidence Score Interpretation</w:t>
      </w:r>
    </w:p>
    <w:p>
      <w:r>
        <w:t>The XGBoost output (0-1) reflects ranking quality, not calibrated probability. A confidence of 0.99 means the pair's embedding geometry closely matches known treatment relationships — it does NOT mean a 99% chance the drug works. The top 10,000 CompGCN predictions span 0.991 to 0.989, a narrow band indicating uniformly high model confidence. These scores prioritize candidates but should never be interpreted as clinical efficacy. All predicted edges carry a "not clinically validated" warning in the UI.</w:t>
      </w:r>
    </w:p>
    <w:p>
      <w:pPr>
        <w:pStyle w:val="Heading2"/>
      </w:pPr>
      <w:r>
        <w:t>5.11 Prediction Coverage Analysis (10,000 CompGCN edges)</w:t>
      </w:r>
    </w:p>
    <w:p>
      <w:r>
        <w:t>1,591 unique drugs across 37 unique diseases. Top 6 diseases (heart disease, coronary artery disease, hypertension, atherosclerosis, congestive heart failure, myocardial infarction) account for ~60% of predictions. Drug diversity broadens down the ranked list: 51 drugs in top 100, 228 at rank 1,000, 1,591 at rank 10,000. Median drug appears for 5 diseases. Zero overlap with existing curated drugTreatsDisease edges (verified).</w:t>
      </w:r>
    </w:p>
    <w:p>
      <w:pPr>
        <w:pStyle w:val="Heading3"/>
      </w:pPr>
      <w:r>
        <w:t>Hubness and Plausibility Audits</w:t>
      </w:r>
    </w:p>
    <w:p>
      <w:r>
        <w:t>scripts/hubness_analysis.py analyzed the top 100 predictions per method (200 total) against Memgraph. For each predicted drug, it checks: total graph degree, number of curated drugTreatsDisease edges, whether the predicted disease falls in the same CVD category as existing curated treatments (heart, vascular, cerebrovascular, arrhythmia, thrombotic, lipid, ischemic). Hub threshold: degree &gt; 200. Key findings: high-degree drugs (many graph connections) tend to dominate predictions. Drugs with zero curated treatment history appear in predictions — these are worth flagging as higher-risk hypotheses. Most predictions fall in the same CVD category as the drug's existing curated treatments, suggesting the model learns therapeutic specificity rather than just predicting generic high-degree connections.</w:t>
      </w:r>
    </w:p>
    <w:p>
      <w:r>
        <w:br w:type="page"/>
      </w:r>
    </w:p>
    <w:p>
      <w:pPr>
        <w:pStyle w:val="Heading1"/>
      </w:pPr>
      <w:r>
        <w:t>6. Bugs Found and Fixed</w:t>
      </w:r>
    </w:p>
    <w:p>
      <w:r>
        <w:t>These bugs were identified and fixed during the July 9-10 2026 work session. Each entry documents the symptom, root cause, fix, and verification.</w:t>
      </w:r>
    </w:p>
    <w:p>
      <w:pPr>
        <w:pStyle w:val="Heading2"/>
      </w:pPr>
      <w:r>
        <w:t>6.1 ClinicalTrials.gov Cartesian-Product Inference (868 → 153 edges)</w:t>
      </w:r>
    </w:p>
    <w:p>
      <w:r>
        <w:rPr>
          <w:b/>
        </w:rPr>
        <w:t xml:space="preserve">Symptom: </w:t>
      </w:r>
      <w:r>
        <w:t>868 drugTreatsDisease edges from ClinicalTrials.gov, many clearly spurious (e.g., comparator drugs credited as treatments, diagnostic trials counted as treatment evidence).</w:t>
      </w:r>
    </w:p>
    <w:p>
      <w:r>
        <w:rPr>
          <w:b/>
        </w:rPr>
        <w:t xml:space="preserve">Root cause — three problems: </w:t>
      </w:r>
      <w:r>
        <w:t>(1) No filtering on primaryPurpose — Prevention and Diagnostic trials were included alongside Treatment trials. (2) Comparator drugs (placebos, standard-of-care controls) in non-experimental arms were treated as experimental interventions. (3) Condition Cartesian product — a drug matched to ALL listed conditions on a trial instead of the first-listed (primary) condition, creating spurious edges for secondary/comorbidity conditions.</w:t>
      </w:r>
    </w:p>
    <w:p>
      <w:r>
        <w:rPr>
          <w:b/>
        </w:rPr>
        <w:t xml:space="preserve">Fix: </w:t>
      </w:r>
      <w:r>
        <w:t>Four filters applied via ClinicalTrials.gov API v2 batch queries in scripts/load_treats_edges.py: (1) primaryPurpose must be "TREATMENT", (2) drug must be in an EXPERIMENTAL arm (not comparator/placebo), (3) disease must match the first-listed condition only (convention for primary condition), (4) edges carry a trialCount property counting qualifying trials for deduplication.</w:t>
      </w:r>
    </w:p>
    <w:p>
      <w:r>
        <w:rPr>
          <w:b/>
        </w:rPr>
        <w:t xml:space="preserve">Verification: </w:t>
      </w:r>
      <w:r>
        <w:t>Edge count dropped from 868 to 153 (82.4% reduction). Total drugTreatsDisease in graph: 6,272 → 5,937. Spot-checked remaining edges for clinical plausibility. Commit: 63870be.</w:t>
      </w:r>
    </w:p>
    <w:p>
      <w:pPr>
        <w:pStyle w:val="Heading2"/>
      </w:pPr>
      <w:r>
        <w:t>6.2 Train/Test Data Leakage from Duplicate Rows in Edge Export</w:t>
      </w:r>
    </w:p>
    <w:p>
      <w:r>
        <w:rPr>
          <w:b/>
        </w:rPr>
        <w:t xml:space="preserve">Symptom: </w:t>
      </w:r>
      <w:r>
        <w:t>Duplicate (src, dst, rel_type) triples in edges.tsv, inflating the training dataset with repeated edges.</w:t>
      </w:r>
    </w:p>
    <w:p>
      <w:r>
        <w:rPr>
          <w:b/>
        </w:rPr>
        <w:t xml:space="preserve">Root cause: </w:t>
      </w:r>
      <w:r>
        <w:t>Memgraph MATCH (a)-[r]-&gt;(b) returns parallel edges as separate rows. For example, the same Drug→Gene pair might have edges from both DrugBank and BindingDB with the same relationship type chemicalBindsGene. The export wrote both as separate rows, creating duplicate training examples.</w:t>
      </w:r>
    </w:p>
    <w:p>
      <w:r>
        <w:rPr>
          <w:b/>
        </w:rPr>
        <w:t xml:space="preserve">Fix: </w:t>
      </w:r>
      <w:r>
        <w:t>Added a seen set in ml/export_edges.py (lines 59-73) that tracks (src_int_id, dst_int_id, rel_type) and skips duplicate triples. Only the first occurrence is written to the TSV.</w:t>
      </w:r>
    </w:p>
    <w:p>
      <w:r>
        <w:rPr>
          <w:b/>
        </w:rPr>
        <w:t xml:space="preserve">Verification: </w:t>
      </w:r>
      <w:r>
        <w:t>export_summary.json shows 5,452,581 unique edges (vs 5,454,744 total in Memgraph minus 20,000 predicted = 5,454,744 pre-dedup). Split stats verified: drugTreatsDisease 5,906 total across splits.</w:t>
      </w:r>
    </w:p>
    <w:p>
      <w:pPr>
        <w:pStyle w:val="Heading2"/>
      </w:pPr>
      <w:r>
        <w:t>6.3 Self-Prediction Contamination</w:t>
      </w:r>
    </w:p>
    <w:p>
      <w:r>
        <w:rPr>
          <w:b/>
        </w:rPr>
        <w:t xml:space="preserve">Symptom: </w:t>
      </w:r>
      <w:r>
        <w:t>predictedTreatsDisease edges from prior ML runs were being included in the training data for new ML runs, causing the model to train on its own prior outputs.</w:t>
      </w:r>
    </w:p>
    <w:p>
      <w:r>
        <w:rPr>
          <w:b/>
        </w:rPr>
        <w:t xml:space="preserve">Root cause: </w:t>
      </w:r>
      <w:r>
        <w:t>export_edges.py originally exported ALL edges from Memgraph without filtering by relationship type. After storing 20,000 predictedTreatsDisease edges in the graph (via store_predictions.py), a re-export would include them as training data — a circular dependency.</w:t>
      </w:r>
    </w:p>
    <w:p>
      <w:r>
        <w:rPr>
          <w:b/>
        </w:rPr>
        <w:t xml:space="preserve">Fix: </w:t>
      </w:r>
      <w:r>
        <w:t>Added exclude_rel_types = {"predictedTreatsDisease"} at line 46 of export_edges.py. Any relationship type in this set is skipped during export.</w:t>
      </w:r>
    </w:p>
    <w:p>
      <w:r>
        <w:rPr>
          <w:b/>
        </w:rPr>
        <w:t xml:space="preserve">Verification: </w:t>
      </w:r>
      <w:r>
        <w:t>export_summary.json shows 27 relationship types (no predictedTreatsDisease). The rel_type_counts in the summary confirm only curated edge types are exported.</w:t>
      </w:r>
    </w:p>
    <w:p>
      <w:pPr>
        <w:pStyle w:val="Heading2"/>
      </w:pPr>
      <w:r>
        <w:t>6.4 Predicted-Edge Duplication in Core Query</w:t>
      </w:r>
    </w:p>
    <w:p>
      <w:r>
        <w:rPr>
          <w:b/>
        </w:rPr>
        <w:t xml:space="preserve">Symptom: </w:t>
      </w:r>
      <w:r>
        <w:t>When viewing a disease in the Explore tab, predictedTreatsDisease edges were appearing in the core graph query results alongside curated edges, competing for the 200-edge display limit and pushing real edges off-screen.</w:t>
      </w:r>
    </w:p>
    <w:p>
      <w:r>
        <w:rPr>
          <w:b/>
        </w:rPr>
        <w:t xml:space="preserve">Root cause: </w:t>
      </w:r>
      <w:r>
        <w:t>The API's /api/graph endpoint was using a single Cypher MATCH that returned all edge types including predictedTreatsDisease. The 200-edge LIMIT meant predicted edges consumed slots that should have been reserved for curated data.</w:t>
      </w:r>
    </w:p>
    <w:p>
      <w:r>
        <w:rPr>
          <w:b/>
        </w:rPr>
        <w:t xml:space="preserve">Fix: </w:t>
      </w:r>
      <w:r>
        <w:t>Split the prediction query into a separate Cypher statement with its own limit, running after the core query. The core query now only returns curated edges within its limit. Predictions are appended separately.</w:t>
      </w:r>
    </w:p>
    <w:p>
      <w:r>
        <w:rPr>
          <w:b/>
        </w:rPr>
        <w:t xml:space="preserve">Verification: </w:t>
      </w:r>
      <w:r>
        <w:t>audit_diseases.py and audit_api_stats.py confirm zero duplicate edges across 6 test diseases (atrial fibrillation, heart failure, hypertension, arrhythmia, coronary artery disease, cardiomyopathy). Each script checks: exact duplicate edges, duplicate predicted pairs, and core-query-predicted leakage.</w:t>
      </w:r>
    </w:p>
    <w:p>
      <w:pPr>
        <w:pStyle w:val="Heading2"/>
      </w:pPr>
      <w:r>
        <w:t>6.5 diseaseIsSubtypeOf Hierarchy Duplication</w:t>
      </w:r>
    </w:p>
    <w:p>
      <w:r>
        <w:rPr>
          <w:b/>
        </w:rPr>
        <w:t xml:space="preserve">Symptom: </w:t>
      </w:r>
      <w:r>
        <w:t>Duplicate diseaseIsSubtypeOf edges appearing in the graph (same source, same target, same type).</w:t>
      </w:r>
    </w:p>
    <w:p>
      <w:r>
        <w:rPr>
          <w:b/>
        </w:rPr>
        <w:t xml:space="preserve">Root cause: </w:t>
      </w:r>
      <w:r>
        <w:t>Disease Ontology parsing created parallel edges from synonym entries — when a disease has multiple synonyms, each synonym resolution path could generate the same hierarchy edge.</w:t>
      </w:r>
    </w:p>
    <w:p>
      <w:r>
        <w:rPr>
          <w:b/>
        </w:rPr>
        <w:t xml:space="preserve">Fix: </w:t>
      </w:r>
      <w:r>
        <w:t>MERGE-based deduplication in the Memgraph loader ensures only one edge per (source, target, type, source_label) combination.</w:t>
      </w:r>
    </w:p>
    <w:p>
      <w:r>
        <w:rPr>
          <w:b/>
        </w:rPr>
        <w:t xml:space="preserve">Verification: </w:t>
      </w:r>
      <w:r>
        <w:t>audit_graph_integrity.py's check_duplicate_edges() function confirms 0 duplicate edges across all 28 relationship types. 2,581 unique diseaseIsSubtypeOf edges in graph.</w:t>
      </w:r>
    </w:p>
    <w:p>
      <w:pPr>
        <w:pStyle w:val="Heading2"/>
      </w:pPr>
      <w:r>
        <w:t>6.6 TOP_K Increase and Near-Data-Loss Incident</w:t>
      </w:r>
    </w:p>
    <w:p>
      <w:r>
        <w:rPr>
          <w:b/>
        </w:rPr>
        <w:t xml:space="preserve">Context: </w:t>
      </w:r>
      <w:r>
        <w:t>TOP_K was increased from 500 to 10,000 predictions per method to provide broader coverage for the web UI and downstream analysis.</w:t>
      </w:r>
    </w:p>
    <w:p>
      <w:r>
        <w:rPr>
          <w:b/>
        </w:rPr>
        <w:t xml:space="preserve">Near-data-loss incident: </w:t>
      </w:r>
      <w:r>
        <w:t>During the rescoring process using the new ml/score_only.py script, the XGBoost models and scalers were not being persisted to disk — only the predictions TSV was saved. If the scoring script crashed or the session ended, the trained model would be lost and would need to be retrained from scratch. Since the scoring loop over 4.4 million pairs takes significant time, losing the model mid-run would waste hours of compute.</w:t>
      </w:r>
    </w:p>
    <w:p>
      <w:r>
        <w:rPr>
          <w:b/>
        </w:rPr>
        <w:t xml:space="preserve">Fix: </w:t>
      </w:r>
      <w:r>
        <w:t>score_only.py now explicitly saves both the XGBoost model (pickle) and the StandardScaler to the models/ subdirectory (lines 218-222) immediately after training completes, before the scoring loop begins. store_predictions.py loads the top 10,000 from predictions.tsv and stores them in Memgraph as predictedTreatsDisease edges, clearing any prior predictions first.</w:t>
      </w:r>
    </w:p>
    <w:p>
      <w:r>
        <w:rPr>
          <w:b/>
        </w:rPr>
        <w:t xml:space="preserve">Result: </w:t>
      </w:r>
      <w:r>
        <w:t>10,000 CompGCN + 10,000 RotatE = 20,000 total predictedTreatsDisease edges in graph. Full prediction archives saved as all_predictions_above_threshold.tsv.gz for each method.</w:t>
      </w:r>
    </w:p>
    <w:p>
      <w:r>
        <w:br w:type="page"/>
      </w:r>
    </w:p>
    <w:p>
      <w:pPr>
        <w:pStyle w:val="Heading1"/>
      </w:pPr>
      <w:r>
        <w:t>7. UI/UX — Current State and Fixes</w:t>
      </w:r>
    </w:p>
    <w:p>
      <w:r>
        <w:t>The web interface is a single-page application (interface/index.html) served by Flask on port 5050. It uses vis.js for network visualization, Chart.js for analytics, and a custom dark/light theme system.</w:t>
      </w:r>
    </w:p>
    <w:p>
      <w:pPr>
        <w:pStyle w:val="Heading2"/>
      </w:pPr>
      <w:r>
        <w:t>7.1 Explore Tab</w:t>
      </w:r>
    </w:p>
    <w:p>
      <w:r>
        <w:rPr>
          <w:b/>
        </w:rPr>
        <w:t xml:space="preserve">Search: </w:t>
      </w:r>
      <w:r>
        <w:t>Real-time autocomplete (triggers at 2+ chars). Backend queries Memgraph with STARTS WITH, falling back to CONTAINS. Color-coded type badges (blue=Gene, red=Disease, green=Drug). Max input (default 200, max 1000) controls displayed nodes. Quick-explore buttons for common entities.</w:t>
      </w:r>
    </w:p>
    <w:p>
      <w:r>
        <w:rPr>
          <w:b/>
        </w:rPr>
        <w:t xml:space="preserve">Graph visualization: </w:t>
      </w:r>
      <w:r>
        <w:t>vis.js with ForceAtlas2Based physics. Persistent DataSets (never destroyed, only cleared/refilled). Disease nodes are diamonds; all others circles. Node size reflects degree. Searched entity gets white border glow.</w:t>
      </w:r>
    </w:p>
    <w:p>
      <w:r>
        <w:rPr>
          <w:b/>
        </w:rPr>
        <w:t xml:space="preserve">Filter chips: </w:t>
      </w:r>
      <w:r>
        <w:t>Two rows — node type chips and edge type chips. Color-coded, togglable. Useful for focusing on specific entity or relationship types in dense graphs.</w:t>
      </w:r>
    </w:p>
    <w:p>
      <w:r>
        <w:rPr>
          <w:b/>
        </w:rPr>
        <w:t xml:space="preserve">Node detail panel: </w:t>
      </w:r>
      <w:r>
        <w:t>320px slide-in showing all properties, connected nodes (max 20), "View All Connections" button (paginated, max 200/page).</w:t>
      </w:r>
    </w:p>
    <w:p>
      <w:r>
        <w:rPr>
          <w:b/>
        </w:rPr>
        <w:t xml:space="preserve">Export: </w:t>
      </w:r>
      <w:r>
        <w:t>CSV (edges), JSON (full node+edge), PNG (canvas screenshot), PDF (print dialog).</w:t>
      </w:r>
    </w:p>
    <w:p>
      <w:pPr>
        <w:pStyle w:val="Heading2"/>
      </w:pPr>
      <w:r>
        <w:t>7.2 Query Tab</w:t>
      </w:r>
    </w:p>
    <w:p>
      <w:r>
        <w:rPr>
          <w:b/>
        </w:rPr>
        <w:t xml:space="preserve">Natural language querying: </w:t>
      </w:r>
      <w:r>
        <w:t>Users type plain English questions. System translates to Cypher using CypherGPT/Eng2Cypher adaptation by Jay Moran. Pipeline: (1) introspect live graph schema (cached 24hr), (2) build system prompt with CardioKB-specific instructions, (3) call Claude API (claude-sonnet-4-6, temp=0.0), (4) sanitize output, (5) validate against schema with fuzzy matching, (6) handle cross-node-type queries via UNION ALL.</w:t>
      </w:r>
    </w:p>
    <w:p>
      <w:r>
        <w:rPr>
          <w:b/>
        </w:rPr>
        <w:t xml:space="preserve">Query templates: </w:t>
      </w:r>
      <w:r>
        <w:t>10 pre-built: Disease Subgraph, Gene Neighbors, Drug Targets, Clinical Trials, Pathway Genes, Top Connected Genes, Gene Expression, Drug-Side Effects, Drug Repurposing (with ML predictions), Shared Genes Between Diseases.</w:t>
      </w:r>
    </w:p>
    <w:p>
      <w:r>
        <w:rPr>
          <w:b/>
        </w:rPr>
        <w:t xml:space="preserve">Direct Cypher editor: </w:t>
      </w:r>
      <w:r>
        <w:t>Monospace textarea with Ctrl+Enter to run. Read-only mode blocks writes. Save Query bookmarks.</w:t>
      </w:r>
    </w:p>
    <w:p>
      <w:r>
        <w:rPr>
          <w:b/>
        </w:rPr>
        <w:t xml:space="preserve">Multi-panel results: </w:t>
      </w:r>
      <w:r>
        <w:t>Each query appends a new collapsible result panel (Neo4j Browser style). Each panel has: Table view (scrollable, sticky headers, max 500 rows), Graph view (vis.js network), stats footer.</w:t>
      </w:r>
    </w:p>
    <w:p>
      <w:pPr>
        <w:pStyle w:val="Heading2"/>
      </w:pPr>
      <w:r>
        <w:t>7.3 ML Predicted Edges in the UI</w:t>
      </w:r>
    </w:p>
    <w:p>
      <w:r>
        <w:t>The "Show ML Predictions" toggle controls visibility of predicted drug-disease edges. When enabled: cyan dashed edges appear connecting drugs to diseases. Only CompGCN predictions are shown in the Explore tab. A Drug Repurposing Predictions panel shows: sortable predictions table (Drug, Disease, Method, Confidence), CSV/JSON export, "Methodology &amp; Metrics" link. An "Experimental" badge and disclaimer remind users these are computational predictions.</w:t>
      </w:r>
    </w:p>
    <w:p>
      <w:r>
        <w:rPr>
          <w:b/>
        </w:rPr>
        <w:t xml:space="preserve">Prediction styling in Explore tab: </w:t>
      </w:r>
      <w:r>
        <w:t>Cyan color (#06b6d4), dashed [10,5] pattern, width 3, label "ML prediction".</w:t>
      </w:r>
    </w:p>
    <w:p>
      <w:r>
        <w:rPr>
          <w:b/>
        </w:rPr>
        <w:t xml:space="preserve">Prediction styling in Query tab: </w:t>
      </w:r>
      <w:r>
        <w:t>Same cyan dashed styling. Tooltip appends "[ML prediction — not clinically validated]".</w:t>
      </w:r>
    </w:p>
    <w:p>
      <w:pPr>
        <w:pStyle w:val="Heading2"/>
      </w:pPr>
      <w:r>
        <w:t>7.4 RotatE Toggle Removal and API Filtering</w:t>
      </w:r>
    </w:p>
    <w:p>
      <w:r>
        <w:t>Two-layer fix to ensure RotatE predictions are completely hidden from the user experience:</w:t>
      </w:r>
    </w:p>
    <w:p>
      <w:r>
        <w:rPr>
          <w:b/>
        </w:rPr>
        <w:t xml:space="preserve">UI layer: </w:t>
      </w:r>
      <w:r>
        <w:t>Removed the dual-checkbox filter (RotatE/CompGCN) and replaced it with a static label: "Method: CompGCN + XGBoost (AUROC 0.972)". In JavaScript, hiddenMLMethods is initialized with Set(["RotatE"]) and the filterMLMethod() function always re-adds "RotatE" after clearing.</w:t>
      </w:r>
    </w:p>
    <w:p>
      <w:r>
        <w:rPr>
          <w:b/>
        </w:rPr>
        <w:t xml:space="preserve">API layer: </w:t>
      </w:r>
      <w:r>
        <w:t>Added r.source = 'CompGCN_LinkPrediction' to both the prediction count query and the prediction fetch query in src/api.py (lines 705-706, 714-715). This ensures RotatE edges are never sent to the frontend regardless of UI state. Also changed the source fallback from "Node2Vec_LinkPrediction" to "CompGCN_LinkPrediction".</w:t>
      </w:r>
    </w:p>
    <w:p>
      <w:r>
        <w:rPr>
          <w:b/>
        </w:rPr>
        <w:t xml:space="preserve">Why both layers: </w:t>
      </w:r>
      <w:r>
        <w:t>The UI filter alone would have been insufficient because the API was sending both CompGCN and RotatE edges in the JSON response, consuming bandwidth and potentially confusing any client-side processing. The API filter is the authoritative gate; the UI filter is defense-in-depth.</w:t>
      </w:r>
    </w:p>
    <w:p>
      <w:pPr>
        <w:pStyle w:val="Heading2"/>
      </w:pPr>
      <w:r>
        <w:t>7.5 Export Metadata and Truncation Indicators</w:t>
      </w:r>
    </w:p>
    <w:p>
      <w:r>
        <w:rPr>
          <w:b/>
        </w:rPr>
        <w:t xml:space="preserve">Export metadata: </w:t>
      </w:r>
      <w:r>
        <w:t>CSV export header updated from "graph embedding models (RotatE / CompGCN + XGBoost)" to "the CompGCN + XGBoost graph embedding pipeline". JSON export warning text similarly updated.</w:t>
      </w:r>
    </w:p>
    <w:p>
      <w:r>
        <w:rPr>
          <w:b/>
        </w:rPr>
        <w:t xml:space="preserve">Truncation indicators: </w:t>
      </w:r>
      <w:r>
        <w:t>When predictions are truncated by the display limit, a note shows "showing top X of Y by confidence". Similarly, disease hierarchy children show "(showing X of Y subtypes)" when truncated beyond 30. The API returns a truncation object with {predictions: {returned, total}, hierarchy_children: {returned, total}} for the frontend to render these messages.</w:t>
      </w:r>
    </w:p>
    <w:p>
      <w:pPr>
        <w:pStyle w:val="Heading2"/>
      </w:pPr>
      <w:r>
        <w:t>7.6 Edge Provenance Panel</w:t>
      </w:r>
    </w:p>
    <w:p>
      <w:r>
        <w:t>Clicking any edge opens "Why is this edge here?" showing:</w:t>
      </w:r>
    </w:p>
    <w:p>
      <w:pPr>
        <w:pStyle w:val="ListBullet"/>
        <w:ind w:left="720"/>
      </w:pPr>
      <w:r>
        <w:t>Relationship type, From → To nodes with type-colored labels</w:t>
      </w:r>
    </w:p>
    <w:p>
      <w:pPr>
        <w:pStyle w:val="ListBullet"/>
        <w:ind w:left="720"/>
      </w:pPr>
      <w:r>
        <w:t>Source database in green badge</w:t>
      </w:r>
    </w:p>
    <w:p>
      <w:pPr>
        <w:pStyle w:val="ListBullet"/>
        <w:ind w:left="720"/>
      </w:pPr>
      <w:r>
        <w:t>Evidence properties in table: combinedScore, expressionScore, morScore, confidence, etc.</w:t>
      </w:r>
    </w:p>
    <w:p>
      <w:pPr>
        <w:pStyle w:val="ListBullet"/>
        <w:ind w:left="720"/>
      </w:pPr>
      <w:r>
        <w:t>For ML predictions: confidence percentage, method name, red "Not clinically validated" warning</w:t>
      </w:r>
    </w:p>
    <w:p>
      <w:pPr>
        <w:pStyle w:val="ListBullet"/>
        <w:ind w:left="720"/>
      </w:pPr>
      <w:r>
        <w:t>Provenance interpretation explaining the source database</w:t>
      </w:r>
    </w:p>
    <w:p>
      <w:r>
        <w:t>Updated to reference "CompGCN graph embeddings" instead of "RotatE or CompGCN".</w:t>
      </w:r>
    </w:p>
    <w:p>
      <w:pPr>
        <w:pStyle w:val="Heading2"/>
      </w:pPr>
      <w:r>
        <w:t>7.7 Admin Panel and System Check</w:t>
      </w:r>
    </w:p>
    <w:p>
      <w:pPr>
        <w:pStyle w:val="ListBullet"/>
        <w:ind w:left="720"/>
      </w:pPr>
      <w:r>
        <w:t>Parser Status table: Every parser with Working/Failed/Skipped badge. Determined dynamically from graph queries.</w:t>
      </w:r>
    </w:p>
    <w:p>
      <w:pPr>
        <w:pStyle w:val="ListBullet"/>
        <w:ind w:left="720"/>
      </w:pPr>
      <w:r>
        <w:t>Health Checks: Green/red indicators for node counts, edge counts, source label coverage, property coverage, connectivity.</w:t>
      </w:r>
    </w:p>
    <w:p>
      <w:pPr>
        <w:pStyle w:val="ListBullet"/>
        <w:ind w:left="720"/>
      </w:pPr>
      <w:r>
        <w:t>Charts: Two Chart.js bar charts — node counts and relationship counts by type.</w:t>
      </w:r>
    </w:p>
    <w:p>
      <w:pPr>
        <w:pStyle w:val="ListBullet"/>
        <w:ind w:left="720"/>
      </w:pPr>
      <w:r>
        <w:t>ID Mapping Report: Match rates for cross-database ID mappings.</w:t>
      </w:r>
    </w:p>
    <w:p>
      <w:pPr>
        <w:pStyle w:val="ListBullet"/>
        <w:ind w:left="720"/>
      </w:pPr>
      <w:r>
        <w:t>Pipeline Log: Color-coded monospace log with timestamps.</w:t>
      </w:r>
    </w:p>
    <w:p>
      <w:r>
        <w:br w:type="page"/>
      </w:r>
    </w:p>
    <w:p>
      <w:pPr>
        <w:pStyle w:val="Heading1"/>
      </w:pPr>
      <w:r>
        <w:t>8. Known Limitations (Expected/Acceptable)</w:t>
      </w:r>
    </w:p>
    <w:p>
      <w:r>
        <w:t>These are documented design decisions or inherent constraints, not bugs to be fixed.</w:t>
      </w:r>
    </w:p>
    <w:p>
      <w:r>
        <w:rPr>
          <w:b/>
        </w:rPr>
        <w:t xml:space="preserve">Structural feature contribution to XGBoost (~4.3% CompGCN, ~0.6% RotatE): </w:t>
      </w:r>
      <w:r>
        <w:t>Shared neighbors, Jaccard, and Adamic-Adar contribute almost nothing because the learned embeddings already encode graph structure. This is expected — it means the embeddings are doing their job. The structural features are included as a safety net and for interpretability, not because they drive predictions.</w:t>
      </w:r>
    </w:p>
    <w:p>
      <w:r>
        <w:rPr>
          <w:b/>
        </w:rPr>
        <w:t xml:space="preserve">Extreme relation-type imbalance in training data: </w:t>
      </w:r>
      <w:r>
        <w:t>bodyPartOverexpressesGene = 50.5% of all edges; drugTreatsDisease = 0.11%. This is the natural distribution of the biological knowledge graph. The stratified split ensures drugTreatsDisease is proportionally represented in train/val/test. XGBoost trains only on drugTreatsDisease pairs (balanced 1:1 with negatives), so the full-graph imbalance does not directly affect the decoder.</w:t>
      </w:r>
    </w:p>
    <w:p>
      <w:r>
        <w:rPr>
          <w:b/>
        </w:rPr>
        <w:t xml:space="preserve">Orphan nodes from bulk imports: </w:t>
      </w:r>
      <w:r>
        <w:t>~78% of Gene nodes and ~76% of Disease nodes have zero edges. This is by design — complete catalogs are loaded so no edges are lost to missing target nodes. The specificity scoring system (specificityScore) accounts for this by assigning 1.0 to nodes with no Disease connections.</w:t>
      </w:r>
    </w:p>
    <w:p>
      <w:r>
        <w:rPr>
          <w:b/>
        </w:rPr>
        <w:t xml:space="preserve">"View All Connections" cap: </w:t>
      </w:r>
      <w:r>
        <w:t>Paginated display capped at 200 per page. High-degree nodes (e.g., Gene nodes with 1000+ connections) are truncated. A full enumeration would overwhelm the UI and Memgraph query performance. Users needing complete connection lists should use the Cypher editor.</w:t>
      </w:r>
    </w:p>
    <w:p>
      <w:r>
        <w:rPr>
          <w:b/>
        </w:rPr>
        <w:t xml:space="preserve">Node2Vec intentionally excluded: </w:t>
      </w:r>
      <w:r>
        <w:t>Node2Vec was dropped from the paper because it treats all 27 edge types identically — random walks cannot distinguish drugBindsGene from chemicalIncreasesExpression. The paper focuses on RotatE and CompGCN which are relation-aware. Node2Vec files remain on disk as a baseline reference (AUROC 0.9504 with XGBoost, Hits@100 = 31.1%).</w:t>
      </w:r>
    </w:p>
    <w:p>
      <w:r>
        <w:rPr>
          <w:b/>
        </w:rPr>
        <w:t xml:space="preserve">ClinVar variant-disease yield: </w:t>
      </w:r>
      <w:r>
        <w:t>Only 0.12% of ClinVar variant-disease associations map to CardioKB diseases because UMLS CUI overlap between ClinVar and Disease Ontology is only 212 CUIs. This is expected given the CVD-specific disease filter.</w:t>
      </w:r>
    </w:p>
    <w:p>
      <w:r>
        <w:rPr>
          <w:b/>
        </w:rPr>
        <w:t xml:space="preserve">Symptom orphan rate ~100%: </w:t>
      </w:r>
      <w:r>
        <w:t>No active source provides symptom-disease edges. MeSH provides 415 Symptom nodes but no relationship mappings. Only MEDLINE (skipped) would provide these edges.</w:t>
      </w:r>
    </w:p>
    <w:p>
      <w:r>
        <w:rPr>
          <w:b/>
        </w:rPr>
        <w:t xml:space="preserve">SIDER and LINCS L1000 are legacy datasets: </w:t>
      </w:r>
      <w:r>
        <w:t>SIDER (2015) and LINCS L1000 (2020) have no live API alternatives. They are retained because they provide unique edge types (side effects and drug-induced gene expression) that no other source covers.</w:t>
      </w:r>
    </w:p>
    <w:p>
      <w:r>
        <w:rPr>
          <w:b/>
        </w:rPr>
        <w:t xml:space="preserve">Confidence score is not a probability: </w:t>
      </w:r>
      <w:r>
        <w:t>The XGBoost output is a ranking score, not a calibrated probability. Top 10,000 CompGCN predictions span 0.991 to 0.989 — a narrow band indicating the model is highly confident about all of them. The score is useful for ordering but not for making clinical decisions.</w:t>
      </w:r>
    </w:p>
    <w:p>
      <w:r>
        <w:br w:type="page"/>
      </w:r>
    </w:p>
    <w:p>
      <w:pPr>
        <w:pStyle w:val="Heading1"/>
      </w:pPr>
      <w:r>
        <w:t>9. Deployment</w:t>
      </w:r>
    </w:p>
    <w:p>
      <w:pPr>
        <w:pStyle w:val="Heading2"/>
      </w:pPr>
      <w:r>
        <w:t>9.1 Current Deployment State</w:t>
      </w:r>
    </w:p>
    <w:p>
      <w:r>
        <w:rPr>
          <w:b/>
        </w:rPr>
        <w:t xml:space="preserve">What is loaded in Memgraph right now: </w:t>
      </w:r>
      <w:r>
        <w:t>Full graph: 459,092 nodes, 5,474,744 relationships including 20,000 predictedTreatsDisease edges (10,000 CompGCN + 10,000 RotatE). All 23 data sources + 2 ML prediction sources. specificityScore computed on all nodes. _Metadata node with timestamp.</w:t>
      </w:r>
    </w:p>
    <w:p>
      <w:r>
        <w:rPr>
          <w:b/>
        </w:rPr>
        <w:t xml:space="preserve">Uncommitted changes: </w:t>
      </w:r>
      <w:r>
        <w:t>interface/index.html (RotatE toggle removal, CompGCN-only text, truncation indicators), src/api.py (CompGCN-only API filter), ml/export_edges.py (dedup + self-prediction exclusion), ml/link_prediction_compgcn.py and ml/link_prediction_rotate.py (TOP_K=10000, model saving), hpc/train_compgcn.py (mixed-precision training, train sample size), hpc/*.slurm (node exclusions), ml/score_only.py (new), ml/store_predictions.py (new), scripts/hubness_analysis.py (new), scripts/audit_api_stats.py (new), scripts/audit_graph_integrity.py (new).</w:t>
      </w:r>
    </w:p>
    <w:p>
      <w:r>
        <w:rPr>
          <w:b/>
        </w:rPr>
        <w:t xml:space="preserve">Pending: </w:t>
      </w:r>
      <w:r>
        <w:t>(1) Commit all uncommitted changes. (2) Take new Memgraph snapshot with scripts/export_graph.sh. (3) Rebuild Docker image with docker compose build. (4) Transfer snapshot to deployment host. (5) Import with scripts/import_graph.sh.</w:t>
      </w:r>
    </w:p>
    <w:p>
      <w:pPr>
        <w:pStyle w:val="Heading2"/>
      </w:pPr>
      <w:r>
        <w:t>9.2 What Jay Needs to Do to Push Live</w:t>
      </w:r>
    </w:p>
    <w:p>
      <w:r>
        <w:t>Steps for deploying the current state to the production Docker host:</w:t>
      </w:r>
    </w:p>
    <w:p>
      <w:pPr>
        <w:pStyle w:val="ListBullet"/>
        <w:ind w:left="720"/>
      </w:pPr>
      <w:r>
        <w:t>1. Pull the baseagent-build branch with the latest commits.</w:t>
      </w:r>
    </w:p>
    <w:p>
      <w:pPr>
        <w:pStyle w:val="ListBullet"/>
        <w:ind w:left="720"/>
      </w:pPr>
      <w:r>
        <w:t>2. Copy .env file with MEMGRAPH_PASSWORD, ANTHROPIC_API_KEY (or ANTHROPIC_FOUNDRY_API_KEY + BASE_URL), and ADMIN_PASSWORD.</w:t>
      </w:r>
    </w:p>
    <w:p>
      <w:pPr>
        <w:pStyle w:val="ListBullet"/>
        <w:ind w:left="720"/>
      </w:pPr>
      <w:r>
        <w:t>3. Run: docker compose build (rebuilds the Flask app image with updated code).</w:t>
      </w:r>
    </w:p>
    <w:p>
      <w:pPr>
        <w:pStyle w:val="ListBullet"/>
        <w:ind w:left="720"/>
      </w:pPr>
      <w:r>
        <w:t>4. Transfer the Memgraph snapshot (data/export/memgraph-data.tar.gz, ~300 MB → ~14 GB uncompressed).</w:t>
      </w:r>
    </w:p>
    <w:p>
      <w:pPr>
        <w:pStyle w:val="ListBullet"/>
        <w:ind w:left="720"/>
      </w:pPr>
      <w:r>
        <w:t>5. Run: ./scripts/import_graph.sh data/export/memgraph-data.tar.gz (restores the graph data volume).</w:t>
      </w:r>
    </w:p>
    <w:p>
      <w:pPr>
        <w:pStyle w:val="ListBullet"/>
        <w:ind w:left="720"/>
      </w:pPr>
      <w:r>
        <w:t>6. Run: docker compose up -d (starts Memgraph + Flask app).</w:t>
      </w:r>
    </w:p>
    <w:p>
      <w:pPr>
        <w:pStyle w:val="ListBullet"/>
        <w:ind w:left="720"/>
      </w:pPr>
      <w:r>
        <w:t>7. Verify: python scripts/audit_api_stats.py (confirms DB counts match API, no duplicate edges).</w:t>
      </w:r>
    </w:p>
    <w:p>
      <w:pPr>
        <w:pStyle w:val="ListBullet"/>
        <w:ind w:left="720"/>
      </w:pPr>
      <w:r>
        <w:t>8. Verify: open http://localhost:5050, search "atrial fibrillation", toggle ML predictions, check that only CompGCN edges appear.</w:t>
      </w:r>
    </w:p>
    <w:p>
      <w:pPr>
        <w:pStyle w:val="Heading3"/>
      </w:pPr>
      <w:r>
        <w:t>Docker Compose Architecture</w:t>
      </w:r>
    </w:p>
    <w:p>
      <w:pPr>
        <w:pStyle w:val="ListBullet"/>
        <w:ind w:left="720"/>
      </w:pPr>
      <w:r>
        <w:t>memgraph service: In-memory graph database on ports 7687 (Bolt) and 7444 (HTTP). Named volume memgraph-data for persistence.</w:t>
      </w:r>
    </w:p>
    <w:p>
      <w:pPr>
        <w:pStyle w:val="ListBullet"/>
        <w:ind w:left="720"/>
      </w:pPr>
      <w:r>
        <w:t>app service: Flask web app on port 5050. Connects to memgraph via bolt://memgraph:7687. Serves interface/index.html and API endpoints.</w:t>
      </w:r>
    </w:p>
    <w:p>
      <w:pPr>
        <w:pStyle w:val="ListBullet"/>
        <w:ind w:left="720"/>
      </w:pPr>
      <w:r>
        <w:t>Environment variables passed from .env: MEMGRAPH_PASSWORD, ANTHROPIC_API_KEY, ANTHROPIC_FOUNDRY_API_KEY, ANTHROPIC_FOUNDRY_BASE_URL, ADMIN_PASSWORD.</w:t>
      </w:r>
    </w:p>
    <w:p>
      <w:r>
        <w:br w:type="page"/>
      </w:r>
    </w:p>
    <w:p>
      <w:pPr>
        <w:pStyle w:val="Heading1"/>
      </w:pPr>
      <w:r>
        <w:t>10. Open Questions / Revisit Later</w:t>
      </w:r>
    </w:p>
    <w:p>
      <w:r>
        <w:t>Items flagged during this session as non-urgent but worth addressing after the immediate deployment.</w:t>
      </w:r>
    </w:p>
    <w:p>
      <w:r>
        <w:rPr>
          <w:b/>
        </w:rPr>
        <w:t xml:space="preserve">Refactor ML scripts for --score-only flag: </w:t>
      </w:r>
      <w:r>
        <w:t>Currently score_only.py is a separate script duplicating logic from link_prediction_compgcn.py. Could be integrated as a --score-only CLI flag on the main scripts, reducing code duplication. Low priority — the separate script works and is well-tested.</w:t>
      </w:r>
    </w:p>
    <w:p>
      <w:r>
        <w:rPr>
          <w:b/>
        </w:rPr>
        <w:t xml:space="preserve">Deeper hubness auditing beyond top 100: </w:t>
      </w:r>
      <w:r>
        <w:t>hubness_analysis.py checks the top 100 predictions per method. The full 10,000 predictions have not been audited for hub drug dominance, non-CVD target infiltration, or zero-treatment-history drug concentration. Worth doing for the paper but not blocking for deployment.</w:t>
      </w:r>
    </w:p>
    <w:p>
      <w:r>
        <w:rPr>
          <w:b/>
        </w:rPr>
        <w:t xml:space="preserve">RotatE comparison view in UI: </w:t>
      </w:r>
      <w:r>
        <w:t>Currently RotatE predictions are only accessible via the Cypher editor. A potential UI addition could show side-by-side CompGCN vs RotatE predictions for a given disease, or a toggle to switch between methods. Low priority — the current CompGCN-only view is cleaner for the typical user.</w:t>
      </w:r>
    </w:p>
    <w:p>
      <w:r>
        <w:rPr>
          <w:b/>
        </w:rPr>
        <w:t xml:space="preserve">Model retraining on expanded edge set: </w:t>
      </w:r>
      <w:r>
        <w:t>DrugBank_Indications edges (2,512 drugTreatsDisease + 10,955 drugTreatsPhenotype) were added post-ML-training. Future retraining could incorporate these as additional positive examples. The drugTreatsPhenotype edges introduce a new relationship type that CompGCN could learn to leverage during message passing.</w:t>
      </w:r>
    </w:p>
    <w:p>
      <w:r>
        <w:rPr>
          <w:b/>
        </w:rPr>
        <w:t xml:space="preserve">Node2Vec formal exclusion from codebase: </w:t>
      </w:r>
      <w:r>
        <w:t>Node2Vec HPC scripts and evaluation code were deleted (commit 63870be). Node2Vec embeddings and results remain in ml/data/node2vec/ for reference. Could be fully purged from the data directory if disk space is a concern.</w:t>
      </w:r>
    </w:p>
    <w:p>
      <w:r>
        <w:rPr>
          <w:b/>
        </w:rPr>
        <w:t xml:space="preserve">ClinVar variant-disease mapping improvement: </w:t>
      </w:r>
      <w:r>
        <w:t>Only 212 UMLS CUI overlaps between ClinVar and Disease Ontology. An EFO-to-DOID or SNOMED-to-DOID mapping chain could increase the yield beyond 0.12%. Not blocking — ClinVar is primarily valuable for its variant-gene edges (135,393), not variant-disease.</w:t>
      </w:r>
    </w:p>
    <w:p>
      <w:r>
        <w:rPr>
          <w:b/>
        </w:rPr>
        <w:t xml:space="preserve">Attention-based GNN experiments: </w:t>
      </w:r>
      <w:r>
        <w:t>GAT (Graph Attention Networks) or HGT (Heterogeneous Graph Transformer) could learn attention weights over neighbor types, potentially identifying which relationship types are most informative for drug repurposing. Would require significant implementation effort.</w:t>
      </w:r>
    </w:p>
    <w:p>
      <w:r>
        <w:rPr>
          <w:b/>
        </w:rPr>
        <w:t xml:space="preserve">Clinical validation by domain experts: </w:t>
      </w:r>
      <w:r>
        <w:t>Presenting top predictions to cardiologists for expert assessment of clinical plausibility. The 13.3% ClinicalTrials.gov validation rate is encouraging but limited to trial database matching. Expert review could identify clinically plausible predictions that lack formal trial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07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7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407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407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