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1A6F450B" w:rsidR="001346AA" w:rsidRDefault="003164A7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624EDE74" w14:textId="64A7DB26" w:rsidR="00E92240" w:rsidRDefault="00E92240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2A52A2D5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2021,</w:t>
      </w:r>
      <w:r w:rsidR="008D7E2C">
        <w:rPr>
          <w:rFonts w:ascii="Cambria" w:hAnsi="Cambria"/>
          <w:bCs/>
          <w:sz w:val="24"/>
          <w:szCs w:val="24"/>
        </w:rPr>
        <w:t xml:space="preserve"> </w:t>
      </w:r>
      <w:r w:rsidR="00B23161">
        <w:rPr>
          <w:rFonts w:ascii="Cambria" w:hAnsi="Cambria"/>
          <w:bCs/>
          <w:sz w:val="24"/>
          <w:szCs w:val="24"/>
        </w:rPr>
        <w:t>2022,</w:t>
      </w:r>
      <w:r>
        <w:rPr>
          <w:rFonts w:ascii="Cambria" w:hAnsi="Cambria"/>
          <w:bCs/>
          <w:sz w:val="24"/>
          <w:szCs w:val="24"/>
        </w:rPr>
        <w:t xml:space="preserve">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57399E78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412E8C7A" w14:textId="2FAE271F" w:rsidR="00E92240" w:rsidRPr="002D0C7B" w:rsidRDefault="00E92240" w:rsidP="00B23C75">
      <w:pPr>
        <w:spacing w:after="60" w:line="240" w:lineRule="auto"/>
        <w:rPr>
          <w:rFonts w:ascii="Cambria" w:hAnsi="Cambria"/>
          <w:sz w:val="8"/>
          <w:szCs w:val="8"/>
          <w:lang w:val="nl-NL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 w:rsidRPr="002D0C7B">
        <w:rPr>
          <w:rFonts w:ascii="Cambria" w:hAnsi="Cambria"/>
          <w:sz w:val="24"/>
          <w:szCs w:val="24"/>
          <w:lang w:val="nl-NL"/>
        </w:rPr>
        <w:t xml:space="preserve">Daniel D. </w:t>
      </w:r>
      <w:proofErr w:type="spellStart"/>
      <w:r w:rsidR="00892604" w:rsidRPr="002D0C7B">
        <w:rPr>
          <w:rFonts w:ascii="Cambria" w:hAnsi="Cambria"/>
          <w:sz w:val="24"/>
          <w:szCs w:val="24"/>
          <w:lang w:val="nl-NL"/>
        </w:rPr>
        <w:t>Kurylo</w:t>
      </w:r>
      <w:proofErr w:type="spellEnd"/>
      <w:r w:rsidR="00892604" w:rsidRPr="002D0C7B">
        <w:rPr>
          <w:rFonts w:ascii="Cambria" w:hAnsi="Cambria"/>
          <w:sz w:val="24"/>
          <w:szCs w:val="24"/>
          <w:lang w:val="nl-NL"/>
        </w:rPr>
        <w:t> </w:t>
      </w:r>
    </w:p>
    <w:p w14:paraId="31D00D25" w14:textId="0FD532C8" w:rsidR="00E92240" w:rsidRPr="002D0C7B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  <w:lang w:val="nl-NL"/>
        </w:rPr>
      </w:pPr>
      <w:r w:rsidRPr="002D0C7B">
        <w:rPr>
          <w:rFonts w:ascii="Cambria" w:hAnsi="Cambria"/>
          <w:b/>
          <w:sz w:val="24"/>
          <w:szCs w:val="24"/>
          <w:lang w:val="nl-NL"/>
        </w:rPr>
        <w:t>B.A</w:t>
      </w:r>
      <w:r w:rsidR="000B4128" w:rsidRPr="002D0C7B">
        <w:rPr>
          <w:rFonts w:ascii="Cambria" w:hAnsi="Cambria"/>
          <w:b/>
          <w:bCs/>
          <w:sz w:val="24"/>
          <w:szCs w:val="24"/>
          <w:lang w:val="nl-NL"/>
        </w:rPr>
        <w:t>.</w:t>
      </w:r>
      <w:r w:rsidRPr="002D0C7B">
        <w:rPr>
          <w:rFonts w:ascii="Cambria" w:hAnsi="Cambria"/>
          <w:b/>
          <w:sz w:val="24"/>
          <w:szCs w:val="24"/>
          <w:lang w:val="nl-NL"/>
        </w:rPr>
        <w:t xml:space="preserve">, </w:t>
      </w:r>
      <w:proofErr w:type="spellStart"/>
      <w:r w:rsidRPr="002D0C7B">
        <w:rPr>
          <w:rFonts w:ascii="Cambria" w:hAnsi="Cambria"/>
          <w:b/>
          <w:sz w:val="24"/>
          <w:szCs w:val="24"/>
          <w:lang w:val="nl-NL"/>
        </w:rPr>
        <w:t>Psychology</w:t>
      </w:r>
      <w:proofErr w:type="spellEnd"/>
      <w:r w:rsidRPr="002D0C7B">
        <w:rPr>
          <w:rFonts w:ascii="Cambria" w:hAnsi="Cambria"/>
          <w:b/>
          <w:sz w:val="24"/>
          <w:szCs w:val="24"/>
          <w:lang w:val="nl-NL"/>
        </w:rPr>
        <w:t xml:space="preserve">, </w:t>
      </w:r>
      <w:r w:rsidRPr="002D0C7B">
        <w:rPr>
          <w:rFonts w:ascii="Cambria" w:hAnsi="Cambria"/>
          <w:sz w:val="24"/>
          <w:szCs w:val="24"/>
          <w:lang w:val="nl-NL"/>
        </w:rPr>
        <w:t>Ankara University, Ankara</w:t>
      </w:r>
      <w:r w:rsidR="004303EB" w:rsidRPr="002D0C7B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042BE" w:rsidRPr="002D0C7B">
        <w:rPr>
          <w:rFonts w:ascii="Cambria" w:hAnsi="Cambria"/>
          <w:sz w:val="24"/>
          <w:szCs w:val="24"/>
          <w:lang w:val="nl-NL"/>
        </w:rPr>
        <w:t>TR</w:t>
      </w:r>
      <w:r w:rsidR="00046CD5" w:rsidRPr="002D0C7B">
        <w:rPr>
          <w:rFonts w:ascii="Cambria" w:hAnsi="Cambria"/>
          <w:sz w:val="24"/>
          <w:szCs w:val="24"/>
          <w:lang w:val="nl-NL"/>
        </w:rPr>
        <w:t>,</w:t>
      </w:r>
      <w:r w:rsidRPr="002D0C7B">
        <w:rPr>
          <w:rFonts w:ascii="Cambria" w:hAnsi="Cambria"/>
          <w:sz w:val="24"/>
          <w:szCs w:val="24"/>
          <w:lang w:val="nl-NL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269E965F" w:rsidR="008D2452" w:rsidRPr="00CD0A2A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646F3ED0" w14:textId="438242BC" w:rsidR="002D0C7B" w:rsidRPr="002D0C7B" w:rsidRDefault="002D0C7B" w:rsidP="00184240">
      <w:pPr>
        <w:spacing w:after="60" w:line="240" w:lineRule="auto"/>
        <w:jc w:val="both"/>
        <w:rPr>
          <w:rFonts w:ascii="Cambria" w:hAnsi="Cambria" w:cs="Arial"/>
          <w:i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Pr="00381BE9">
        <w:rPr>
          <w:rFonts w:ascii="Cambria" w:hAnsi="Cambria" w:cs="Arial"/>
          <w:i/>
          <w:sz w:val="24"/>
          <w:szCs w:val="24"/>
        </w:rPr>
        <w:t>in press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447D7B">
        <w:rPr>
          <w:rFonts w:ascii="Cambria" w:hAnsi="Cambria" w:cs="Arial"/>
          <w:sz w:val="24"/>
          <w:szCs w:val="24"/>
        </w:rPr>
        <w:t xml:space="preserve">The </w:t>
      </w:r>
      <w:r>
        <w:rPr>
          <w:rFonts w:ascii="Cambria" w:hAnsi="Cambria" w:cs="Arial"/>
          <w:sz w:val="24"/>
          <w:szCs w:val="24"/>
        </w:rPr>
        <w:t>e</w:t>
      </w:r>
      <w:r w:rsidRPr="00447D7B">
        <w:rPr>
          <w:rFonts w:ascii="Cambria" w:hAnsi="Cambria" w:cs="Arial"/>
          <w:sz w:val="24"/>
          <w:szCs w:val="24"/>
        </w:rPr>
        <w:t xml:space="preserve">ffects of </w:t>
      </w:r>
      <w:r>
        <w:rPr>
          <w:rFonts w:ascii="Cambria" w:hAnsi="Cambria" w:cs="Arial"/>
          <w:sz w:val="24"/>
          <w:szCs w:val="24"/>
        </w:rPr>
        <w:t>l</w:t>
      </w:r>
      <w:r w:rsidRPr="00447D7B">
        <w:rPr>
          <w:rFonts w:ascii="Cambria" w:hAnsi="Cambria" w:cs="Arial"/>
          <w:sz w:val="24"/>
          <w:szCs w:val="24"/>
        </w:rPr>
        <w:t>ong-</w:t>
      </w:r>
      <w:r>
        <w:rPr>
          <w:rFonts w:ascii="Cambria" w:hAnsi="Cambria" w:cs="Arial"/>
          <w:sz w:val="24"/>
          <w:szCs w:val="24"/>
        </w:rPr>
        <w:t>t</w:t>
      </w:r>
      <w:r w:rsidRPr="00447D7B">
        <w:rPr>
          <w:rFonts w:ascii="Cambria" w:hAnsi="Cambria" w:cs="Arial"/>
          <w:sz w:val="24"/>
          <w:szCs w:val="24"/>
        </w:rPr>
        <w:t xml:space="preserve">erm </w:t>
      </w:r>
      <w:r>
        <w:rPr>
          <w:rFonts w:ascii="Cambria" w:hAnsi="Cambria" w:cs="Arial"/>
          <w:sz w:val="24"/>
          <w:szCs w:val="24"/>
        </w:rPr>
        <w:t>i</w:t>
      </w:r>
      <w:r w:rsidRPr="00447D7B">
        <w:rPr>
          <w:rFonts w:ascii="Cambria" w:hAnsi="Cambria" w:cs="Arial"/>
          <w:sz w:val="24"/>
          <w:szCs w:val="24"/>
        </w:rPr>
        <w:t xml:space="preserve">ntake of </w:t>
      </w:r>
      <w:r>
        <w:rPr>
          <w:rFonts w:ascii="Cambria" w:hAnsi="Cambria" w:cs="Arial"/>
          <w:sz w:val="24"/>
          <w:szCs w:val="24"/>
        </w:rPr>
        <w:t>c</w:t>
      </w:r>
      <w:r w:rsidRPr="00447D7B">
        <w:rPr>
          <w:rFonts w:ascii="Cambria" w:hAnsi="Cambria" w:cs="Arial"/>
          <w:sz w:val="24"/>
          <w:szCs w:val="24"/>
        </w:rPr>
        <w:t xml:space="preserve">ocoa </w:t>
      </w:r>
      <w:r>
        <w:rPr>
          <w:rFonts w:ascii="Cambria" w:hAnsi="Cambria" w:cs="Arial"/>
          <w:sz w:val="24"/>
          <w:szCs w:val="24"/>
        </w:rPr>
        <w:t>f</w:t>
      </w:r>
      <w:r w:rsidRPr="00447D7B">
        <w:rPr>
          <w:rFonts w:ascii="Cambria" w:hAnsi="Cambria" w:cs="Arial"/>
          <w:sz w:val="24"/>
          <w:szCs w:val="24"/>
        </w:rPr>
        <w:t xml:space="preserve">lavanols on </w:t>
      </w:r>
      <w:r>
        <w:rPr>
          <w:rFonts w:ascii="Cambria" w:hAnsi="Cambria" w:cs="Arial"/>
          <w:sz w:val="24"/>
          <w:szCs w:val="24"/>
        </w:rPr>
        <w:t>c</w:t>
      </w:r>
      <w:r w:rsidRPr="00447D7B">
        <w:rPr>
          <w:rFonts w:ascii="Cambria" w:hAnsi="Cambria" w:cs="Arial"/>
          <w:sz w:val="24"/>
          <w:szCs w:val="24"/>
        </w:rPr>
        <w:t xml:space="preserve">ognitive </w:t>
      </w:r>
      <w:r>
        <w:rPr>
          <w:rFonts w:ascii="Cambria" w:hAnsi="Cambria" w:cs="Arial"/>
          <w:sz w:val="24"/>
          <w:szCs w:val="24"/>
        </w:rPr>
        <w:t>f</w:t>
      </w:r>
      <w:r w:rsidRPr="00447D7B">
        <w:rPr>
          <w:rFonts w:ascii="Cambria" w:hAnsi="Cambria" w:cs="Arial"/>
          <w:sz w:val="24"/>
          <w:szCs w:val="24"/>
        </w:rPr>
        <w:t xml:space="preserve">unctions and </w:t>
      </w:r>
      <w:r>
        <w:rPr>
          <w:rFonts w:ascii="Cambria" w:hAnsi="Cambria" w:cs="Arial"/>
          <w:sz w:val="24"/>
          <w:szCs w:val="24"/>
        </w:rPr>
        <w:t>m</w:t>
      </w:r>
      <w:r w:rsidRPr="00447D7B">
        <w:rPr>
          <w:rFonts w:ascii="Cambria" w:hAnsi="Cambria" w:cs="Arial"/>
          <w:sz w:val="24"/>
          <w:szCs w:val="24"/>
        </w:rPr>
        <w:t xml:space="preserve">ood, and the </w:t>
      </w:r>
      <w:r>
        <w:rPr>
          <w:rFonts w:ascii="Cambria" w:hAnsi="Cambria" w:cs="Arial"/>
          <w:sz w:val="24"/>
          <w:szCs w:val="24"/>
        </w:rPr>
        <w:t>p</w:t>
      </w:r>
      <w:r w:rsidRPr="00447D7B">
        <w:rPr>
          <w:rFonts w:ascii="Cambria" w:hAnsi="Cambria" w:cs="Arial"/>
          <w:sz w:val="24"/>
          <w:szCs w:val="24"/>
        </w:rPr>
        <w:t xml:space="preserve">hysiological </w:t>
      </w:r>
      <w:r>
        <w:rPr>
          <w:rFonts w:ascii="Cambria" w:hAnsi="Cambria" w:cs="Arial"/>
          <w:sz w:val="24"/>
          <w:szCs w:val="24"/>
        </w:rPr>
        <w:t>m</w:t>
      </w:r>
      <w:r w:rsidRPr="00447D7B">
        <w:rPr>
          <w:rFonts w:ascii="Cambria" w:hAnsi="Cambria" w:cs="Arial"/>
          <w:sz w:val="24"/>
          <w:szCs w:val="24"/>
        </w:rPr>
        <w:t xml:space="preserve">echanisms </w:t>
      </w:r>
      <w:r>
        <w:rPr>
          <w:rFonts w:ascii="Cambria" w:hAnsi="Cambria" w:cs="Arial"/>
          <w:sz w:val="24"/>
          <w:szCs w:val="24"/>
        </w:rPr>
        <w:t>u</w:t>
      </w:r>
      <w:r w:rsidRPr="00447D7B">
        <w:rPr>
          <w:rFonts w:ascii="Cambria" w:hAnsi="Cambria" w:cs="Arial"/>
          <w:sz w:val="24"/>
          <w:szCs w:val="24"/>
        </w:rPr>
        <w:t xml:space="preserve">nderlying </w:t>
      </w:r>
      <w:r>
        <w:rPr>
          <w:rFonts w:ascii="Cambria" w:hAnsi="Cambria" w:cs="Arial"/>
          <w:sz w:val="24"/>
          <w:szCs w:val="24"/>
        </w:rPr>
        <w:t>t</w:t>
      </w:r>
      <w:r w:rsidRPr="00447D7B">
        <w:rPr>
          <w:rFonts w:ascii="Cambria" w:hAnsi="Cambria" w:cs="Arial"/>
          <w:sz w:val="24"/>
          <w:szCs w:val="24"/>
        </w:rPr>
        <w:t xml:space="preserve">hese </w:t>
      </w:r>
      <w:r>
        <w:rPr>
          <w:rFonts w:ascii="Cambria" w:hAnsi="Cambria" w:cs="Arial"/>
          <w:sz w:val="24"/>
          <w:szCs w:val="24"/>
        </w:rPr>
        <w:t>e</w:t>
      </w:r>
      <w:r w:rsidRPr="00447D7B">
        <w:rPr>
          <w:rFonts w:ascii="Cambria" w:hAnsi="Cambria" w:cs="Arial"/>
          <w:sz w:val="24"/>
          <w:szCs w:val="24"/>
        </w:rPr>
        <w:t xml:space="preserve">ffects: A </w:t>
      </w:r>
      <w:r>
        <w:rPr>
          <w:rFonts w:ascii="Cambria" w:hAnsi="Cambria" w:cs="Arial"/>
          <w:sz w:val="24"/>
          <w:szCs w:val="24"/>
        </w:rPr>
        <w:t>l</w:t>
      </w:r>
      <w:r w:rsidRPr="00447D7B">
        <w:rPr>
          <w:rFonts w:ascii="Cambria" w:hAnsi="Cambria" w:cs="Arial"/>
          <w:sz w:val="24"/>
          <w:szCs w:val="24"/>
        </w:rPr>
        <w:t xml:space="preserve">iterature </w:t>
      </w:r>
      <w:r>
        <w:rPr>
          <w:rFonts w:ascii="Cambria" w:hAnsi="Cambria" w:cs="Arial"/>
          <w:sz w:val="24"/>
          <w:szCs w:val="24"/>
        </w:rPr>
        <w:t>r</w:t>
      </w:r>
      <w:r w:rsidRPr="00447D7B">
        <w:rPr>
          <w:rFonts w:ascii="Cambria" w:hAnsi="Cambria" w:cs="Arial"/>
          <w:sz w:val="24"/>
          <w:szCs w:val="24"/>
        </w:rPr>
        <w:t>eview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 xml:space="preserve">Turkish Psychological Articles. </w:t>
      </w:r>
    </w:p>
    <w:p w14:paraId="08B4975D" w14:textId="4D3AD0F6" w:rsidR="006551B2" w:rsidRPr="002D0C7B" w:rsidRDefault="006551B2" w:rsidP="00184240">
      <w:pPr>
        <w:spacing w:after="60" w:line="240" w:lineRule="auto"/>
        <w:jc w:val="both"/>
        <w:rPr>
          <w:rFonts w:ascii="Cambria" w:hAnsi="Cambria" w:cs="Arial"/>
          <w:sz w:val="24"/>
          <w:szCs w:val="24"/>
          <w:lang w:val="nl-NL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A., </w:t>
      </w:r>
      <w:r w:rsidRPr="00251BEA">
        <w:rPr>
          <w:rFonts w:ascii="Cambria" w:hAnsi="Cambria" w:cs="Arial"/>
          <w:b/>
          <w:sz w:val="24"/>
          <w:szCs w:val="24"/>
        </w:rPr>
        <w:t>Karabay, A.</w:t>
      </w:r>
      <w:r w:rsidRPr="00251BEA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(2022).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 xml:space="preserve">European Journal of </w:t>
      </w:r>
      <w:proofErr w:type="spellStart"/>
      <w:r w:rsidRPr="002D0C7B">
        <w:rPr>
          <w:rFonts w:ascii="Cambria" w:hAnsi="Cambria" w:cs="Arial"/>
          <w:i/>
          <w:sz w:val="24"/>
          <w:szCs w:val="24"/>
          <w:lang w:val="nl-NL"/>
        </w:rPr>
        <w:t>Nutrition</w:t>
      </w:r>
      <w:proofErr w:type="spellEnd"/>
      <w:r w:rsidRPr="002D0C7B">
        <w:rPr>
          <w:rFonts w:ascii="Cambria" w:hAnsi="Cambria" w:cs="Arial"/>
          <w:i/>
          <w:sz w:val="24"/>
          <w:szCs w:val="24"/>
          <w:lang w:val="nl-NL"/>
        </w:rPr>
        <w:t>.</w:t>
      </w:r>
      <w:r w:rsidR="005D69C5" w:rsidRPr="002D0C7B">
        <w:rPr>
          <w:rFonts w:ascii="Cambria" w:hAnsi="Cambria" w:cs="Arial"/>
          <w:i/>
          <w:sz w:val="24"/>
          <w:szCs w:val="24"/>
          <w:lang w:val="nl-NL"/>
        </w:rPr>
        <w:t xml:space="preserve"> </w:t>
      </w:r>
      <w:proofErr w:type="spellStart"/>
      <w:r w:rsidR="005D69C5" w:rsidRPr="002D0C7B">
        <w:rPr>
          <w:rFonts w:ascii="Cambria" w:hAnsi="Cambria" w:cs="Arial"/>
          <w:sz w:val="24"/>
          <w:szCs w:val="24"/>
          <w:lang w:val="nl-NL"/>
        </w:rPr>
        <w:t>doi</w:t>
      </w:r>
      <w:proofErr w:type="spellEnd"/>
      <w:r w:rsidR="005D69C5" w:rsidRPr="002D0C7B">
        <w:rPr>
          <w:rFonts w:ascii="Cambria" w:hAnsi="Cambria" w:cs="Arial"/>
          <w:sz w:val="24"/>
          <w:szCs w:val="24"/>
          <w:lang w:val="nl-NL"/>
        </w:rPr>
        <w:t>:</w:t>
      </w:r>
      <w:r w:rsidR="005D69C5" w:rsidRPr="002D0C7B">
        <w:rPr>
          <w:lang w:val="nl-NL"/>
        </w:rPr>
        <w:t xml:space="preserve"> </w:t>
      </w:r>
      <w:r w:rsidR="005D69C5" w:rsidRPr="002D0C7B">
        <w:rPr>
          <w:rFonts w:ascii="Cambria" w:hAnsi="Cambria" w:cs="Arial"/>
          <w:sz w:val="24"/>
          <w:szCs w:val="24"/>
          <w:lang w:val="nl-NL"/>
        </w:rPr>
        <w:t>10.1007/s00394-021-02767-x</w:t>
      </w:r>
    </w:p>
    <w:p w14:paraId="17875B5C" w14:textId="3B9CC815" w:rsidR="00AA4F3A" w:rsidRDefault="00AA4F3A" w:rsidP="0018424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D0C7B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Wilhelm, S. A., de Jonge, J., Wang, J., Martens, S., &amp; </w:t>
      </w:r>
      <w:proofErr w:type="spellStart"/>
      <w:r w:rsidRPr="002D0C7B">
        <w:rPr>
          <w:rFonts w:ascii="Cambria" w:eastAsia="Calibri" w:hAnsi="Cambria" w:cs="Arial"/>
          <w:sz w:val="24"/>
          <w:szCs w:val="24"/>
          <w:lang w:val="nl-NL"/>
        </w:rPr>
        <w:t>Akyürek</w:t>
      </w:r>
      <w:proofErr w:type="spellEnd"/>
      <w:r w:rsidRPr="002D0C7B">
        <w:rPr>
          <w:rFonts w:ascii="Cambria" w:eastAsia="Calibri" w:hAnsi="Cambria" w:cs="Arial"/>
          <w:sz w:val="24"/>
          <w:szCs w:val="24"/>
          <w:lang w:val="nl-NL"/>
        </w:rPr>
        <w:t>, E. G. (</w:t>
      </w:r>
      <w:r w:rsidR="006551B2" w:rsidRPr="002D0C7B">
        <w:rPr>
          <w:rFonts w:ascii="Cambria" w:eastAsia="Calibri" w:hAnsi="Cambria" w:cs="Arial"/>
          <w:sz w:val="24"/>
          <w:szCs w:val="24"/>
          <w:lang w:val="nl-NL"/>
        </w:rPr>
        <w:t>2021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Pr="00CC134E">
        <w:rPr>
          <w:rFonts w:ascii="Cambria" w:eastAsia="Calibri" w:hAnsi="Cambria" w:cs="Arial"/>
          <w:sz w:val="24"/>
          <w:szCs w:val="24"/>
        </w:rPr>
        <w:t xml:space="preserve">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F17922" w:rsidRPr="00CC134E">
        <w:rPr>
          <w:rFonts w:ascii="Cambria" w:eastAsia="Calibri" w:hAnsi="Cambria" w:cs="Arial"/>
          <w:i/>
          <w:sz w:val="24"/>
          <w:szCs w:val="24"/>
        </w:rPr>
        <w:t>.</w:t>
      </w:r>
      <w:r w:rsidR="00CC134E">
        <w:rPr>
          <w:rFonts w:ascii="Cambria" w:eastAsia="Calibri" w:hAnsi="Cambria" w:cs="Arial"/>
          <w:i/>
          <w:sz w:val="24"/>
          <w:szCs w:val="24"/>
        </w:rPr>
        <w:t xml:space="preserve"> </w:t>
      </w:r>
      <w:r w:rsidR="00184240"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lastRenderedPageBreak/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>, 56–69. doi:10.1016/j.actpsy.2019.04.002</w:t>
      </w:r>
    </w:p>
    <w:p w14:paraId="669AD17B" w14:textId="2CC39D38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67734A67" w14:textId="3F13FCCF" w:rsidR="00AE160A" w:rsidRDefault="00AE160A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5608B2">
        <w:rPr>
          <w:rFonts w:ascii="Cambria" w:eastAsia="Calibri" w:hAnsi="Cambria" w:cs="Arial"/>
          <w:b/>
          <w:sz w:val="24"/>
          <w:szCs w:val="24"/>
        </w:rPr>
        <w:t>Karabay, A.,</w:t>
      </w:r>
      <w:r w:rsidRPr="005608B2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5608B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5608B2">
        <w:rPr>
          <w:rFonts w:ascii="Cambria" w:eastAsia="Calibri" w:hAnsi="Cambria" w:cs="Arial"/>
          <w:sz w:val="24"/>
          <w:szCs w:val="24"/>
        </w:rPr>
        <w:t xml:space="preserve">, E. G. (2017). </w:t>
      </w:r>
      <w:r w:rsidRPr="00AE160A">
        <w:rPr>
          <w:rFonts w:ascii="Cambria" w:eastAsia="Calibri" w:hAnsi="Cambria" w:cs="Arial"/>
          <w:sz w:val="24"/>
          <w:szCs w:val="24"/>
        </w:rPr>
        <w:t xml:space="preserve">The effects of </w:t>
      </w:r>
      <w:proofErr w:type="spellStart"/>
      <w:r w:rsidRPr="00AE160A">
        <w:rPr>
          <w:rFonts w:ascii="Cambria" w:eastAsia="Calibri" w:hAnsi="Cambria" w:cs="Arial"/>
          <w:sz w:val="24"/>
          <w:szCs w:val="24"/>
        </w:rPr>
        <w:t>Kanizsa</w:t>
      </w:r>
      <w:proofErr w:type="spellEnd"/>
      <w:r w:rsidRPr="00AE160A">
        <w:rPr>
          <w:rFonts w:ascii="Cambria" w:eastAsia="Calibri" w:hAnsi="Cambria" w:cs="Arial"/>
          <w:sz w:val="24"/>
          <w:szCs w:val="24"/>
        </w:rPr>
        <w:t xml:space="preserve"> contours on temporal integration and attention in rapid serial visual presentation. </w:t>
      </w:r>
      <w:r w:rsidRPr="00827D38">
        <w:rPr>
          <w:rFonts w:ascii="Cambria" w:eastAsia="Calibri" w:hAnsi="Cambria" w:cs="Arial"/>
          <w:i/>
          <w:sz w:val="24"/>
          <w:szCs w:val="24"/>
        </w:rPr>
        <w:t>Attention, Perception, &amp; Psychophysics, 79</w:t>
      </w:r>
      <w:r w:rsidRPr="00AE160A">
        <w:rPr>
          <w:rFonts w:ascii="Cambria" w:eastAsia="Calibri" w:hAnsi="Cambria" w:cs="Arial"/>
          <w:sz w:val="24"/>
          <w:szCs w:val="24"/>
        </w:rPr>
        <w:t>(6), 1742–1754. doi:10.3758/s13414-017-1333-6</w:t>
      </w:r>
    </w:p>
    <w:p w14:paraId="65F6F8ED" w14:textId="16DEBADC" w:rsidR="003621A5" w:rsidRPr="003621A5" w:rsidRDefault="006E1D2E" w:rsidP="003621A5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0B69D63D" w14:textId="5944B778" w:rsidR="003621A5" w:rsidRDefault="003621A5" w:rsidP="003621A5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621A5">
        <w:rPr>
          <w:rFonts w:ascii="Cambria" w:eastAsia="Calibri" w:hAnsi="Cambria" w:cs="Arial"/>
          <w:b/>
          <w:sz w:val="24"/>
          <w:szCs w:val="24"/>
        </w:rPr>
        <w:t>Karabay, A.</w:t>
      </w:r>
      <w:r w:rsidRPr="003621A5">
        <w:rPr>
          <w:rFonts w:ascii="Cambria" w:eastAsia="Calibri" w:hAnsi="Cambria" w:cs="Arial"/>
          <w:sz w:val="24"/>
          <w:szCs w:val="24"/>
        </w:rPr>
        <w:t xml:space="preserve"> (2022).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Duyum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​​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ve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Algı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(</w:t>
      </w:r>
      <w:r w:rsidR="00E132A3">
        <w:rPr>
          <w:rFonts w:ascii="Cambria" w:eastAsia="Calibri" w:hAnsi="Cambria" w:cs="Arial"/>
          <w:sz w:val="24"/>
          <w:szCs w:val="24"/>
        </w:rPr>
        <w:t>S</w:t>
      </w:r>
      <w:bookmarkStart w:id="0" w:name="_GoBack"/>
      <w:bookmarkEnd w:id="0"/>
      <w:r w:rsidR="00E132A3" w:rsidRPr="00E132A3">
        <w:rPr>
          <w:rFonts w:ascii="Cambria" w:eastAsia="Calibri" w:hAnsi="Cambria" w:cs="Arial"/>
          <w:sz w:val="24"/>
          <w:szCs w:val="24"/>
        </w:rPr>
        <w:t>ensation</w:t>
      </w:r>
      <w:r w:rsidR="00E132A3">
        <w:rPr>
          <w:rFonts w:ascii="Cambria" w:eastAsia="Calibri" w:hAnsi="Cambria" w:cs="Arial"/>
          <w:sz w:val="24"/>
          <w:szCs w:val="24"/>
        </w:rPr>
        <w:t xml:space="preserve"> </w:t>
      </w:r>
      <w:r w:rsidRPr="003621A5">
        <w:rPr>
          <w:rFonts w:ascii="Cambria" w:eastAsia="Calibri" w:hAnsi="Cambria" w:cs="Arial"/>
          <w:sz w:val="24"/>
          <w:szCs w:val="24"/>
        </w:rPr>
        <w:t xml:space="preserve">and Perception). In . G. ZEREN (Eds.),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Fizyolojik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Psikoloji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(Physiological Psychology)</w:t>
      </w:r>
      <w:r w:rsidRPr="003621A5">
        <w:rPr>
          <w:rFonts w:ascii="Cambria" w:eastAsia="Calibri" w:hAnsi="Cambria" w:cs="Arial"/>
          <w:sz w:val="24"/>
          <w:szCs w:val="24"/>
        </w:rPr>
        <w:t xml:space="preserve"> (pp. 203–23</w:t>
      </w:r>
      <w:r w:rsidR="007578EC">
        <w:rPr>
          <w:rFonts w:ascii="Cambria" w:eastAsia="Calibri" w:hAnsi="Cambria" w:cs="Arial"/>
          <w:sz w:val="24"/>
          <w:szCs w:val="24"/>
        </w:rPr>
        <w:t>3</w:t>
      </w:r>
      <w:r w:rsidRPr="003621A5">
        <w:rPr>
          <w:rFonts w:ascii="Cambria" w:eastAsia="Calibri" w:hAnsi="Cambria" w:cs="Arial"/>
          <w:sz w:val="24"/>
          <w:szCs w:val="24"/>
        </w:rPr>
        <w:t xml:space="preserve">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Eğiten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Kitap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>.</w:t>
      </w:r>
    </w:p>
    <w:p w14:paraId="362902DE" w14:textId="493EDB24" w:rsidR="00130BAC" w:rsidRPr="003621A5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  <w:lang w:val="tr-TR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1AC07D15" w:rsidR="00254BCC" w:rsidRPr="00EC3AD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>
        <w:rPr>
          <w:rFonts w:ascii="Cambria" w:hAnsi="Cambria" w:cs="Arial"/>
          <w:b/>
          <w:i/>
          <w:sz w:val="24"/>
          <w:szCs w:val="24"/>
          <w:u w:val="single"/>
        </w:rPr>
        <w:t>Talks</w:t>
      </w:r>
    </w:p>
    <w:p w14:paraId="4A3B5F6A" w14:textId="2E73CB4D" w:rsidR="006E46B3" w:rsidRPr="00EC3ADA" w:rsidRDefault="00334ED1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Karabay, A.</w:t>
      </w:r>
      <w:r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b/>
          <w:sz w:val="24"/>
          <w:szCs w:val="24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</w:rPr>
        <w:t>Wang, J.,</w:t>
      </w:r>
      <w:r w:rsidR="006E46B3">
        <w:rPr>
          <w:rFonts w:ascii="Cambria" w:hAnsi="Cambria" w:cs="Arial"/>
          <w:sz w:val="24"/>
          <w:szCs w:val="24"/>
        </w:rPr>
        <w:t xml:space="preserve"> Wilhelm, S.,</w:t>
      </w:r>
      <w:r w:rsidR="006E46B3" w:rsidRPr="00254BCC">
        <w:rPr>
          <w:rFonts w:ascii="Cambria" w:hAnsi="Cambria" w:cs="Arial"/>
          <w:sz w:val="24"/>
          <w:szCs w:val="24"/>
        </w:rPr>
        <w:t xml:space="preserve"> Martens, S., &amp; </w:t>
      </w:r>
      <w:proofErr w:type="spellStart"/>
      <w:r w:rsidR="006E46B3" w:rsidRPr="004B0435">
        <w:rPr>
          <w:rFonts w:ascii="Cambria" w:hAnsi="Cambria" w:cs="Arial"/>
          <w:sz w:val="24"/>
          <w:szCs w:val="24"/>
        </w:rPr>
        <w:t>Akyürek</w:t>
      </w:r>
      <w:proofErr w:type="spellEnd"/>
      <w:r>
        <w:rPr>
          <w:rFonts w:ascii="Cambria" w:hAnsi="Cambria" w:cs="Arial"/>
          <w:sz w:val="24"/>
          <w:szCs w:val="24"/>
        </w:rPr>
        <w:t>,</w:t>
      </w:r>
      <w:r w:rsidR="006E46B3" w:rsidRPr="00254BCC">
        <w:rPr>
          <w:rFonts w:ascii="Cambria" w:hAnsi="Cambria" w:cs="Arial"/>
          <w:sz w:val="24"/>
          <w:szCs w:val="24"/>
        </w:rPr>
        <w:t xml:space="preserve"> E.</w:t>
      </w:r>
      <w:r w:rsidR="006E46B3">
        <w:rPr>
          <w:rFonts w:ascii="Cambria" w:hAnsi="Cambria" w:cs="Arial"/>
          <w:sz w:val="24"/>
          <w:szCs w:val="24"/>
        </w:rPr>
        <w:t xml:space="preserve"> G. (2019, December</w:t>
      </w:r>
      <w:r w:rsidR="006E46B3" w:rsidRPr="00254BCC">
        <w:rPr>
          <w:rFonts w:ascii="Cambria" w:hAnsi="Cambria" w:cs="Arial"/>
          <w:sz w:val="24"/>
          <w:szCs w:val="24"/>
        </w:rPr>
        <w:t xml:space="preserve">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>he Attentional Blink: Binary Or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From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44B249AA" w14:textId="4584BCE7" w:rsidR="006E1D2E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2CCA9FC1" w:rsidR="009D34CA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t>Posters</w:t>
      </w:r>
    </w:p>
    <w:p w14:paraId="27CD1082" w14:textId="3BD72677" w:rsidR="00A807BC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>The Acute Effects Of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3E57B4CD" w14:textId="439EC400" w:rsidR="008D2452" w:rsidRPr="00EC3ADA" w:rsidRDefault="008D2452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lastRenderedPageBreak/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707BAB2E" w14:textId="098362DC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nl-NL"/>
        </w:rPr>
        <w:t>,</w:t>
      </w:r>
      <w:r w:rsidR="00B23C75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5EC126DA" w14:textId="2880D656" w:rsidR="008D2452" w:rsidRPr="004B0435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Of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1F4EF0A6" w14:textId="35B0348E" w:rsidR="0045096F" w:rsidRPr="00A40DB5" w:rsidRDefault="0045096F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A40DB5">
        <w:rPr>
          <w:rFonts w:ascii="Cambria" w:hAnsi="Cambria"/>
          <w:bCs/>
          <w:sz w:val="24"/>
          <w:szCs w:val="24"/>
        </w:rPr>
        <w:t>Ruuskanen</w:t>
      </w:r>
      <w:proofErr w:type="spellEnd"/>
      <w:r w:rsidRPr="00A40DB5">
        <w:rPr>
          <w:rFonts w:ascii="Cambria" w:hAnsi="Cambria"/>
          <w:bCs/>
          <w:sz w:val="24"/>
          <w:szCs w:val="24"/>
        </w:rPr>
        <w:t xml:space="preserve">, V. (2022). </w:t>
      </w:r>
      <w:r w:rsidRPr="008E32B0">
        <w:rPr>
          <w:rFonts w:ascii="Cambria" w:hAnsi="Cambria"/>
          <w:bCs/>
          <w:i/>
          <w:sz w:val="24"/>
          <w:szCs w:val="24"/>
        </w:rPr>
        <w:t>Investigating the functionality of visual impulses in decoding working memory using matching and non-matching impulse stimuli.</w:t>
      </w:r>
      <w:r w:rsidRPr="00A40DB5">
        <w:rPr>
          <w:rFonts w:ascii="Cambria" w:hAnsi="Cambria"/>
          <w:bCs/>
          <w:sz w:val="24"/>
          <w:szCs w:val="24"/>
        </w:rPr>
        <w:t xml:space="preserve"> University of Groningen, NL.</w:t>
      </w:r>
    </w:p>
    <w:p w14:paraId="34E31FBB" w14:textId="118E6896" w:rsidR="008A7523" w:rsidRPr="00A40DB5" w:rsidRDefault="008A7523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5608B2">
        <w:rPr>
          <w:rFonts w:ascii="Cambria" w:hAnsi="Cambria"/>
          <w:bCs/>
          <w:sz w:val="24"/>
          <w:szCs w:val="24"/>
        </w:rPr>
        <w:t>Bapoğlu</w:t>
      </w:r>
      <w:proofErr w:type="spellEnd"/>
      <w:r w:rsidRPr="005608B2">
        <w:rPr>
          <w:rFonts w:ascii="Cambria" w:hAnsi="Cambria"/>
          <w:bCs/>
          <w:sz w:val="24"/>
          <w:szCs w:val="24"/>
        </w:rPr>
        <w:t xml:space="preserve">, O. A. (2021). </w:t>
      </w:r>
      <w:r w:rsidRPr="00A40DB5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 w:rsidRPr="00A40DB5"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63BFB2DB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 w:rsidR="005234BC" w:rsidRPr="004B0435">
        <w:rPr>
          <w:rFonts w:ascii="Cambria" w:hAnsi="Cambria"/>
          <w:i/>
          <w:sz w:val="24"/>
          <w:szCs w:val="24"/>
        </w:rPr>
        <w:t>moderate</w:t>
      </w:r>
      <w:r w:rsidR="005234BC">
        <w:rPr>
          <w:rFonts w:ascii="Cambria" w:hAnsi="Cambria"/>
          <w:i/>
          <w:sz w:val="24"/>
          <w:szCs w:val="24"/>
        </w:rPr>
        <w:t>/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  <w:r w:rsidR="005608B2">
        <w:rPr>
          <w:rFonts w:ascii="Cambria" w:hAnsi="Cambria"/>
          <w:sz w:val="24"/>
          <w:szCs w:val="24"/>
        </w:rPr>
        <w:t>; GitHub</w:t>
      </w:r>
      <w:r w:rsidR="007D2D10">
        <w:rPr>
          <w:rFonts w:ascii="Cambria" w:hAnsi="Cambria"/>
          <w:sz w:val="24"/>
          <w:szCs w:val="24"/>
        </w:rPr>
        <w:t>; Classification</w:t>
      </w:r>
      <w:r w:rsidR="00917A6D">
        <w:rPr>
          <w:rFonts w:ascii="Cambria" w:hAnsi="Cambria"/>
          <w:sz w:val="24"/>
          <w:szCs w:val="24"/>
        </w:rPr>
        <w:t>; WordPress</w:t>
      </w:r>
    </w:p>
    <w:p w14:paraId="5AD6E6C0" w14:textId="77777777" w:rsidR="00773CF1" w:rsidRPr="00EC3ADA" w:rsidRDefault="00773CF1" w:rsidP="00773CF1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5F9DE7D7" w14:textId="77EB283D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37E39605" w14:textId="630C69D6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Building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59FDFD12" w14:textId="30E59E18" w:rsidR="00F816AF" w:rsidRPr="00EC3ADA" w:rsidRDefault="00D322E0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444877E5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lastRenderedPageBreak/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sectPr w:rsidR="00974D8C" w:rsidRPr="00CC134E" w:rsidSect="00EC3AD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ECFB9" w14:textId="77777777" w:rsidR="003164A7" w:rsidRDefault="003164A7" w:rsidP="009E1FEB">
      <w:pPr>
        <w:spacing w:after="0" w:line="240" w:lineRule="auto"/>
      </w:pPr>
      <w:r>
        <w:separator/>
      </w:r>
    </w:p>
  </w:endnote>
  <w:endnote w:type="continuationSeparator" w:id="0">
    <w:p w14:paraId="5638D79D" w14:textId="77777777" w:rsidR="003164A7" w:rsidRDefault="003164A7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A9C0C" w14:textId="77777777" w:rsidR="003164A7" w:rsidRDefault="003164A7" w:rsidP="009E1FEB">
      <w:pPr>
        <w:spacing w:after="0" w:line="240" w:lineRule="auto"/>
      </w:pPr>
      <w:r>
        <w:separator/>
      </w:r>
    </w:p>
  </w:footnote>
  <w:footnote w:type="continuationSeparator" w:id="0">
    <w:p w14:paraId="2A5D1282" w14:textId="77777777" w:rsidR="003164A7" w:rsidRDefault="003164A7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0"/>
  </w:num>
  <w:num w:numId="7">
    <w:abstractNumId w:val="9"/>
  </w:num>
  <w:num w:numId="8">
    <w:abstractNumId w:val="15"/>
  </w:num>
  <w:num w:numId="9">
    <w:abstractNumId w:val="16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4"/>
  </w:num>
  <w:num w:numId="15">
    <w:abstractNumId w:val="11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tqwFAPMzwAktAAAA"/>
  </w:docVars>
  <w:rsids>
    <w:rsidRoot w:val="00E32A7D"/>
    <w:rsid w:val="000106DD"/>
    <w:rsid w:val="000172E7"/>
    <w:rsid w:val="00022E38"/>
    <w:rsid w:val="00031E7E"/>
    <w:rsid w:val="00034F65"/>
    <w:rsid w:val="00036FB7"/>
    <w:rsid w:val="00046CD5"/>
    <w:rsid w:val="000900D0"/>
    <w:rsid w:val="000961B5"/>
    <w:rsid w:val="000A2D3F"/>
    <w:rsid w:val="000B3969"/>
    <w:rsid w:val="000B3D40"/>
    <w:rsid w:val="000B4128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5F1B"/>
    <w:rsid w:val="001D00A9"/>
    <w:rsid w:val="001E4E1E"/>
    <w:rsid w:val="002031FD"/>
    <w:rsid w:val="00205B1E"/>
    <w:rsid w:val="00217975"/>
    <w:rsid w:val="00224047"/>
    <w:rsid w:val="00244851"/>
    <w:rsid w:val="00250140"/>
    <w:rsid w:val="00251BEA"/>
    <w:rsid w:val="00254BCC"/>
    <w:rsid w:val="0026097C"/>
    <w:rsid w:val="00261E44"/>
    <w:rsid w:val="00261FA2"/>
    <w:rsid w:val="002A1BD0"/>
    <w:rsid w:val="002B320A"/>
    <w:rsid w:val="002C268A"/>
    <w:rsid w:val="002D0C7B"/>
    <w:rsid w:val="002D1F90"/>
    <w:rsid w:val="002D3DF3"/>
    <w:rsid w:val="003164A7"/>
    <w:rsid w:val="00334ED1"/>
    <w:rsid w:val="00335870"/>
    <w:rsid w:val="003414A6"/>
    <w:rsid w:val="00355FB1"/>
    <w:rsid w:val="00361002"/>
    <w:rsid w:val="003621A5"/>
    <w:rsid w:val="00377E4A"/>
    <w:rsid w:val="00381BE9"/>
    <w:rsid w:val="003A4632"/>
    <w:rsid w:val="003A779D"/>
    <w:rsid w:val="003B3FB1"/>
    <w:rsid w:val="003C7852"/>
    <w:rsid w:val="003C7924"/>
    <w:rsid w:val="00426149"/>
    <w:rsid w:val="004303EB"/>
    <w:rsid w:val="00434F91"/>
    <w:rsid w:val="00447D7B"/>
    <w:rsid w:val="0045096F"/>
    <w:rsid w:val="0045795C"/>
    <w:rsid w:val="00461FA0"/>
    <w:rsid w:val="0046659B"/>
    <w:rsid w:val="004878ED"/>
    <w:rsid w:val="004B0435"/>
    <w:rsid w:val="004B3197"/>
    <w:rsid w:val="004D41F5"/>
    <w:rsid w:val="004D6F1D"/>
    <w:rsid w:val="004E5BD1"/>
    <w:rsid w:val="004F2277"/>
    <w:rsid w:val="004F271D"/>
    <w:rsid w:val="00506958"/>
    <w:rsid w:val="005234BC"/>
    <w:rsid w:val="00532F2D"/>
    <w:rsid w:val="00533C3D"/>
    <w:rsid w:val="00536CFA"/>
    <w:rsid w:val="00542AA9"/>
    <w:rsid w:val="00545253"/>
    <w:rsid w:val="005608B2"/>
    <w:rsid w:val="00581820"/>
    <w:rsid w:val="00586045"/>
    <w:rsid w:val="00592B1A"/>
    <w:rsid w:val="005C0DFF"/>
    <w:rsid w:val="005D2E3F"/>
    <w:rsid w:val="005D69C5"/>
    <w:rsid w:val="005F4F46"/>
    <w:rsid w:val="00630946"/>
    <w:rsid w:val="00636257"/>
    <w:rsid w:val="0064246D"/>
    <w:rsid w:val="00652961"/>
    <w:rsid w:val="006551B2"/>
    <w:rsid w:val="00675921"/>
    <w:rsid w:val="006762BF"/>
    <w:rsid w:val="00683DCE"/>
    <w:rsid w:val="0068639A"/>
    <w:rsid w:val="006B5314"/>
    <w:rsid w:val="006C5E85"/>
    <w:rsid w:val="006E1D2E"/>
    <w:rsid w:val="006E46B3"/>
    <w:rsid w:val="006F0316"/>
    <w:rsid w:val="0070693F"/>
    <w:rsid w:val="00711B81"/>
    <w:rsid w:val="00711E63"/>
    <w:rsid w:val="00715E8D"/>
    <w:rsid w:val="0075067B"/>
    <w:rsid w:val="0075595E"/>
    <w:rsid w:val="007578EC"/>
    <w:rsid w:val="00772D5A"/>
    <w:rsid w:val="00773CF1"/>
    <w:rsid w:val="0078680B"/>
    <w:rsid w:val="00792F3D"/>
    <w:rsid w:val="007C0DE2"/>
    <w:rsid w:val="007C210D"/>
    <w:rsid w:val="007C3A05"/>
    <w:rsid w:val="007D2D10"/>
    <w:rsid w:val="007D743B"/>
    <w:rsid w:val="007E5816"/>
    <w:rsid w:val="007F568B"/>
    <w:rsid w:val="00813EB7"/>
    <w:rsid w:val="00820E65"/>
    <w:rsid w:val="00823DA4"/>
    <w:rsid w:val="00827D38"/>
    <w:rsid w:val="00840632"/>
    <w:rsid w:val="00852DD7"/>
    <w:rsid w:val="00875E7E"/>
    <w:rsid w:val="0088088D"/>
    <w:rsid w:val="008811B9"/>
    <w:rsid w:val="00886DC9"/>
    <w:rsid w:val="008904A2"/>
    <w:rsid w:val="00892604"/>
    <w:rsid w:val="008A7523"/>
    <w:rsid w:val="008B3E58"/>
    <w:rsid w:val="008C59F4"/>
    <w:rsid w:val="008D2452"/>
    <w:rsid w:val="008D4F1A"/>
    <w:rsid w:val="008D7389"/>
    <w:rsid w:val="008D7E2C"/>
    <w:rsid w:val="008E32B0"/>
    <w:rsid w:val="008F025D"/>
    <w:rsid w:val="008F5D57"/>
    <w:rsid w:val="00917A6D"/>
    <w:rsid w:val="00924E37"/>
    <w:rsid w:val="009612D5"/>
    <w:rsid w:val="00961FA8"/>
    <w:rsid w:val="009671F7"/>
    <w:rsid w:val="00974D8C"/>
    <w:rsid w:val="009A2A3F"/>
    <w:rsid w:val="009A6620"/>
    <w:rsid w:val="009D34CA"/>
    <w:rsid w:val="009E1FEB"/>
    <w:rsid w:val="009F4075"/>
    <w:rsid w:val="00A03873"/>
    <w:rsid w:val="00A40DB5"/>
    <w:rsid w:val="00A63633"/>
    <w:rsid w:val="00A753D5"/>
    <w:rsid w:val="00A807BC"/>
    <w:rsid w:val="00AA4F3A"/>
    <w:rsid w:val="00AB0D40"/>
    <w:rsid w:val="00AE160A"/>
    <w:rsid w:val="00AF5C5E"/>
    <w:rsid w:val="00B23161"/>
    <w:rsid w:val="00B23C75"/>
    <w:rsid w:val="00B265FA"/>
    <w:rsid w:val="00B27666"/>
    <w:rsid w:val="00B512DC"/>
    <w:rsid w:val="00B6069A"/>
    <w:rsid w:val="00B64E61"/>
    <w:rsid w:val="00B958BC"/>
    <w:rsid w:val="00BC2B90"/>
    <w:rsid w:val="00BC616B"/>
    <w:rsid w:val="00BD6F6D"/>
    <w:rsid w:val="00BF78AE"/>
    <w:rsid w:val="00C042BE"/>
    <w:rsid w:val="00C40199"/>
    <w:rsid w:val="00C42F92"/>
    <w:rsid w:val="00C85242"/>
    <w:rsid w:val="00C8613E"/>
    <w:rsid w:val="00CA6E94"/>
    <w:rsid w:val="00CB3CCD"/>
    <w:rsid w:val="00CC134E"/>
    <w:rsid w:val="00CC286D"/>
    <w:rsid w:val="00CD0A2A"/>
    <w:rsid w:val="00CD4324"/>
    <w:rsid w:val="00CE0307"/>
    <w:rsid w:val="00CF28EE"/>
    <w:rsid w:val="00CF370D"/>
    <w:rsid w:val="00D04C60"/>
    <w:rsid w:val="00D2662E"/>
    <w:rsid w:val="00D322E0"/>
    <w:rsid w:val="00D4625C"/>
    <w:rsid w:val="00D52950"/>
    <w:rsid w:val="00D5391F"/>
    <w:rsid w:val="00D600BF"/>
    <w:rsid w:val="00D63D2D"/>
    <w:rsid w:val="00D93A7E"/>
    <w:rsid w:val="00DA17C3"/>
    <w:rsid w:val="00DB74B7"/>
    <w:rsid w:val="00DC019A"/>
    <w:rsid w:val="00E132A3"/>
    <w:rsid w:val="00E22B27"/>
    <w:rsid w:val="00E32420"/>
    <w:rsid w:val="00E32459"/>
    <w:rsid w:val="00E32A7D"/>
    <w:rsid w:val="00E530B5"/>
    <w:rsid w:val="00E62D82"/>
    <w:rsid w:val="00E716AE"/>
    <w:rsid w:val="00E77D96"/>
    <w:rsid w:val="00E81CDC"/>
    <w:rsid w:val="00E84EFE"/>
    <w:rsid w:val="00E92240"/>
    <w:rsid w:val="00EC3ADA"/>
    <w:rsid w:val="00EE4B32"/>
    <w:rsid w:val="00F17922"/>
    <w:rsid w:val="00F77175"/>
    <w:rsid w:val="00F816AF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1387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A. Karabay</cp:lastModifiedBy>
  <cp:revision>164</cp:revision>
  <cp:lastPrinted>2021-10-13T09:56:00Z</cp:lastPrinted>
  <dcterms:created xsi:type="dcterms:W3CDTF">2019-03-22T09:18:00Z</dcterms:created>
  <dcterms:modified xsi:type="dcterms:W3CDTF">2022-04-19T15:34:00Z</dcterms:modified>
</cp:coreProperties>
</file>