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A65EA0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3CA94585" w:rsidR="00785D2E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bookmarkStart w:id="0" w:name="_GoBack"/>
      <w:bookmarkEnd w:id="0"/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310A8" w14:paraId="701AB777" w14:textId="77777777" w:rsidTr="00EF0E2D">
        <w:tc>
          <w:tcPr>
            <w:tcW w:w="9175" w:type="dxa"/>
          </w:tcPr>
          <w:p w14:paraId="2F416F80" w14:textId="022E983F" w:rsidR="008310A8" w:rsidRPr="008310A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8310A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8310A8">
              <w:rPr>
                <w:rFonts w:ascii="Cambria" w:hAnsi="Cambria" w:cs="Arial"/>
                <w:b/>
                <w:lang w:val="nl-NL"/>
              </w:rPr>
              <w:t>Karabay, A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8310A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visualpresentation with oculomotor measures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4F4D84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636379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lastRenderedPageBreak/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636379">
              <w:rPr>
                <w:rFonts w:ascii="Cambria" w:hAnsi="Cambria" w:cs="Arial"/>
                <w:lang w:val="nl-NL"/>
              </w:rPr>
              <w:t>Behaviorally irrelevant feature matching increases neural and behavioral working memory readout: Support for activity-silent working memory</w:t>
            </w:r>
            <w:r>
              <w:rPr>
                <w:rFonts w:ascii="Cambria" w:hAnsi="Cambria" w:cs="Arial"/>
                <w:lang w:val="nl-NL"/>
              </w:rPr>
              <w:t>.</w:t>
            </w:r>
            <w:r w:rsidR="007B16A1">
              <w:rPr>
                <w:rFonts w:ascii="Cambria" w:hAnsi="Cambria" w:cs="Arial"/>
                <w:lang w:val="nl-NL"/>
              </w:rPr>
              <w:t xml:space="preserve"> </w:t>
            </w:r>
            <w:hyperlink r:id="rId10" w:history="1">
              <w:r w:rsidR="007B16A1" w:rsidRPr="007D4AEF">
                <w:rPr>
                  <w:rStyle w:val="Hyperlink"/>
                  <w:rFonts w:ascii="Gill Sans MT" w:hAnsi="Gill Sans MT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711317AD" w14:textId="77777777" w:rsidTr="00EF0E2D">
        <w:tc>
          <w:tcPr>
            <w:tcW w:w="9175" w:type="dxa"/>
          </w:tcPr>
          <w:p w14:paraId="050E7EC6" w14:textId="0168AA1C" w:rsidR="006E6EAF" w:rsidRPr="00EF0E2D" w:rsidRDefault="00A2316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89695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G. Attentional Blur and Blink: Effects of Adaptive Attentional Scaling on Visual Awareness</w:t>
            </w:r>
            <w:r w:rsidR="00E40D9A"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hyperlink r:id="rId11" w:history="1">
              <w:r w:rsidR="000C5019" w:rsidRPr="00F56D75">
                <w:rPr>
                  <w:rStyle w:val="Hyperlink"/>
                  <w:rFonts w:ascii="Cambria" w:hAnsi="Cambria" w:cstheme="minorHAnsi"/>
                </w:rPr>
                <w:t>https://doi.org/10.31234/osf.io/zncfu</w:t>
              </w:r>
            </w:hyperlink>
            <w:r w:rsidR="000C5019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182225DC" w14:textId="77777777" w:rsidR="006E6EAF" w:rsidRPr="005E1C65" w:rsidRDefault="006E6EAF" w:rsidP="006E6EA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169230D9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t xml:space="preserve">Karabay, A.*,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 xml:space="preserve">Introducing ART: a new method of testing auditory memory with circular reproduction tasks. 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EF0E2D">
        <w:tc>
          <w:tcPr>
            <w:tcW w:w="9175" w:type="dxa"/>
          </w:tcPr>
          <w:p w14:paraId="04802EE1" w14:textId="645A8E26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Kandemir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G.*, Wolff, M. J. *,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EF0E2D">
              <w:rPr>
                <w:rFonts w:ascii="Cambria" w:hAnsi="Cambria" w:cstheme="minorHAnsi"/>
              </w:rPr>
              <w:t>Axmacher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12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EF0E2D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3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EF0E2D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D. L.,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4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EF0E2D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E2A6F" w14:paraId="1A258761" w14:textId="77777777" w:rsidTr="001B7BC3">
        <w:tc>
          <w:tcPr>
            <w:tcW w:w="9175" w:type="dxa"/>
          </w:tcPr>
          <w:p w14:paraId="5D7AFF66" w14:textId="30AE0F87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B53F15">
              <w:rPr>
                <w:rFonts w:ascii="Cambria" w:hAnsi="Cambria" w:cs="Arial"/>
                <w:i/>
                <w:iCs/>
              </w:rPr>
              <w:t>, 37</w:t>
            </w:r>
            <w:r w:rsidR="00B53F15" w:rsidRPr="00B53F15">
              <w:rPr>
                <w:rFonts w:ascii="Cambria" w:hAnsi="Cambria" w:cs="Arial"/>
              </w:rPr>
              <w:t>(6), 554–565. https://doi.org/10.1177/02698811231161579</w:t>
            </w:r>
          </w:p>
        </w:tc>
        <w:tc>
          <w:tcPr>
            <w:tcW w:w="1615" w:type="dxa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1B7BC3">
        <w:tc>
          <w:tcPr>
            <w:tcW w:w="9175" w:type="dxa"/>
          </w:tcPr>
          <w:p w14:paraId="2CC74910" w14:textId="7FE74922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hyperlink r:id="rId15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15" w:type="dxa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1B7BC3">
        <w:tc>
          <w:tcPr>
            <w:tcW w:w="9175" w:type="dxa"/>
          </w:tcPr>
          <w:p w14:paraId="514B3DE6" w14:textId="2154A52D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6" w:history="1">
              <w:r w:rsidR="00AB0B73" w:rsidRPr="00BC4885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15" w:type="dxa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1B7BC3">
        <w:tc>
          <w:tcPr>
            <w:tcW w:w="9175" w:type="dxa"/>
          </w:tcPr>
          <w:p w14:paraId="24A8F5FE" w14:textId="64C2933E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r w:rsidR="00BA17D5" w:rsidRPr="00BA17D5">
              <w:rPr>
                <w:rFonts w:ascii="Cambria" w:hAnsi="Cambria" w:cs="Arial"/>
              </w:rPr>
              <w:t>https://doi.org/10.1037/xge0001156</w:t>
            </w:r>
          </w:p>
        </w:tc>
        <w:tc>
          <w:tcPr>
            <w:tcW w:w="1615" w:type="dxa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1B7BC3">
        <w:tc>
          <w:tcPr>
            <w:tcW w:w="9175" w:type="dxa"/>
          </w:tcPr>
          <w:p w14:paraId="440D64A7" w14:textId="769D7473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r w:rsidR="007B4182" w:rsidRPr="007B4182">
              <w:rPr>
                <w:rFonts w:ascii="Cambria" w:hAnsi="Cambria" w:cs="Arial"/>
                <w:iCs/>
              </w:rPr>
              <w:t>https://doi.org/10.31828/tpy1301996120211203m000043</w:t>
            </w:r>
          </w:p>
        </w:tc>
        <w:tc>
          <w:tcPr>
            <w:tcW w:w="1615" w:type="dxa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1B7BC3">
        <w:tc>
          <w:tcPr>
            <w:tcW w:w="9175" w:type="dxa"/>
          </w:tcPr>
          <w:p w14:paraId="1E1CA63C" w14:textId="493AE04F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hyperlink r:id="rId17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15" w:type="dxa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1B7BC3">
        <w:tc>
          <w:tcPr>
            <w:tcW w:w="9175" w:type="dxa"/>
          </w:tcPr>
          <w:p w14:paraId="2B93D695" w14:textId="2B664054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r w:rsidR="003D050F" w:rsidRPr="003D050F">
              <w:rPr>
                <w:rFonts w:ascii="Cambria" w:hAnsi="Cambria" w:cs="Arial"/>
              </w:rPr>
              <w:t>https://doi.org/10.1016/j.actpsy.2019.04.002</w:t>
            </w:r>
          </w:p>
        </w:tc>
        <w:tc>
          <w:tcPr>
            <w:tcW w:w="1615" w:type="dxa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1B7BC3">
        <w:tc>
          <w:tcPr>
            <w:tcW w:w="9175" w:type="dxa"/>
          </w:tcPr>
          <w:p w14:paraId="68FD8D86" w14:textId="4EA114B7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r w:rsidR="00D026BB" w:rsidRPr="00D026BB">
              <w:rPr>
                <w:rFonts w:ascii="Cambria" w:hAnsi="Cambria" w:cs="Arial"/>
                <w:noProof/>
              </w:rPr>
              <w:t>https://doi.org/10.1007/s00213-018-4861-4</w:t>
            </w:r>
          </w:p>
        </w:tc>
        <w:tc>
          <w:tcPr>
            <w:tcW w:w="1615" w:type="dxa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1B7BC3">
        <w:tc>
          <w:tcPr>
            <w:tcW w:w="9175" w:type="dxa"/>
          </w:tcPr>
          <w:p w14:paraId="4E9D66F4" w14:textId="5CC3C2B7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r w:rsidR="008C244F" w:rsidRPr="008C244F">
              <w:rPr>
                <w:rFonts w:ascii="Cambria" w:hAnsi="Cambria" w:cs="Arial"/>
              </w:rPr>
              <w:t>https://doi.org/10.3758/s13414-017-1333-6</w:t>
            </w:r>
          </w:p>
        </w:tc>
        <w:tc>
          <w:tcPr>
            <w:tcW w:w="1615" w:type="dxa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lastRenderedPageBreak/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096E90F8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G. Attentional Blur and Blink: Effects 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4F5AB384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lastRenderedPageBreak/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lastRenderedPageBreak/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E255B0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0EA27" w14:textId="77777777" w:rsidR="00A65EA0" w:rsidRDefault="00A65EA0" w:rsidP="009E1FEB">
      <w:pPr>
        <w:spacing w:after="0" w:line="240" w:lineRule="auto"/>
      </w:pPr>
      <w:r>
        <w:separator/>
      </w:r>
    </w:p>
  </w:endnote>
  <w:endnote w:type="continuationSeparator" w:id="0">
    <w:p w14:paraId="59E89C35" w14:textId="77777777" w:rsidR="00A65EA0" w:rsidRDefault="00A65EA0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0C2A7" w14:textId="77777777" w:rsidR="00A65EA0" w:rsidRDefault="00A65EA0" w:rsidP="009E1FEB">
      <w:pPr>
        <w:spacing w:after="0" w:line="240" w:lineRule="auto"/>
      </w:pPr>
      <w:r>
        <w:separator/>
      </w:r>
    </w:p>
  </w:footnote>
  <w:footnote w:type="continuationSeparator" w:id="0">
    <w:p w14:paraId="0ACE2FB3" w14:textId="77777777" w:rsidR="00A65EA0" w:rsidRDefault="00A65EA0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68FAKG2SpA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2565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10A8"/>
    <w:rsid w:val="00834477"/>
    <w:rsid w:val="00836174"/>
    <w:rsid w:val="00837119"/>
    <w:rsid w:val="00840632"/>
    <w:rsid w:val="0084320C"/>
    <w:rsid w:val="00846492"/>
    <w:rsid w:val="00852DD7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65EA0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3F15"/>
    <w:rsid w:val="00B6069A"/>
    <w:rsid w:val="00B64E61"/>
    <w:rsid w:val="00B86148"/>
    <w:rsid w:val="00B958BC"/>
    <w:rsid w:val="00B95BFB"/>
    <w:rsid w:val="00BA17D5"/>
    <w:rsid w:val="00BA6604"/>
    <w:rsid w:val="00BB1F46"/>
    <w:rsid w:val="00BB3CD7"/>
    <w:rsid w:val="00BC1032"/>
    <w:rsid w:val="00BC2B90"/>
    <w:rsid w:val="00BC3EB4"/>
    <w:rsid w:val="00BC4371"/>
    <w:rsid w:val="00BC616B"/>
    <w:rsid w:val="00BD6F6D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E2A6F"/>
    <w:rsid w:val="00EE4053"/>
    <w:rsid w:val="00EE4B32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70F1"/>
    <w:rsid w:val="00FC4084"/>
    <w:rsid w:val="00FD0398"/>
    <w:rsid w:val="00FD04BC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01/2022.09.15.508098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10.28.514218" TargetMode="External"/><Relationship Id="rId17" Type="http://schemas.openxmlformats.org/officeDocument/2006/relationships/hyperlink" Target="https://doi.org/10.5334/joc.1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07/s00394-021-02767-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1234/osf.io/zncf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11/psyp.14155" TargetMode="External"/><Relationship Id="rId10" Type="http://schemas.openxmlformats.org/officeDocument/2006/relationships/hyperlink" Target="https://doi.org/10.1101/2023.09.12.55732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rtyu6" TargetMode="External"/><Relationship Id="rId14" Type="http://schemas.openxmlformats.org/officeDocument/2006/relationships/hyperlink" Target="https://doi.org/10.31234/osf.io/evq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46929-5011-439D-AFEC-A4A90E94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2418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26</cp:revision>
  <cp:lastPrinted>2023-07-14T09:39:00Z</cp:lastPrinted>
  <dcterms:created xsi:type="dcterms:W3CDTF">2023-06-04T09:17:00Z</dcterms:created>
  <dcterms:modified xsi:type="dcterms:W3CDTF">2023-10-30T10:39:00Z</dcterms:modified>
</cp:coreProperties>
</file>