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теортитических основ дискреционного разграничения доступа в современных системах с открытым кодом на базе OC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Выпонить порядок выполнения лабораторной работы и заполнить таблицы.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создала</w:t>
      </w:r>
      <w:r>
        <w:t xml:space="preserve"> </w:t>
      </w:r>
      <w:r>
        <w:t xml:space="preserve">учётную запись пользователя guest (использую учётную запись администратора).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(использую учётную запись администратора) (рис. 1).</w:t>
      </w:r>
    </w:p>
    <w:p>
      <w:pPr>
        <w:pStyle w:val="CaptionedFigure"/>
      </w:pPr>
      <w:bookmarkStart w:id="23" w:name="fig:001"/>
      <w:r>
        <w:drawing>
          <wp:inline>
            <wp:extent cx="4764505" cy="1289785"/>
            <wp:effectExtent b="0" l="0" r="0" t="0"/>
            <wp:docPr descr="Figure 1: Создание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 (рис. 2).</w:t>
      </w:r>
    </w:p>
    <w:p>
      <w:pPr>
        <w:pStyle w:val="CaptionedFigure"/>
      </w:pPr>
      <w:bookmarkStart w:id="25" w:name="fig:002"/>
      <w:r>
        <w:drawing>
          <wp:inline>
            <wp:extent cx="5334000" cy="4479491"/>
            <wp:effectExtent b="0" l="0" r="0" t="0"/>
            <wp:docPr descr="Figure 2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Вход в систему</w:t>
      </w:r>
    </w:p>
    <w:p>
      <w:pPr>
        <w:numPr>
          <w:ilvl w:val="0"/>
          <w:numId w:val="1003"/>
        </w:numPr>
      </w:pPr>
      <w:r>
        <w:t xml:space="preserve">Определила директорию, в которой нахожусь, командой pwd. Она не отличается с приглашением</w:t>
      </w:r>
      <w:r>
        <w:t xml:space="preserve"> </w:t>
      </w:r>
      <w:r>
        <w:t xml:space="preserve">командной строки. Она является моей домашней директорией.</w:t>
      </w:r>
    </w:p>
    <w:p>
      <w:pPr>
        <w:numPr>
          <w:ilvl w:val="0"/>
          <w:numId w:val="1003"/>
        </w:numPr>
      </w:pPr>
      <w:r>
        <w:t xml:space="preserve">Уточнила имя пользователя командой whoami.</w:t>
      </w:r>
    </w:p>
    <w:p>
      <w:pPr>
        <w:numPr>
          <w:ilvl w:val="0"/>
          <w:numId w:val="1003"/>
        </w:numPr>
      </w:pPr>
      <w:r>
        <w:t xml:space="preserve">Уточнила имя пользователя, группу, а также группы, куда входит пользователь, командой id.</w:t>
      </w:r>
      <w:r>
        <w:t xml:space="preserve"> </w:t>
      </w:r>
      <w:r>
        <w:t xml:space="preserve">Выведенные значения uid, gid и др. запомнила. У нас одна группа (рис. 3).</w:t>
      </w:r>
    </w:p>
    <w:p>
      <w:pPr>
        <w:pStyle w:val="CaptionedFigure"/>
      </w:pPr>
      <w:bookmarkStart w:id="27" w:name="fig:003"/>
      <w:r>
        <w:drawing>
          <wp:inline>
            <wp:extent cx="5334000" cy="1366201"/>
            <wp:effectExtent b="0" l="0" r="0" t="0"/>
            <wp:docPr descr="Figure 3: Данные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Данные guest</w:t>
      </w:r>
    </w:p>
    <w:p>
      <w:pPr>
        <w:numPr>
          <w:ilvl w:val="0"/>
          <w:numId w:val="1004"/>
        </w:numPr>
      </w:pPr>
      <w:r>
        <w:t xml:space="preserve">Полученную информацию об имени пользователя совпадает с данными, выводимыми в приглашении командной строки.</w:t>
      </w:r>
    </w:p>
    <w:p>
      <w:pPr>
        <w:numPr>
          <w:ilvl w:val="0"/>
          <w:numId w:val="1004"/>
        </w:numPr>
      </w:pPr>
      <w:r>
        <w:t xml:space="preserve">Просмотрела файл /etc/passwd используя программу grep в качестве фильтра для вывода только</w:t>
      </w:r>
      <w:r>
        <w:t xml:space="preserve"> </w:t>
      </w:r>
      <w:r>
        <w:t xml:space="preserve">строк, содержащих определённые буквенные сочетания (рис. 4). Определила uid=1001, gid=1001. Они совпадают с тем, что у нас вышло в предыдущих пунктах.</w:t>
      </w:r>
    </w:p>
    <w:p>
      <w:pPr>
        <w:pStyle w:val="CaptionedFigure"/>
      </w:pPr>
      <w:bookmarkStart w:id="29" w:name="fig:004"/>
      <w:r>
        <w:drawing>
          <wp:inline>
            <wp:extent cx="4880008" cy="567890"/>
            <wp:effectExtent b="0" l="0" r="0" t="0"/>
            <wp:docPr descr="Figure 4: Файл /etc/pass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Файл /etc/passwd</w:t>
      </w:r>
    </w:p>
    <w:p>
      <w:pPr>
        <w:numPr>
          <w:ilvl w:val="0"/>
          <w:numId w:val="1005"/>
        </w:numPr>
        <w:pStyle w:val="Compact"/>
      </w:pPr>
      <w:r>
        <w:t xml:space="preserve">Определила существующие в системе директории (рис. 5). Получила список поддиректорий</w:t>
      </w:r>
      <w:r>
        <w:t xml:space="preserve"> </w:t>
      </w:r>
      <w:r>
        <w:t xml:space="preserve">директории /home. На всех стоит права drwx——, право читать, писать, запускать только у владельца директории.</w:t>
      </w:r>
    </w:p>
    <w:p>
      <w:pPr>
        <w:pStyle w:val="CaptionedFigure"/>
      </w:pPr>
      <w:bookmarkStart w:id="31" w:name="fig:005"/>
      <w:r>
        <w:drawing>
          <wp:inline>
            <wp:extent cx="5334000" cy="695739"/>
            <wp:effectExtent b="0" l="0" r="0" t="0"/>
            <wp:docPr descr="Figure 5: Директор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Директории</w:t>
      </w:r>
    </w:p>
    <w:p>
      <w:pPr>
        <w:numPr>
          <w:ilvl w:val="0"/>
          <w:numId w:val="1006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 (рис. 6). Удалось увидеть расширенные атрибуты директории только пользователя guest.</w:t>
      </w:r>
    </w:p>
    <w:p>
      <w:pPr>
        <w:pStyle w:val="CaptionedFigure"/>
      </w:pPr>
      <w:bookmarkStart w:id="33" w:name="fig:006"/>
      <w:r>
        <w:drawing>
          <wp:inline>
            <wp:extent cx="5334000" cy="659710"/>
            <wp:effectExtent b="0" l="0" r="0" t="0"/>
            <wp:docPr descr="Figure 6: Расширенные атрибуты директории /hom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Расширенные атрибуты директории /home</w:t>
      </w:r>
    </w:p>
    <w:p>
      <w:pPr>
        <w:numPr>
          <w:ilvl w:val="0"/>
          <w:numId w:val="1007"/>
        </w:numPr>
        <w:pStyle w:val="Compact"/>
      </w:pPr>
      <w:r>
        <w:t xml:space="preserve">Создала в домашней директории поддиректорию dir1 (рис. 7). Определила командой ls -l</w:t>
      </w:r>
      <w:r>
        <w:t xml:space="preserve"> </w:t>
      </w:r>
      <w:r>
        <w:t xml:space="preserve">права доступа и расширенные атрибуты были выставлены на директорию dir1. Разрешено владельцу и группе чтение, запись и запуск, а другим пользователям только выполнение (запуск).</w:t>
      </w:r>
    </w:p>
    <w:p>
      <w:pPr>
        <w:pStyle w:val="CaptionedFigure"/>
      </w:pPr>
      <w:bookmarkStart w:id="35" w:name="fig:007"/>
      <w:r>
        <w:drawing>
          <wp:inline>
            <wp:extent cx="4668252" cy="2136808"/>
            <wp:effectExtent b="0" l="0" r="0" t="0"/>
            <wp:docPr descr="Figure 7: Поддиректория dir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Поддиректория dir1</w:t>
      </w:r>
    </w:p>
    <w:p>
      <w:pPr>
        <w:numPr>
          <w:ilvl w:val="0"/>
          <w:numId w:val="1008"/>
        </w:numPr>
        <w:pStyle w:val="Compact"/>
      </w:pPr>
      <w:r>
        <w:t xml:space="preserve">Сняла с директории dir1 все атрибуты (рис. 8).</w:t>
      </w:r>
    </w:p>
    <w:p>
      <w:pPr>
        <w:pStyle w:val="CaptionedFigure"/>
      </w:pPr>
      <w:bookmarkStart w:id="37" w:name="fig:008"/>
      <w:r>
        <w:drawing>
          <wp:inline>
            <wp:extent cx="4600875" cy="2329313"/>
            <wp:effectExtent b="0" l="0" r="0" t="0"/>
            <wp:docPr descr="Figure 8: Поддиректория dir1 без атрибут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Поддиректория dir1 без атрибутов</w:t>
      </w:r>
    </w:p>
    <w:p>
      <w:pPr>
        <w:numPr>
          <w:ilvl w:val="0"/>
          <w:numId w:val="1009"/>
        </w:numPr>
        <w:pStyle w:val="Compact"/>
      </w:pPr>
      <w:r>
        <w:t xml:space="preserve">Попыталась создать в директории dir1 файл file1, не получилось, так как у нас нет прав создавать файлы. У нас нет прав промотра файлов директории. Файла там нет так как он не создался (рис. 9).</w:t>
      </w:r>
    </w:p>
    <w:p>
      <w:pPr>
        <w:pStyle w:val="CaptionedFigure"/>
      </w:pPr>
      <w:bookmarkStart w:id="39" w:name="fig:009"/>
      <w:r>
        <w:drawing>
          <wp:inline>
            <wp:extent cx="5334000" cy="686192"/>
            <wp:effectExtent b="0" l="0" r="0" t="0"/>
            <wp:docPr descr="Figure 9: File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File1</w:t>
      </w:r>
    </w:p>
    <w:p>
      <w:pPr>
        <w:numPr>
          <w:ilvl w:val="0"/>
          <w:numId w:val="1010"/>
        </w:numPr>
        <w:pStyle w:val="Compact"/>
      </w:pPr>
      <w:r>
        <w:t xml:space="preserve">Заполнила таблицу «Установленные права и разрешённые действия».</w:t>
      </w:r>
    </w:p>
    <w:p>
      <w:pPr>
        <w:pStyle w:val="CaptionedFigure"/>
      </w:pPr>
      <w:bookmarkStart w:id="41" w:name="fig:010"/>
      <w:r>
        <w:drawing>
          <wp:inline>
            <wp:extent cx="5334000" cy="2877219"/>
            <wp:effectExtent b="0" l="0" r="0" t="0"/>
            <wp:docPr descr="Figure 10: Таблица 2.2.1 Установленные права и разрешенные действия (000), (100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Таблица 2.2.1 Установленные права и разрешенные действия (000), (100)</w:t>
      </w:r>
    </w:p>
    <w:p>
      <w:pPr>
        <w:pStyle w:val="CaptionedFigure"/>
      </w:pPr>
      <w:bookmarkStart w:id="43" w:name="fig:011"/>
      <w:r>
        <w:drawing>
          <wp:inline>
            <wp:extent cx="5334000" cy="2606271"/>
            <wp:effectExtent b="0" l="0" r="0" t="0"/>
            <wp:docPr descr="Figure 11: Таблица 2.2.2 Установленные права и разрешенные действия (200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Таблица 2.2.2 Установленные права и разрешенные действия (200)</w:t>
      </w:r>
    </w:p>
    <w:p>
      <w:pPr>
        <w:pStyle w:val="CaptionedFigure"/>
      </w:pPr>
      <w:bookmarkStart w:id="45" w:name="fig:012"/>
      <w:r>
        <w:drawing>
          <wp:inline>
            <wp:extent cx="5334000" cy="2606386"/>
            <wp:effectExtent b="0" l="0" r="0" t="0"/>
            <wp:docPr descr="Figure 12: Таблица 2.2.3 Установленные права и разрешенные действия (300)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Таблица 2.2.3 Установленные права и разрешенные действия (300)</w:t>
      </w:r>
    </w:p>
    <w:p>
      <w:pPr>
        <w:pStyle w:val="CaptionedFigure"/>
      </w:pPr>
      <w:bookmarkStart w:id="47" w:name="fig:013"/>
      <w:r>
        <w:drawing>
          <wp:inline>
            <wp:extent cx="5334000" cy="2623943"/>
            <wp:effectExtent b="0" l="0" r="0" t="0"/>
            <wp:docPr descr="Figure 13: Таблица 2.2.4 Установленные права и разрешенные действия (400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Таблица 2.2.4 Установленные права и разрешенные действия (400)</w:t>
      </w:r>
    </w:p>
    <w:p>
      <w:pPr>
        <w:pStyle w:val="CaptionedFigure"/>
      </w:pPr>
      <w:bookmarkStart w:id="49" w:name="fig:014"/>
      <w:r>
        <w:drawing>
          <wp:inline>
            <wp:extent cx="5334000" cy="2611226"/>
            <wp:effectExtent b="0" l="0" r="0" t="0"/>
            <wp:docPr descr="Figure 14: Таблица 2.2.5 Установленные права и разрешенные действия (500)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Таблица 2.2.5 Установленные права и разрешенные действия (500)</w:t>
      </w:r>
    </w:p>
    <w:p>
      <w:pPr>
        <w:pStyle w:val="CaptionedFigure"/>
      </w:pPr>
      <w:bookmarkStart w:id="51" w:name="fig:015"/>
      <w:r>
        <w:drawing>
          <wp:inline>
            <wp:extent cx="5334000" cy="2595744"/>
            <wp:effectExtent b="0" l="0" r="0" t="0"/>
            <wp:docPr descr="Figure 15: Таблица 2.2.6 Установленные права и разрешенные действия (600)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Таблица 2.2.6 Установленные права и разрешенные действия (600)</w:t>
      </w:r>
    </w:p>
    <w:p>
      <w:pPr>
        <w:pStyle w:val="CaptionedFigure"/>
      </w:pPr>
      <w:bookmarkStart w:id="53" w:name="fig:016"/>
      <w:r>
        <w:drawing>
          <wp:inline>
            <wp:extent cx="5334000" cy="2608635"/>
            <wp:effectExtent b="0" l="0" r="0" t="0"/>
            <wp:docPr descr="Figure 16: Таблица 2.2.7 Установленные права и разрешенные действия (700)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Таблица 2.2.7 Установленные права и разрешенные действия (700)</w:t>
      </w:r>
    </w:p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dir1, заполнила табл. 2.2.</w:t>
      </w:r>
    </w:p>
    <w:p>
      <w:pPr>
        <w:pStyle w:val="CaptionedFigure"/>
      </w:pPr>
      <w:bookmarkStart w:id="55" w:name="fig:017"/>
      <w:r>
        <w:drawing>
          <wp:inline>
            <wp:extent cx="5334000" cy="2899426"/>
            <wp:effectExtent b="0" l="0" r="0" t="0"/>
            <wp:docPr descr="Figure 17: Таблица 2.2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Таблица 2.2 Минимальные права для совершения операций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№2 я получила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91a27d85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Шапошникова Айталина Степановна, НПИбд-02-18</dc:creator>
  <dc:language>ru-RU</dc:language>
  <cp:keywords/>
  <dcterms:created xsi:type="dcterms:W3CDTF">2021-09-30T20:45:37Z</dcterms:created>
  <dcterms:modified xsi:type="dcterms:W3CDTF">2021-09-30T20:45:37Z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