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Business Report</w:t>
        <w:br/>
        <w:t>Sales Forecasting &amp; Demand Intelligence</w:t>
      </w:r>
    </w:p>
    <w:p>
      <w:r>
        <w:rPr>
          <w:b/>
        </w:rPr>
        <w:t>Executive Summary</w:t>
        <w:br/>
      </w:r>
      <w:r>
        <w:t>This report summarizes sales performance, future demand, unusual sales behavior, and product demand patterns using the Superstore dataset. Sales have shown an overall upward trend with seasonal fluctuations. Among the forecasting models evaluated, XGBoost delivered the best accuracy, making it the preferred model for short-term planning. Anomaly detection identified a small number of exceptional sales weeks that deserve management attention. Demand segmentation grouped products into four clusters, enabling smarter inventory decisions. These insights can help reduce stock shortages, avoid excess inventory, and improve planning decisions for the next quarter.</w:t>
      </w:r>
    </w:p>
    <w:p>
      <w:pPr>
        <w:pStyle w:val="Heading2"/>
      </w:pPr>
      <w:r>
        <w:t>1. Key Findings from EDA and Forecasting</w:t>
      </w:r>
    </w:p>
    <w:p>
      <w:r>
        <w:t>- Sales generally increased from 2015 to 2018 with noticeable seasonal peaks.</w:t>
        <w:br/>
        <w:t>- Technology and Office Supplies consistently contributed strong sales.</w:t>
        <w:br/>
        <w:t>- Regional and category analysis showed differences in demand, supporting localized inventory planning.</w:t>
        <w:br/>
        <w:t>- XGBoost outperformed SARIMA and Prophet.</w:t>
        <w:br/>
        <w:t xml:space="preserve">  • MAE: 13,915.32</w:t>
        <w:br/>
        <w:t xml:space="preserve">  • RMSE: 18,893.85</w:t>
        <w:br/>
        <w:t xml:space="preserve">  • MAPE: 13.29%</w:t>
      </w:r>
    </w:p>
    <w:p>
      <w:pPr>
        <w:pStyle w:val="Heading2"/>
      </w:pPr>
      <w:r>
        <w:t>2. Three-Month Sales Forecast (Plain Language)</w:t>
      </w:r>
    </w:p>
    <w:p>
      <w:r>
        <w:t>The next three months are expected to maintain healthy sales, although values differ by category and region. Forecasts indicate continued demand for Technology and Office Supplies, while Furniture shows more variation. Considering the observed model accuracy (MAPE ≈ 13%), actual sales are expected to remain within approximately ±13% of the forecast under normal business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Segment</w:t>
            </w:r>
          </w:p>
        </w:tc>
        <w:tc>
          <w:tcPr>
            <w:tcW w:type="dxa" w:w="2160"/>
          </w:tcPr>
          <w:p>
            <w:r>
              <w:t>Month 1</w:t>
            </w:r>
          </w:p>
        </w:tc>
        <w:tc>
          <w:tcPr>
            <w:tcW w:type="dxa" w:w="2160"/>
          </w:tcPr>
          <w:p>
            <w:r>
              <w:t>Month 2</w:t>
            </w:r>
          </w:p>
        </w:tc>
        <w:tc>
          <w:tcPr>
            <w:tcW w:type="dxa" w:w="2160"/>
          </w:tcPr>
          <w:p>
            <w:r>
              <w:t>Month 3</w:t>
            </w:r>
          </w:p>
        </w:tc>
      </w:tr>
      <w:tr>
        <w:tc>
          <w:tcPr>
            <w:tcW w:type="dxa" w:w="2160"/>
          </w:tcPr>
          <w:p>
            <w:r>
              <w:t>Furniture</w:t>
            </w:r>
          </w:p>
        </w:tc>
        <w:tc>
          <w:tcPr>
            <w:tcW w:type="dxa" w:w="2160"/>
          </w:tcPr>
          <w:p>
            <w:r>
              <w:t>31,425</w:t>
            </w:r>
          </w:p>
        </w:tc>
        <w:tc>
          <w:tcPr>
            <w:tcW w:type="dxa" w:w="2160"/>
          </w:tcPr>
          <w:p>
            <w:r>
              <w:t>9,716</w:t>
            </w:r>
          </w:p>
        </w:tc>
        <w:tc>
          <w:tcPr>
            <w:tcW w:type="dxa" w:w="2160"/>
          </w:tcPr>
          <w:p>
            <w:r>
              <w:t>6,215</w:t>
            </w:r>
          </w:p>
        </w:tc>
      </w:tr>
      <w:tr>
        <w:tc>
          <w:tcPr>
            <w:tcW w:type="dxa" w:w="2160"/>
          </w:tcPr>
          <w:p>
            <w:r>
              <w:t>Technology</w:t>
            </w:r>
          </w:p>
        </w:tc>
        <w:tc>
          <w:tcPr>
            <w:tcW w:type="dxa" w:w="2160"/>
          </w:tcPr>
          <w:p>
            <w:r>
              <w:t>21,819</w:t>
            </w:r>
          </w:p>
        </w:tc>
        <w:tc>
          <w:tcPr>
            <w:tcW w:type="dxa" w:w="2160"/>
          </w:tcPr>
          <w:p>
            <w:r>
              <w:t>20,182</w:t>
            </w:r>
          </w:p>
        </w:tc>
        <w:tc>
          <w:tcPr>
            <w:tcW w:type="dxa" w:w="2160"/>
          </w:tcPr>
          <w:p>
            <w:r>
              <w:t>24,370</w:t>
            </w:r>
          </w:p>
        </w:tc>
      </w:tr>
      <w:tr>
        <w:tc>
          <w:tcPr>
            <w:tcW w:type="dxa" w:w="2160"/>
          </w:tcPr>
          <w:p>
            <w:r>
              <w:t>Office Supplies</w:t>
            </w:r>
          </w:p>
        </w:tc>
        <w:tc>
          <w:tcPr>
            <w:tcW w:type="dxa" w:w="2160"/>
          </w:tcPr>
          <w:p>
            <w:r>
              <w:t>29,633</w:t>
            </w:r>
          </w:p>
        </w:tc>
        <w:tc>
          <w:tcPr>
            <w:tcW w:type="dxa" w:w="2160"/>
          </w:tcPr>
          <w:p>
            <w:r>
              <w:t>25,796</w:t>
            </w:r>
          </w:p>
        </w:tc>
        <w:tc>
          <w:tcPr>
            <w:tcW w:type="dxa" w:w="2160"/>
          </w:tcPr>
          <w:p>
            <w:r>
              <w:t>25,957</w:t>
            </w:r>
          </w:p>
        </w:tc>
      </w:tr>
    </w:tbl>
    <w:p>
      <w:pPr>
        <w:pStyle w:val="Heading2"/>
      </w:pPr>
      <w:r>
        <w:t>3. Top Anomalies and Likely Causes</w:t>
      </w:r>
    </w:p>
    <w:p>
      <w:r>
        <w:t>- Isolation Forest detected 11 unusual sales weeks, while the Z-score method detected none.</w:t>
        <w:br/>
        <w:t>- The largest spikes occurred during exceptionally high-sales weeks, likely caused by seasonal promotions, bulk customer purchases, or holiday demand.</w:t>
        <w:br/>
        <w:t>- Very low-sales weeks may reflect temporary supply shortages, reduced customer activity, or operational disruptions.</w:t>
      </w:r>
    </w:p>
    <w:p>
      <w:pPr>
        <w:pStyle w:val="Heading2"/>
      </w:pPr>
      <w:r>
        <w:t>4. Product Demand Segmentation</w:t>
      </w:r>
    </w:p>
    <w:p>
      <w:r>
        <w:t>Products were grouped into four demand clusters using K-Means clustering.</w:t>
        <w:br/>
        <w:br/>
        <w:t>• Cluster 0 – High-value premium demand: Maintain higher safety stock and prioritize availability.</w:t>
        <w:br/>
        <w:t>• Cluster 1 – Low-volume stable demand: Maintain lean inventory and reorder only when required.</w:t>
        <w:br/>
        <w:t>• Cluster 2 – High-volume stable demand: Keep consistent inventory with regular replenishment.</w:t>
        <w:br/>
        <w:t>• Cluster 3 – High-volatility demand: Monitor frequently and use flexible replenishment strategies.</w:t>
      </w:r>
    </w:p>
    <w:p>
      <w:pPr>
        <w:pStyle w:val="Heading2"/>
      </w:pPr>
      <w:r>
        <w:t>5. Business Recommendations</w:t>
      </w:r>
    </w:p>
    <w:p>
      <w:r>
        <w:t>1. Use XGBoost forecasts for monthly inventory planning because it achieved the best accuracy (MAPE 13.29%).</w:t>
        <w:br/>
        <w:t>2. Increase safety stock for high-demand and premium clusters while reducing inventory for low-volume stable products.</w:t>
        <w:br/>
        <w:t>3. Investigate anomaly weeks before making purchasing decisions to distinguish genuine demand surges from one-time events.</w:t>
      </w:r>
    </w:p>
    <w:p>
      <w:pPr>
        <w:pStyle w:val="Heading2"/>
      </w:pPr>
      <w:r>
        <w:t>6. Risk / Limitation</w:t>
      </w:r>
    </w:p>
    <w:p>
      <w:r>
        <w:t>The forecasting model is trained on historical sales only. Unexpected events such as market disruptions, new competitors, pricing changes, or major promotions may reduce forecast accuracy. The model should therefore be retrained regularly with updated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