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sz w:val="32"/>
          <w:szCs w:val="40"/>
          <w:lang w:val="en-US" w:eastAsia="zh-CN"/>
        </w:rPr>
        <w:t>Spring事务的特性</w:t>
      </w:r>
      <w:r>
        <w:rPr>
          <w:rFonts w:hint="eastAsia"/>
          <w:lang w:val="en-US" w:eastAsia="zh-CN"/>
        </w:rPr>
        <w:t>：原子性，一致性，隔离性，持久性。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一致性指事务前后数据的完整性必须保持一致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42235" cy="467360"/>
            <wp:effectExtent l="0" t="0" r="12065" b="254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18410" cy="426720"/>
            <wp:effectExtent l="0" t="0" r="8890" b="508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89835" cy="1303655"/>
            <wp:effectExtent l="0" t="0" r="12065" b="4445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692650" cy="1664970"/>
            <wp:effectExtent l="0" t="0" r="6350" b="1143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9995" cy="506095"/>
            <wp:effectExtent l="0" t="0" r="1905" b="190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93670" cy="492760"/>
            <wp:effectExtent l="0" t="0" r="11430" b="254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26665" cy="318770"/>
            <wp:effectExtent l="0" t="0" r="635" b="1143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56205" cy="748030"/>
            <wp:effectExtent l="0" t="0" r="10795" b="127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2054860"/>
            <wp:effectExtent l="0" t="0" r="12065" b="2540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65700" cy="260350"/>
            <wp:effectExtent l="0" t="0" r="0" b="6350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463165"/>
            <wp:effectExtent l="0" t="0" r="635" b="63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27985" cy="1466850"/>
            <wp:effectExtent l="0" t="0" r="5715" b="6350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CF1DE5"/>
    <w:rsid w:val="629316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岳晓</dc:creator>
  <cp:lastModifiedBy>岳晓</cp:lastModifiedBy>
  <dcterms:modified xsi:type="dcterms:W3CDTF">2017-04-01T10:57:54Z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