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38FC3A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7DCFAD7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4D0CB7EF" w14:textId="77777777">
        <w:trPr>
          <w:cantSplit/>
        </w:trPr>
        <w:tc>
          <w:tcPr>
            <w:tcW w:w="1411" w:type="dxa"/>
            <w:shd w:val="pct25" w:color="auto" w:fill="auto"/>
          </w:tcPr>
          <w:p w14:paraId="0D51A454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1019E902" w14:textId="0EEC398C" w:rsidR="00FF25F4" w:rsidRDefault="005C0E4F" w:rsidP="005C0E4F">
            <w:pPr>
              <w:tabs>
                <w:tab w:val="left" w:pos="960"/>
              </w:tabs>
              <w:rPr>
                <w:rFonts w:hAnsi="ＭＳ 明朝"/>
              </w:rPr>
            </w:pPr>
            <w:r>
              <w:rPr>
                <w:rFonts w:hAnsi="ＭＳ 明朝" w:hint="eastAsia"/>
              </w:rPr>
              <w:t>テスト計画書兼結果書のレビュー</w:t>
            </w:r>
          </w:p>
        </w:tc>
      </w:tr>
      <w:tr w:rsidR="00FF25F4" w14:paraId="1ADED6A6" w14:textId="77777777">
        <w:trPr>
          <w:cantSplit/>
        </w:trPr>
        <w:tc>
          <w:tcPr>
            <w:tcW w:w="1411" w:type="dxa"/>
            <w:shd w:val="pct25" w:color="auto" w:fill="auto"/>
          </w:tcPr>
          <w:p w14:paraId="7BF92D3A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21490F5F" w14:textId="4141FDD6" w:rsidR="00FF25F4" w:rsidRDefault="005C0E4F">
            <w:pPr>
              <w:rPr>
                <w:rFonts w:hAnsi="ＭＳ 明朝"/>
              </w:rPr>
            </w:pPr>
            <w:r>
              <w:rPr>
                <w:rFonts w:hAnsi="ＭＳ 明朝"/>
              </w:rPr>
              <w:t>2024年10月15日</w:t>
            </w:r>
          </w:p>
        </w:tc>
        <w:tc>
          <w:tcPr>
            <w:tcW w:w="1380" w:type="dxa"/>
            <w:shd w:val="pct25" w:color="auto" w:fill="auto"/>
          </w:tcPr>
          <w:p w14:paraId="0ADF686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37B44C45" w14:textId="3DC7B32C" w:rsidR="00FF25F4" w:rsidRDefault="005C0E4F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T</w:t>
            </w:r>
            <w:r>
              <w:rPr>
                <w:rFonts w:hAnsi="ＭＳ 明朝"/>
              </w:rPr>
              <w:t>eams</w:t>
            </w:r>
          </w:p>
        </w:tc>
      </w:tr>
      <w:tr w:rsidR="00FF25F4" w14:paraId="6B3CB7EA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71DD6123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54E47CD1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5C953691" w14:textId="016AAFB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5C0E4F">
              <w:rPr>
                <w:rFonts w:hAnsi="ＭＳ 明朝" w:hint="eastAsia"/>
              </w:rPr>
              <w:t>瓜生</w:t>
            </w:r>
            <w:r>
              <w:rPr>
                <w:rFonts w:hAnsi="ＭＳ 明朝" w:hint="eastAsia"/>
              </w:rPr>
              <w:t>】</w:t>
            </w:r>
          </w:p>
          <w:p w14:paraId="635B2DF1" w14:textId="77777777" w:rsidR="00FF25F4" w:rsidRDefault="00FF25F4">
            <w:pPr>
              <w:rPr>
                <w:rFonts w:hAnsi="ＭＳ 明朝"/>
              </w:rPr>
            </w:pPr>
          </w:p>
          <w:p w14:paraId="3BFE6B84" w14:textId="3D723505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5C0E4F">
              <w:rPr>
                <w:rFonts w:hAnsi="ＭＳ 明朝" w:hint="eastAsia"/>
              </w:rPr>
              <w:t>永田</w:t>
            </w:r>
            <w:r>
              <w:rPr>
                <w:rFonts w:hAnsi="ＭＳ 明朝" w:hint="eastAsia"/>
              </w:rPr>
              <w:t>】</w:t>
            </w:r>
          </w:p>
          <w:p w14:paraId="2A6F6F30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10093BD0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4D4856F4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3122199B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13686DB8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2845D9ED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1AC627C6" w14:textId="3B7509A7" w:rsidR="00FF25F4" w:rsidRDefault="005C0E4F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永田</w:t>
            </w:r>
          </w:p>
        </w:tc>
        <w:tc>
          <w:tcPr>
            <w:tcW w:w="1200" w:type="dxa"/>
            <w:vAlign w:val="center"/>
          </w:tcPr>
          <w:p w14:paraId="3EF0A621" w14:textId="16A0D1CA" w:rsidR="00FF25F4" w:rsidRDefault="005C0E4F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永田</w:t>
            </w:r>
          </w:p>
        </w:tc>
      </w:tr>
      <w:tr w:rsidR="00FF25F4" w14:paraId="6485B12D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043D0C14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35051AA8" w14:textId="67C5EF1E" w:rsidR="00FF25F4" w:rsidRDefault="005C0E4F">
            <w:r>
              <w:rPr>
                <w:rFonts w:hint="eastAsia"/>
              </w:rPr>
              <w:t>テスト計画書兼結果書のレビュー</w:t>
            </w:r>
          </w:p>
          <w:p w14:paraId="473F4533" w14:textId="77777777" w:rsidR="005C0E4F" w:rsidRDefault="005C0E4F"/>
          <w:p w14:paraId="5FD30C7F" w14:textId="6F34C5AF" w:rsidR="008C477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08956A83" w14:textId="77777777" w:rsidR="008C4774" w:rsidRDefault="008C4774"/>
          <w:p w14:paraId="51C89543" w14:textId="77777777" w:rsidR="008C4774" w:rsidRDefault="008C4774">
            <w:r>
              <w:t>1,</w:t>
            </w:r>
            <w:r>
              <w:rPr>
                <w:rFonts w:hint="eastAsia"/>
              </w:rPr>
              <w:t>作業の進め方について</w:t>
            </w:r>
          </w:p>
          <w:p w14:paraId="662D2AAB" w14:textId="16BF3B0E" w:rsidR="00FF25F4" w:rsidRDefault="008C4774">
            <w:r>
              <w:rPr>
                <w:rFonts w:hint="eastAsia"/>
              </w:rPr>
              <w:t>→</w:t>
            </w:r>
            <w:r w:rsidR="00C71C6E">
              <w:rPr>
                <w:rFonts w:hint="eastAsia"/>
              </w:rPr>
              <w:t>製造</w:t>
            </w:r>
            <w:r w:rsidR="00406EB8">
              <w:rPr>
                <w:rFonts w:hint="eastAsia"/>
              </w:rPr>
              <w:t>は上から進めなくてはよい</w:t>
            </w:r>
            <w:r>
              <w:rPr>
                <w:rFonts w:hint="eastAsia"/>
              </w:rPr>
              <w:t>（作成しやすいところから製造していく）</w:t>
            </w:r>
          </w:p>
          <w:p w14:paraId="41494CF2" w14:textId="17855694" w:rsidR="008C4774" w:rsidRPr="0086626A" w:rsidRDefault="0086626A">
            <w:r>
              <w:rPr>
                <w:rFonts w:hint="eastAsia"/>
              </w:rPr>
              <w:t>→レビューの際に遅れの原因と対応策を伝えられるようになるとよい</w:t>
            </w:r>
          </w:p>
          <w:p w14:paraId="187AB50A" w14:textId="77777777" w:rsidR="0086626A" w:rsidRDefault="0086626A"/>
          <w:p w14:paraId="598D9792" w14:textId="71BD4856" w:rsidR="008C4774" w:rsidRDefault="008C4774">
            <w:r>
              <w:rPr>
                <w:rFonts w:hint="eastAsia"/>
              </w:rPr>
              <w:t>2</w:t>
            </w:r>
            <w:r>
              <w:t>,</w:t>
            </w:r>
            <w:r w:rsidR="0086626A">
              <w:rPr>
                <w:rFonts w:hint="eastAsia"/>
              </w:rPr>
              <w:t>テスト計画書について</w:t>
            </w:r>
          </w:p>
          <w:p w14:paraId="058D1111" w14:textId="5BE64D8A" w:rsidR="0086626A" w:rsidRPr="008C4774" w:rsidRDefault="0086626A">
            <w:r>
              <w:rPr>
                <w:rFonts w:hint="eastAsia"/>
              </w:rPr>
              <w:t>→目を通した感じは次の工程に移ってよい（テストケースの抜け漏れが見つかった際は次回レビューで報告する）</w:t>
            </w:r>
          </w:p>
          <w:p w14:paraId="62B837E0" w14:textId="689B3B9F" w:rsidR="007B5CD0" w:rsidRDefault="007B5CD0"/>
          <w:p w14:paraId="264B25D2" w14:textId="7D12C7E5" w:rsidR="0086626A" w:rsidRDefault="0086626A"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単体試験について</w:t>
            </w:r>
          </w:p>
          <w:p w14:paraId="548B9367" w14:textId="6A38BB6C" w:rsidR="0086626A" w:rsidRPr="003F7BB6" w:rsidRDefault="0086626A">
            <w:pPr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  <w:proofErr w:type="spellStart"/>
            <w:r>
              <w:rPr>
                <w:rFonts w:hint="eastAsia"/>
              </w:rPr>
              <w:t>S</w:t>
            </w:r>
            <w:r>
              <w:t>QLException</w:t>
            </w:r>
            <w:proofErr w:type="spellEnd"/>
            <w:r>
              <w:rPr>
                <w:rFonts w:hint="eastAsia"/>
              </w:rPr>
              <w:t>は</w:t>
            </w:r>
            <w:r w:rsidR="003F7BB6">
              <w:rPr>
                <w:rFonts w:hint="eastAsia"/>
              </w:rPr>
              <w:t>、</w:t>
            </w:r>
            <w:r>
              <w:rPr>
                <w:rFonts w:hint="eastAsia"/>
              </w:rPr>
              <w:t>J</w:t>
            </w:r>
            <w:r>
              <w:t>UNIT</w:t>
            </w:r>
            <w:r>
              <w:rPr>
                <w:rFonts w:hint="eastAsia"/>
              </w:rPr>
              <w:t>で</w:t>
            </w:r>
            <w:r w:rsidR="00055CFA">
              <w:rPr>
                <w:rFonts w:hint="eastAsia"/>
              </w:rPr>
              <w:t>意図したものが発生しているのか</w:t>
            </w:r>
            <w:r w:rsidR="003F7BB6">
              <w:rPr>
                <w:rFonts w:hint="eastAsia"/>
              </w:rPr>
              <w:t>を</w:t>
            </w:r>
            <w:r w:rsidR="00055CFA">
              <w:rPr>
                <w:rFonts w:hint="eastAsia"/>
              </w:rPr>
              <w:t>確認することが出来る</w:t>
            </w:r>
            <w:r>
              <w:rPr>
                <w:rFonts w:hint="eastAsia"/>
              </w:rPr>
              <w:t>（a</w:t>
            </w:r>
            <w:r>
              <w:t>ssert</w:t>
            </w:r>
            <w:r>
              <w:rPr>
                <w:rFonts w:hint="eastAsia"/>
              </w:rPr>
              <w:t>メソッド）</w:t>
            </w:r>
          </w:p>
          <w:p w14:paraId="2FA69457" w14:textId="77777777" w:rsidR="0086626A" w:rsidRDefault="0086626A"/>
          <w:p w14:paraId="6F22AED5" w14:textId="1883FDD7" w:rsidR="007B5CD0" w:rsidRDefault="0086626A">
            <w:r>
              <w:t>4,</w:t>
            </w:r>
            <w:r>
              <w:rPr>
                <w:rFonts w:hint="eastAsia"/>
              </w:rPr>
              <w:t>結合試験と総合試験について</w:t>
            </w:r>
          </w:p>
          <w:p w14:paraId="549C9C26" w14:textId="335FB984" w:rsidR="007B5CD0" w:rsidRDefault="0086626A">
            <w:r>
              <w:rPr>
                <w:rFonts w:hint="eastAsia"/>
              </w:rPr>
              <w:t>→</w:t>
            </w:r>
            <w:r w:rsidR="00406EB8">
              <w:rPr>
                <w:rFonts w:hint="eastAsia"/>
              </w:rPr>
              <w:t>総合試験</w:t>
            </w:r>
            <w:r>
              <w:rPr>
                <w:rFonts w:hint="eastAsia"/>
              </w:rPr>
              <w:t>計画書</w:t>
            </w:r>
            <w:r w:rsidR="00406EB8">
              <w:rPr>
                <w:rFonts w:hint="eastAsia"/>
              </w:rPr>
              <w:t>の項番2の期待値2の部分は結合試験</w:t>
            </w:r>
          </w:p>
          <w:p w14:paraId="2FCF9BCC" w14:textId="1446BCF0" w:rsidR="00406EB8" w:rsidRDefault="008C4774" w:rsidP="0086626A">
            <w:pPr>
              <w:ind w:firstLineChars="100" w:firstLine="200"/>
            </w:pPr>
            <w:r>
              <w:rPr>
                <w:rFonts w:hint="eastAsia"/>
              </w:rPr>
              <w:t>期待値2の2</w:t>
            </w:r>
            <w:r>
              <w:t>-1</w:t>
            </w:r>
            <w:r w:rsidR="0086626A">
              <w:rPr>
                <w:rFonts w:hint="eastAsia"/>
              </w:rPr>
              <w:t>～2</w:t>
            </w:r>
            <w:r w:rsidR="0086626A">
              <w:t>-5</w:t>
            </w:r>
            <w:r>
              <w:rPr>
                <w:rFonts w:hint="eastAsia"/>
              </w:rPr>
              <w:t>の部分は総合試験</w:t>
            </w:r>
          </w:p>
          <w:p w14:paraId="78CAFA8E" w14:textId="41AAF61B" w:rsidR="0086626A" w:rsidRDefault="0086626A" w:rsidP="0086626A">
            <w:pPr>
              <w:ind w:firstLineChars="100" w:firstLine="200"/>
            </w:pPr>
            <w:r>
              <w:rPr>
                <w:rFonts w:hint="eastAsia"/>
              </w:rPr>
              <w:t>今回は総合試験を丁寧に行っているため、結合試験はこのまま2パターンで進めてよい</w:t>
            </w:r>
          </w:p>
          <w:p w14:paraId="148D2DDF" w14:textId="36ADF548" w:rsidR="000214AC" w:rsidRPr="0086626A" w:rsidRDefault="000214AC"/>
          <w:p w14:paraId="420655A7" w14:textId="1A792D07" w:rsidR="0086626A" w:rsidRDefault="0086626A">
            <w:r>
              <w:t>5,</w:t>
            </w:r>
            <w:r>
              <w:rPr>
                <w:rFonts w:hint="eastAsia"/>
              </w:rPr>
              <w:t>総合試験の各パターンの中の項目をまとめることについて</w:t>
            </w:r>
          </w:p>
          <w:p w14:paraId="4AA7A3F2" w14:textId="555D331D" w:rsidR="008C4774" w:rsidRDefault="0086626A">
            <w:r>
              <w:rPr>
                <w:rFonts w:hint="eastAsia"/>
              </w:rPr>
              <w:t>→</w:t>
            </w:r>
            <w:r w:rsidR="008C4774">
              <w:rPr>
                <w:rFonts w:hint="eastAsia"/>
              </w:rPr>
              <w:t>計画書と実施者の認識齟齬がなければ、まとめてよい。</w:t>
            </w:r>
          </w:p>
          <w:p w14:paraId="7734473E" w14:textId="617F507D" w:rsidR="000214AC" w:rsidRDefault="000214AC" w:rsidP="0086626A"/>
          <w:p w14:paraId="5848D3DC" w14:textId="4EC255B4" w:rsidR="000214AC" w:rsidRDefault="0086626A">
            <w:r>
              <w:rPr>
                <w:rFonts w:hint="eastAsia"/>
              </w:rPr>
              <w:t>6</w:t>
            </w:r>
            <w:r>
              <w:t>,</w:t>
            </w:r>
            <w:r w:rsidR="000214AC">
              <w:rPr>
                <w:rFonts w:hint="eastAsia"/>
              </w:rPr>
              <w:t>製造に入ってよいのか</w:t>
            </w:r>
          </w:p>
          <w:p w14:paraId="0BD8DB52" w14:textId="53C138D4" w:rsidR="000214AC" w:rsidRDefault="000214AC">
            <w:r>
              <w:rPr>
                <w:rFonts w:hint="eastAsia"/>
              </w:rPr>
              <w:t>→</w:t>
            </w:r>
            <w:r w:rsidR="008C4774">
              <w:rPr>
                <w:rFonts w:hint="eastAsia"/>
              </w:rPr>
              <w:t>入ってよい</w:t>
            </w:r>
          </w:p>
          <w:p w14:paraId="77973CBF" w14:textId="77777777" w:rsidR="000214AC" w:rsidRDefault="000214AC"/>
          <w:p w14:paraId="6DCAC58C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7098D7D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77EAF119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F10E8" w14:textId="77777777" w:rsidR="0080527D" w:rsidRDefault="0080527D">
      <w:pPr>
        <w:spacing w:line="240" w:lineRule="auto"/>
      </w:pPr>
      <w:r>
        <w:separator/>
      </w:r>
    </w:p>
  </w:endnote>
  <w:endnote w:type="continuationSeparator" w:id="0">
    <w:p w14:paraId="44CBDC0D" w14:textId="77777777" w:rsidR="0080527D" w:rsidRDefault="00805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9135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62B67" w14:textId="77777777" w:rsidR="0080527D" w:rsidRDefault="0080527D">
      <w:pPr>
        <w:spacing w:line="240" w:lineRule="auto"/>
      </w:pPr>
      <w:r>
        <w:separator/>
      </w:r>
    </w:p>
  </w:footnote>
  <w:footnote w:type="continuationSeparator" w:id="0">
    <w:p w14:paraId="13ECD75F" w14:textId="77777777" w:rsidR="0080527D" w:rsidRDefault="008052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869A1" w14:textId="6D1C35EA" w:rsidR="00FF25F4" w:rsidRDefault="005C0E4F">
    <w:pPr>
      <w:pStyle w:val="a4"/>
      <w:spacing w:line="200" w:lineRule="exact"/>
      <w:jc w:val="right"/>
    </w:pPr>
    <w:r>
      <w:t>2024</w:t>
    </w:r>
    <w:r w:rsidR="00FF25F4">
      <w:rPr>
        <w:rFonts w:hint="eastAsia"/>
      </w:rPr>
      <w:t>年</w:t>
    </w:r>
    <w:r>
      <w:t>10</w:t>
    </w:r>
    <w:r w:rsidR="00FF25F4">
      <w:rPr>
        <w:rFonts w:hint="eastAsia"/>
      </w:rPr>
      <w:t>月</w:t>
    </w:r>
    <w:r>
      <w:t>15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880EEC3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AE893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8871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488C9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AC3F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586A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BEF3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EA6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40ED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4F2EF6F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8F30943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C842320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0669DA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CB76FE0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62F6D79E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7B70FEE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08E052C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CB46B96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E90E7E3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7E415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06C8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22A71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207F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C6E4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AFC89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C017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20EEC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F43C2F6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C8C9E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D407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A0C8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168F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1AAC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5802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1A3B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FA76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DE4CAE4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A5EE08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40E9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1E1A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A4A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CAFB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56A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22DE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AC0E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F50A226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C6E95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18AC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365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B0AF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C67C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E90BB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EC9D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AA9A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86B0B08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ECC1F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D461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D00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0444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AB24D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2EA1F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4E3A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E34AB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214AC"/>
    <w:rsid w:val="00055CFA"/>
    <w:rsid w:val="001426F7"/>
    <w:rsid w:val="001D4DEF"/>
    <w:rsid w:val="003F7BB6"/>
    <w:rsid w:val="00406EB8"/>
    <w:rsid w:val="005C0E4F"/>
    <w:rsid w:val="0064059A"/>
    <w:rsid w:val="006533CE"/>
    <w:rsid w:val="007B5CD0"/>
    <w:rsid w:val="0080527D"/>
    <w:rsid w:val="0086626A"/>
    <w:rsid w:val="008C4774"/>
    <w:rsid w:val="00B342D1"/>
    <w:rsid w:val="00C71C6E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B6CF47"/>
  <w15:docId w15:val="{41DEE21A-011B-4327-81B6-7655E6A1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永田 歩輝</cp:lastModifiedBy>
  <cp:revision>6</cp:revision>
  <cp:lastPrinted>2001-12-04T03:03:00Z</cp:lastPrinted>
  <dcterms:created xsi:type="dcterms:W3CDTF">2014-06-04T09:21:00Z</dcterms:created>
  <dcterms:modified xsi:type="dcterms:W3CDTF">2024-10-15T08:08:00Z</dcterms:modified>
</cp:coreProperties>
</file>