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8.png" ContentType="image/png"/>
  <Override PartName="/word/media/image17.png" ContentType="image/png"/>
  <Override PartName="/word/media/image12.png" ContentType="image/png"/>
  <Override PartName="/word/media/image35.png" ContentType="image/png"/>
  <Override PartName="/word/media/image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6.png" ContentType="image/png"/>
  <Override PartName="/word/media/image15.png" ContentType="image/png"/>
  <Override PartName="/word/media/image37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1.2.0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597_936571704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99_936571704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1_936571704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3_936571704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5_936571704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7_936571704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09_936571704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1_936571704">
            <w:r>
              <w:rPr>
                <w:webHidden/>
                <w:rStyle w:val="IndexLink"/>
              </w:rPr>
              <w:t>2.6 Тема оформления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3_936571704">
            <w:r>
              <w:rPr>
                <w:webHidden/>
                <w:rStyle w:val="IndexLink"/>
              </w:rPr>
              <w:t>2.7 Профиль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15_936571704">
            <w:r>
              <w:rPr>
                <w:webHidden/>
                <w:rStyle w:val="IndexLink"/>
              </w:rPr>
              <w:t>3 Дашборд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7_936571704">
            <w:r>
              <w:rPr>
                <w:webHidden/>
                <w:rStyle w:val="IndexLink"/>
              </w:rPr>
              <w:t>3.1 Быстрые фильтры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19_936571704">
            <w:r>
              <w:rPr>
                <w:webHidden/>
                <w:rStyle w:val="IndexLink"/>
              </w:rPr>
              <w:t>3.2 Ключевые показатели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1_936571704">
            <w:r>
              <w:rPr>
                <w:webHidden/>
                <w:rStyle w:val="IndexLink"/>
              </w:rPr>
              <w:t>3.3 Динамика по выбранному эпику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3_936571704">
            <w:r>
              <w:rPr>
                <w:webHidden/>
                <w:rStyle w:val="IndexLink"/>
              </w:rPr>
              <w:t>3.4 Графики по всем эпикам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5_936571704">
            <w:r>
              <w:rPr>
                <w:webHidden/>
                <w:rStyle w:val="IndexLink"/>
              </w:rPr>
              <w:t>3.5 Сводка по эпикам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27_936571704">
            <w:r>
              <w:rPr>
                <w:webHidden/>
                <w:rStyle w:val="IndexLink"/>
              </w:rPr>
              <w:t>3.6 Таблица burn rate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29_936571704">
            <w:r>
              <w:rPr>
                <w:webHidden/>
                <w:rStyle w:val="IndexLink"/>
              </w:rPr>
              <w:t>4 Свод по этапам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1_936571704">
            <w:r>
              <w:rPr>
                <w:webHidden/>
                <w:rStyle w:val="IndexLink"/>
              </w:rPr>
              <w:t>4.1 График этапа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3_936571704">
            <w:r>
              <w:rPr>
                <w:webHidden/>
                <w:rStyle w:val="IndexLink"/>
              </w:rPr>
              <w:t>4.2 Сводка и burn rate по этапам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35_936571704">
            <w:r>
              <w:rPr>
                <w:webHidden/>
                <w:rStyle w:val="IndexLink"/>
              </w:rPr>
              <w:t>5 Данные по датам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7_936571704">
            <w:r>
              <w:rPr>
                <w:webHidden/>
                <w:rStyle w:val="IndexLink"/>
              </w:rPr>
              <w:t>5.1 Таблица замеров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39_936571704">
            <w:r>
              <w:rPr>
                <w:webHidden/>
                <w:rStyle w:val="IndexLink"/>
              </w:rPr>
              <w:t>5.2 Замер по всем эпикам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1_936571704">
            <w:r>
              <w:rPr>
                <w:webHidden/>
                <w:rStyle w:val="IndexLink"/>
              </w:rPr>
              <w:t>5.3 Удаление замера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43_936571704">
            <w:r>
              <w:rPr>
                <w:webHidden/>
                <w:rStyle w:val="IndexLink"/>
              </w:rPr>
              <w:t>6 Эпики (блоки задач)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45_936571704">
            <w:r>
              <w:rPr>
                <w:webHidden/>
                <w:rStyle w:val="IndexLink"/>
              </w:rPr>
              <w:t>7 Настройки проекта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47_936571704">
            <w:r>
              <w:rPr>
                <w:webHidden/>
                <w:rStyle w:val="IndexLink"/>
              </w:rPr>
              <w:t>8 Связь с Jira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49_936571704">
            <w:r>
              <w:rPr>
                <w:webHidden/>
                <w:rStyle w:val="IndexLink"/>
              </w:rPr>
              <w:t>8.1 Подключение к Jira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51_936571704">
            <w:r>
              <w:rPr>
                <w:webHidden/>
                <w:rStyle w:val="IndexLink"/>
              </w:rPr>
              <w:t>8.2 Кнопка среза: структура и задачи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53_936571704">
            <w:r>
              <w:rPr>
                <w:webHidden/>
                <w:rStyle w:val="IndexLink"/>
              </w:rPr>
              <w:t>8.3 Кнопка среза: поля Jira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55_936571704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57_936571704">
            <w:r>
              <w:rPr>
                <w:webHidden/>
                <w:rStyle w:val="IndexLink"/>
              </w:rPr>
              <w:t>8.5 Автозаполнение по расписанию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59_936571704">
            <w:r>
              <w:rPr>
                <w:webHidden/>
                <w:rStyle w:val="IndexLink"/>
              </w:rPr>
              <w:t>9 Задачи Jira на дашборде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61_936571704">
            <w:r>
              <w:rPr>
                <w:webHidden/>
                <w:rStyle w:val="IndexLink"/>
              </w:rPr>
              <w:t>9.1 Задачи Jira по эпикам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63_936571704">
            <w:r>
              <w:rPr>
                <w:webHidden/>
                <w:rStyle w:val="IndexLink"/>
              </w:rPr>
              <w:t>9.2 Объём и выполнение (burn-up)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65_936571704">
            <w:r>
              <w:rPr>
                <w:webHidden/>
                <w:rStyle w:val="IndexLink"/>
              </w:rPr>
              <w:t>9.3 Список задач и качество данных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67_936571704">
            <w:r>
              <w:rPr>
                <w:webHidden/>
                <w:rStyle w:val="IndexLink"/>
              </w:rPr>
              <w:t>10 Режим просмотра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69_936571704">
            <w:r>
              <w:rPr>
                <w:webHidden/>
                <w:rStyle w:val="IndexLink"/>
              </w:rPr>
              <w:t>11 Отчёты: PDF и печать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71_936571704">
            <w:r>
              <w:rPr>
                <w:webHidden/>
                <w:rStyle w:val="IndexLink"/>
              </w:rPr>
              <w:t>12 Работа с телефона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73_936571704">
            <w:r>
              <w:rPr>
                <w:webHidden/>
                <w:rStyle w:val="IndexLink"/>
              </w:rPr>
              <w:t>13 Пользовательские сценарии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75_936571704">
            <w:r>
              <w:rPr>
                <w:webHidden/>
                <w:rStyle w:val="IndexLink"/>
              </w:rPr>
              <w:t>13.1 Сценарий 1. Еженедельный замер вручную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77_936571704">
            <w:r>
              <w:rPr>
                <w:webHidden/>
                <w:rStyle w:val="IndexLink"/>
              </w:rPr>
              <w:t>13.2 Сценарий 2. Связать проект с Jira и затянуть сегодняшний день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79_936571704">
            <w:r>
              <w:rPr>
                <w:webHidden/>
                <w:rStyle w:val="IndexLink"/>
              </w:rPr>
              <w:t>13.3 Сценарий 3. Ежедневное автозаполнение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81_936571704">
            <w:r>
              <w:rPr>
                <w:webHidden/>
                <w:rStyle w:val="IndexLink"/>
              </w:rPr>
              <w:t>13.4 Сценарий 4. Ручная правка поверх автозаполнения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83_936571704">
            <w:r>
              <w:rPr>
                <w:webHidden/>
                <w:rStyle w:val="IndexLink"/>
              </w:rPr>
              <w:t>13.5 Сценарий 5. Завершение работ по эпику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85_936571704">
            <w:r>
              <w:rPr>
                <w:webHidden/>
                <w:rStyle w:val="IndexLink"/>
              </w:rPr>
              <w:t>13.6 Сценарий 6. Разбор роста объёма перед совещанием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87_936571704">
            <w:r>
              <w:rPr>
                <w:webHidden/>
                <w:rStyle w:val="IndexLink"/>
              </w:rPr>
              <w:t>14 Частые вопросы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89_936571704">
            <w:r>
              <w:rPr>
                <w:webHidden/>
                <w:rStyle w:val="IndexLink"/>
              </w:rPr>
              <w:t>15 Глоссарий</w:t>
              <w:tab/>
              <w:t>40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597_9365717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1.2.0: дашборд сгорания по эпикам, свод по этапам, ввод замеров, список эпиков и настройки прогноза, связь с Jira — кнопки среза из Structure, автозаполнение замеров по расписанию, состав эпиков по задачам Jira с burn-up и проверкой качества данных,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599_936571704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2601_936571704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2603_936571704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2605_936571704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Jira, срез, автозаполнение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2607_936571704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28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2609_936571704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2611_936571704"/>
      <w:bookmarkStart w:id="13" w:name="тема-оформления"/>
      <w:bookmarkEnd w:id="12"/>
      <w:r>
        <w:rPr>
          <w:rStyle w:val="SectionNumber"/>
        </w:rPr>
        <w:t>2.6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тема-оформления"/>
      <w:r>
        <w:rPr/>
        <w:t>Дашборд в тёмной теме</w:t>
      </w:r>
      <w:bookmarkEnd w:id="14"/>
    </w:p>
    <w:p>
      <w:pPr>
        <w:pStyle w:val="Heading2"/>
        <w:rPr/>
      </w:pPr>
      <w:bookmarkStart w:id="15" w:name="__RefHeading___Toc2613_936571704"/>
      <w:bookmarkStart w:id="16" w:name="профиль"/>
      <w:bookmarkEnd w:id="15"/>
      <w:r>
        <w:rPr>
          <w:rStyle w:val="SectionNumber"/>
        </w:rPr>
        <w:t>2.7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5" name="Image5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35"/>
        </w:numPr>
        <w:rPr/>
      </w:pPr>
      <w:bookmarkStart w:id="17" w:name="профиль"/>
      <w:r>
        <w:rPr/>
        <w:t>ФИО, email и должность меняет администратор.</w:t>
      </w:r>
      <w:bookmarkEnd w:id="17"/>
    </w:p>
    <w:p>
      <w:pPr>
        <w:pStyle w:val="Heading1"/>
        <w:rPr/>
      </w:pPr>
      <w:bookmarkStart w:id="18" w:name="__RefHeading___Toc2615_936571704"/>
      <w:bookmarkStart w:id="19" w:name="дашборд"/>
      <w:bookmarkEnd w:id="18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 Если проект связан с Jira, на дашборде появляются ещё два блока — «Задачи Jira по эпикам» и burn-up выбранного эпика (раздел «Задачи Jira на дашборде»).</w:t>
      </w:r>
    </w:p>
    <w:p>
      <w:pPr>
        <w:pStyle w:val="Heading2"/>
        <w:rPr/>
      </w:pPr>
      <w:bookmarkStart w:id="20" w:name="__RefHeading___Toc2617_936571704"/>
      <w:bookmarkStart w:id="21" w:name="быстрые-фильтры"/>
      <w:bookmarkEnd w:id="20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6" name="Image6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2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2"/>
    </w:p>
    <w:p>
      <w:pPr>
        <w:pStyle w:val="Heading2"/>
        <w:rPr/>
      </w:pPr>
      <w:bookmarkStart w:id="23" w:name="__RefHeading___Toc2619_936571704"/>
      <w:bookmarkStart w:id="24" w:name="ключевые-показатели"/>
      <w:bookmarkEnd w:id="23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85800"/>
            <wp:effectExtent l="0" t="0" r="0" b="0"/>
            <wp:docPr id="7" name="Image7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5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5"/>
    </w:p>
    <w:p>
      <w:pPr>
        <w:pStyle w:val="Heading2"/>
        <w:rPr/>
      </w:pPr>
      <w:bookmarkStart w:id="26" w:name="__RefHeading___Toc2621_936571704"/>
      <w:bookmarkStart w:id="27" w:name="динамика-по-выбранному-эпику"/>
      <w:bookmarkEnd w:id="26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8" name="Image8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(зелёный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9" name="Image9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28" w:name="динамика-по-выбранному-эпику"/>
      <w:r>
        <w:rPr/>
        <w:t>Ниже — два графика того же эпика: затраченное время и оценка.</w:t>
      </w:r>
      <w:bookmarkEnd w:id="28"/>
    </w:p>
    <w:p>
      <w:pPr>
        <w:pStyle w:val="Heading2"/>
        <w:rPr/>
      </w:pPr>
      <w:bookmarkStart w:id="29" w:name="__RefHeading___Toc2623_936571704"/>
      <w:bookmarkStart w:id="30" w:name="графики-по-всем-эпикам"/>
      <w:bookmarkEnd w:id="29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10" name="Image10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" w:name="графики-по-всем-эпикам"/>
      <w:r>
        <w:rPr/>
        <w:t>Графики по всем выбранным эпикам</w:t>
      </w:r>
      <w:bookmarkEnd w:id="31"/>
    </w:p>
    <w:p>
      <w:pPr>
        <w:pStyle w:val="Heading2"/>
        <w:rPr/>
      </w:pPr>
      <w:bookmarkStart w:id="32" w:name="__RefHeading___Toc2625_936571704"/>
      <w:bookmarkStart w:id="33" w:name="сводка-по-эпикам"/>
      <w:bookmarkEnd w:id="32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4740"/>
            <wp:effectExtent l="0" t="0" r="0" b="0"/>
            <wp:docPr id="11" name="Image11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>, целевая дата, прогноз обнуления остатка и статус; в последней строке — итог по проекту.</w:t>
      </w:r>
    </w:p>
    <w:p>
      <w:pPr>
        <w:pStyle w:val="Compact"/>
        <w:numPr>
          <w:ilvl w:val="0"/>
          <w:numId w:val="38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39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40"/>
        </w:numPr>
        <w:rPr/>
      </w:pPr>
      <w:r>
        <w:rPr/>
        <w:t>«не сгорает» в столбце прогноза: остаток не уменьшается, дату завершения спрогнозировать нельзя.</w:t>
      </w:r>
    </w:p>
    <w:p>
      <w:pPr>
        <w:pStyle w:val="Compact"/>
        <w:numPr>
          <w:ilvl w:val="0"/>
          <w:numId w:val="41"/>
        </w:numPr>
        <w:rPr/>
      </w:pPr>
      <w:bookmarkStart w:id="34" w:name="сводка-по-эпикам"/>
      <w:r>
        <w:rPr/>
        <w:t>Сданные эпики показаны приглушённым цветом.</w:t>
      </w:r>
      <w:bookmarkEnd w:id="34"/>
    </w:p>
    <w:p>
      <w:pPr>
        <w:pStyle w:val="Heading2"/>
        <w:rPr/>
      </w:pPr>
      <w:bookmarkStart w:id="35" w:name="__RefHeading___Toc2627_936571704"/>
      <w:bookmarkStart w:id="36" w:name="таблица-burn-rate"/>
      <w:bookmarkEnd w:id="35"/>
      <w:r>
        <w:rPr>
          <w:rStyle w:val="SectionNumber"/>
        </w:rPr>
        <w:t>3.6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33905"/>
            <wp:effectExtent l="0" t="0" r="0" b="0"/>
            <wp:docPr id="12" name="Image12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19"/>
      <w:bookmarkEnd w:id="36"/>
    </w:p>
    <w:p>
      <w:pPr>
        <w:pStyle w:val="Heading1"/>
        <w:rPr/>
      </w:pPr>
      <w:bookmarkStart w:id="37" w:name="__RefHeading___Toc2629_936571704"/>
      <w:bookmarkStart w:id="38" w:name="свод-по-этапам"/>
      <w:bookmarkEnd w:id="37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39" w:name="__RefHeading___Toc2631_936571704"/>
      <w:bookmarkStart w:id="40" w:name="график-этапа"/>
      <w:bookmarkEnd w:id="39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14" name="Image14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0"/>
    </w:p>
    <w:p>
      <w:pPr>
        <w:pStyle w:val="Heading2"/>
        <w:rPr/>
      </w:pPr>
      <w:bookmarkStart w:id="41" w:name="__RefHeading___Toc2633_936571704"/>
      <w:bookmarkStart w:id="42" w:name="сводка-и-burn-rate-по-этапам"/>
      <w:bookmarkEnd w:id="41"/>
      <w:r>
        <w:rPr>
          <w:rStyle w:val="SectionNumber"/>
        </w:rPr>
        <w:t>4.2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78535"/>
            <wp:effectExtent l="0" t="0" r="0" b="0"/>
            <wp:docPr id="15" name="Image15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43" w:name="свод-по-этапам"/>
      <w:bookmarkStart w:id="44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43"/>
      <w:bookmarkEnd w:id="44"/>
    </w:p>
    <w:p>
      <w:pPr>
        <w:pStyle w:val="Heading1"/>
        <w:rPr/>
      </w:pPr>
      <w:bookmarkStart w:id="45" w:name="__RefHeading___Toc2635_936571704"/>
      <w:bookmarkStart w:id="46" w:name="данные-по-датам"/>
      <w:bookmarkEnd w:id="45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47" w:name="__RefHeading___Toc2637_936571704"/>
      <w:bookmarkStart w:id="48" w:name="таблица-замеров"/>
      <w:bookmarkEnd w:id="47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89430"/>
            <wp:effectExtent l="0" t="0" r="0" b="0"/>
            <wp:docPr id="16" name="Image16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44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46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47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48"/>
        </w:numPr>
        <w:rPr/>
      </w:pPr>
      <w:bookmarkStart w:id="49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49"/>
    </w:p>
    <w:p>
      <w:pPr>
        <w:pStyle w:val="Heading2"/>
        <w:rPr/>
      </w:pPr>
      <w:bookmarkStart w:id="50" w:name="__RefHeading___Toc2639_936571704"/>
      <w:bookmarkStart w:id="51" w:name="замер-по-всем-эпикам"/>
      <w:bookmarkEnd w:id="50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282950"/>
            <wp:effectExtent l="0" t="0" r="0" b="0"/>
            <wp:docPr id="17" name="Image17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49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сохраняются.</w:t>
      </w:r>
      <w:bookmarkEnd w:id="51"/>
    </w:p>
    <w:p>
      <w:pPr>
        <w:pStyle w:val="Heading2"/>
        <w:rPr/>
      </w:pPr>
      <w:bookmarkStart w:id="52" w:name="__RefHeading___Toc2641_936571704"/>
      <w:bookmarkStart w:id="53" w:name="удаление-замера"/>
      <w:bookmarkEnd w:id="52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18" name="Image18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4" w:name="данные-по-датам"/>
      <w:bookmarkStart w:id="55" w:name="удаление-замера"/>
      <w:r>
        <w:rPr/>
        <w:t>Подтверждение удаления. Окно закрывается клавишей Esc или щелчком вне окна</w:t>
      </w:r>
      <w:bookmarkEnd w:id="54"/>
      <w:bookmarkEnd w:id="55"/>
    </w:p>
    <w:p>
      <w:pPr>
        <w:pStyle w:val="Heading1"/>
        <w:rPr/>
      </w:pPr>
      <w:bookmarkStart w:id="56" w:name="__RefHeading___Toc2643_936571704"/>
      <w:bookmarkStart w:id="57" w:name="эпики-блоки-задач"/>
      <w:bookmarkEnd w:id="56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19" name="Image19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57"/>
    </w:p>
    <w:p>
      <w:pPr>
        <w:pStyle w:val="Heading1"/>
        <w:rPr/>
      </w:pPr>
      <w:bookmarkStart w:id="58" w:name="__RefHeading___Toc2645_936571704"/>
      <w:bookmarkEnd w:id="58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820670"/>
            <wp:effectExtent l="0" t="0" r="0" b="0"/>
            <wp:docPr id="20" name="Image20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59" w:name="настройки-проекта"/>
            <w:bookmarkEnd w:id="59"/>
          </w:p>
        </w:tc>
      </w:tr>
    </w:tbl>
    <w:p>
      <w:pPr>
        <w:pStyle w:val="Heading1"/>
        <w:rPr/>
      </w:pPr>
      <w:bookmarkStart w:id="60" w:name="__RefHeading___Toc2647_936571704"/>
      <w:bookmarkEnd w:id="60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Настройка выполняется один раз для проекта и состоит из трёх шагов: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61" w:name="__RefHeading___Toc2649_936571704"/>
      <w:bookmarkStart w:id="62" w:name="подключение-к-jira"/>
      <w:bookmarkEnd w:id="61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1" name="Image21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Откройте «Связь с Jira» и введите </w:t>
      </w:r>
      <w:r>
        <w:rPr>
          <w:b/>
          <w:bCs/>
        </w:rPr>
        <w:t>Jira URL</w:t>
      </w:r>
      <w:r>
        <w:rPr/>
        <w:t xml:space="preserve">, например </w:t>
      </w:r>
      <w:r>
        <w:rPr>
          <w:rStyle w:val="VerbatimChar"/>
        </w:rPr>
        <w:t>https://jira.example.ru</w:t>
      </w:r>
      <w:r>
        <w:rPr/>
        <w:t xml:space="preserve">. Адрес </w:t>
      </w:r>
      <w:r>
        <w:rPr>
          <w:rStyle w:val="VerbatimChar"/>
        </w:rPr>
        <w:t>*.atlassian.net</w:t>
      </w:r>
      <w:r>
        <w:rPr/>
        <w:t xml:space="preserve"> автоматически переключает тип на Jira Cloud.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Выберите </w:t>
      </w:r>
      <w:r>
        <w:rPr>
          <w:b/>
          <w:bCs/>
        </w:rPr>
        <w:t>Тип подключения</w:t>
      </w:r>
      <w:r>
        <w:rPr/>
        <w:t>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Логин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выбирать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или Data Center 8.14 и новее. PAT создаётся в профиле Jira: «Профиль → Personal Access Tokens»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(username)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Старые версии Jira Server без PAT. Используйте только по HTTPS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Cloud; токен создаётся на id.atlassian.com → Security → API tokens</w:t>
            </w:r>
          </w:p>
        </w:tc>
      </w:tr>
    </w:tbl>
    <w:p>
      <w:pPr>
        <w:pStyle w:val="Compact"/>
        <w:numPr>
          <w:ilvl w:val="0"/>
          <w:numId w:val="57"/>
        </w:numPr>
        <w:rPr/>
      </w:pPr>
      <w:r>
        <w:rPr/>
        <w:t xml:space="preserve">Если сервер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. При успехе появится «✓ Соединение установлено» и имя пользователя Jira; при ошибке — её причина (неверный токен, нет доступа к адресу, ошибка сертификата).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2" name="Image22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 xml:space="preserve">Токен хранится на сервере в зашифрованном виде и в интерфейс не возвращается: в поле показывается «Сохранён — оставьте пустым, чтобы не менять». При смене адреса Jira токен нужно ввести заново. </w:t>
      </w:r>
      <w:r>
        <w:rPr>
          <w:b/>
          <w:bCs/>
        </w:rPr>
        <w:t>Отключить</w:t>
      </w:r>
      <w:r>
        <w:rPr/>
        <w:t xml:space="preserve"> удаляет подключение и токен; кнопки среза сохраняются, но не работают до нового подключения.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Используйте отдельную учётную запись Jira с правом просмотра нужных проектов и структур — тогда срез не зависит от отпуска или увольнения сотрудника.</w:t>
      </w:r>
      <w:bookmarkEnd w:id="62"/>
    </w:p>
    <w:p>
      <w:pPr>
        <w:pStyle w:val="Heading2"/>
        <w:rPr/>
      </w:pPr>
      <w:bookmarkStart w:id="63" w:name="__RefHeading___Toc2651_936571704"/>
      <w:bookmarkStart w:id="64" w:name="кнопка-среза-структура-и-задачи"/>
      <w:bookmarkEnd w:id="63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81855"/>
            <wp:effectExtent l="0" t="0" r="0" b="0"/>
            <wp:docPr id="23" name="Image23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65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65"/>
    </w:p>
    <w:p>
      <w:pPr>
        <w:pStyle w:val="Heading2"/>
        <w:rPr/>
      </w:pPr>
      <w:bookmarkStart w:id="66" w:name="__RefHeading___Toc2653_936571704"/>
      <w:bookmarkStart w:id="67" w:name="кнопка-среза-поля-jira"/>
      <w:bookmarkEnd w:id="66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50035"/>
            <wp:effectExtent l="0" t="0" r="0" b="0"/>
            <wp:docPr id="24" name="Image24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92910"/>
            <wp:effectExtent l="0" t="0" r="0" b="0"/>
            <wp:docPr id="25" name="Image25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8" w:name="кнопка-среза-поля-jira"/>
      <w:r>
        <w:rPr/>
        <w:t>Кнопки среза проекта</w:t>
      </w:r>
      <w:bookmarkEnd w:id="68"/>
    </w:p>
    <w:p>
      <w:pPr>
        <w:pStyle w:val="Heading2"/>
        <w:rPr/>
      </w:pPr>
      <w:bookmarkStart w:id="69" w:name="__RefHeading___Toc2655_936571704"/>
      <w:bookmarkStart w:id="70" w:name="срез-затягивание-данных-на-сегодня"/>
      <w:bookmarkEnd w:id="69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03250"/>
            <wp:effectExtent l="0" t="0" r="0" b="0"/>
            <wp:docPr id="26" name="Image26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67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41445"/>
            <wp:effectExtent l="0" t="0" r="0" b="0"/>
            <wp:docPr id="27" name="Image27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70"/>
    </w:p>
    <w:p>
      <w:pPr>
        <w:pStyle w:val="Heading2"/>
        <w:rPr/>
      </w:pPr>
      <w:bookmarkStart w:id="71" w:name="__RefHeading___Toc2657_936571704"/>
      <w:bookmarkStart w:id="72" w:name="автозаполнение-по-расписанию"/>
      <w:bookmarkEnd w:id="71"/>
      <w:r>
        <w:rPr>
          <w:rStyle w:val="SectionNumber"/>
        </w:rPr>
        <w:t>8.5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28" name="Image28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75435"/>
            <wp:effectExtent l="0" t="0" r="0" b="0"/>
            <wp:docPr id="29" name="Image29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45285"/>
            <wp:effectExtent l="0" t="0" r="0" b="0"/>
            <wp:docPr id="30" name="Image30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77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78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79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80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81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72"/>
    </w:p>
    <w:p>
      <w:pPr>
        <w:pStyle w:val="Heading1"/>
        <w:rPr/>
      </w:pPr>
      <w:bookmarkStart w:id="73" w:name="__RefHeading___Toc2659_936571704"/>
      <w:bookmarkStart w:id="74" w:name="задачи-jira-на-дашборде"/>
      <w:bookmarkEnd w:id="73"/>
      <w:r>
        <w:rPr>
          <w:rStyle w:val="SectionNumber"/>
        </w:rPr>
        <w:t>9</w:t>
      </w:r>
      <w:r>
        <w:rPr/>
        <w:tab/>
        <w:t>Задачи Jira на дашборде</w:t>
      </w:r>
    </w:p>
    <w:p>
      <w:pPr>
        <w:pStyle w:val="FirstParagraph"/>
        <w:rPr/>
      </w:pPr>
      <w:r>
        <w:rPr/>
        <w:t>Каждый срез из Jira — ручной или автоматический — сохраняет не только суммы для замера, но и состав эпиков по задачам на день среза: ключ, тему, статус и значения каждой задачи. По этим срезам дашборд показывает, из чего складываются цифры замера. Блоки видят все участники проекта, в том числе в режиме просмотра; появляются они после первого среза.</w:t>
      </w:r>
    </w:p>
    <w:p>
      <w:pPr>
        <w:pStyle w:val="Heading2"/>
        <w:rPr/>
      </w:pPr>
      <w:bookmarkStart w:id="75" w:name="__RefHeading___Toc2661_936571704"/>
      <w:bookmarkStart w:id="76" w:name="задачи-jira-по-эпикам"/>
      <w:bookmarkEnd w:id="75"/>
      <w:r>
        <w:rPr>
          <w:rStyle w:val="SectionNumber"/>
        </w:rPr>
        <w:t>9.1</w:t>
      </w:r>
      <w:r>
        <w:rPr/>
        <w:tab/>
        <w:t>Задачи Jira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90165"/>
            <wp:effectExtent l="0" t="0" r="0" b="0"/>
            <wp:docPr id="31" name="Image31" descr="Состав эпиков по задачам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Состав эпиков по задачам Jira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эпиков по задачам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Состав задач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Полоса из трёх частей по числу задач: зелёная — готово, синяя — в работе, серая — не начато. Наведите курсор, чтобы увидеть числа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Выполнено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объёма закрытых задач в объёме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 готово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задач закрыто из всех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Объём, 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объёма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—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данные в порядке; ⚠ N — у N задач неполные данные (подробности — в подсказке и в списке задач)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 последнего среза</w:t>
            </w:r>
          </w:p>
        </w:tc>
      </w:tr>
    </w:tbl>
    <w:p>
      <w:pPr>
        <w:pStyle w:val="BodyText"/>
        <w:rPr/>
      </w:pPr>
      <w:r>
        <w:rPr>
          <w:b/>
          <w:bCs/>
        </w:rPr>
        <w:t>Объём задачи</w:t>
      </w:r>
      <w:r>
        <w:rPr/>
        <w:t xml:space="preserve"> — её оценка, а если оценки нет — затрачено плюс остаток. Статус берётся из категории статуса Jira («К выполнению», «В работе», «Готово»), поэтому собственные статусы вашей Jira распределяются по трём группам автоматически. Задачи-контейнеры (эпик Jira или задача, под которой в структуре есть другие задачи) в число задач не входят, но их собственные значения учитываются в объёме — так же, как в замере.</w:t>
      </w:r>
    </w:p>
    <w:p>
      <w:pPr>
        <w:pStyle w:val="BodyText"/>
        <w:rPr/>
      </w:pPr>
      <w:bookmarkStart w:id="77" w:name="задачи-jira-по-эпикам"/>
      <w:r>
        <w:rPr/>
        <w:t>Блок учитывает быстрые фильтры дашборда: скрытые эпики в нём не показываются. В PDF-отчёт дашборда попадает таблица с теми же данными.</w:t>
      </w:r>
      <w:bookmarkEnd w:id="77"/>
    </w:p>
    <w:p>
      <w:pPr>
        <w:pStyle w:val="Heading2"/>
        <w:rPr/>
      </w:pPr>
      <w:bookmarkStart w:id="78" w:name="__RefHeading___Toc2663_936571704"/>
      <w:bookmarkStart w:id="79" w:name="объём-и-выполнение-burn-up"/>
      <w:bookmarkEnd w:id="78"/>
      <w:r>
        <w:rPr>
          <w:rStyle w:val="SectionNumber"/>
        </w:rPr>
        <w:t>9.2</w:t>
      </w:r>
      <w:r>
        <w:rPr/>
        <w:tab/>
        <w:t>Объём и выполнение (burn-up)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105660"/>
            <wp:effectExtent l="0" t="0" r="0" b="0"/>
            <wp:docPr id="32" name="Image32" descr="Burn-up эпика по срезам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Burn-up эпика по срезам задач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эпика по срезам задач</w:t>
      </w:r>
    </w:p>
    <w:p>
      <w:pPr>
        <w:pStyle w:val="BodyText"/>
        <w:rPr/>
      </w:pPr>
      <w:r>
        <w:rPr/>
        <w:t>Под графиками выбранного эпика — burn-up по срезам задач: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Объём</w:t>
      </w:r>
      <w:r>
        <w:rPr/>
        <w:t xml:space="preserve"> — суммарный объём задач эпика на дату среза. Растёт, когда в эпик добавляют задачи или повышают оценки;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Выполнено</w:t>
      </w:r>
      <w:r>
        <w:rPr/>
        <w:t xml:space="preserve"> — объём закрытых задач. Растёт, когда задачи переходят в «Готово».</w:t>
      </w:r>
    </w:p>
    <w:p>
      <w:pPr>
        <w:pStyle w:val="FirstParagraph"/>
        <w:rPr/>
      </w:pPr>
      <w:bookmarkStart w:id="80" w:name="объём-и-выполнение-burn-up"/>
      <w:r>
        <w:rPr/>
        <w:t>Burn-up отвечает на вопрос, который не видно по остатку: остаток уменьшился, потому что работа сделана, или потому что задачи переоценили. Если линия «Объём» растёт быстрее «Выполнено», срок под угрозой даже при снижающемся остатке. На один день приходится одна точка: повторный срез за день заменяет предыдущий.</w:t>
      </w:r>
      <w:bookmarkEnd w:id="80"/>
    </w:p>
    <w:p>
      <w:pPr>
        <w:pStyle w:val="Heading2"/>
        <w:rPr/>
      </w:pPr>
      <w:bookmarkStart w:id="81" w:name="__RefHeading___Toc2665_936571704"/>
      <w:bookmarkStart w:id="82" w:name="список-задач-и-качество-данных"/>
      <w:bookmarkEnd w:id="81"/>
      <w:r>
        <w:rPr>
          <w:rStyle w:val="SectionNumber"/>
        </w:rPr>
        <w:t>9.3</w:t>
      </w:r>
      <w:r>
        <w:rPr/>
        <w:tab/>
        <w:t>Список задач и качество данных</w:t>
      </w:r>
    </w:p>
    <w:p>
      <w:pPr>
        <w:pStyle w:val="FirstParagraph"/>
        <w:rPr/>
      </w:pPr>
      <w:r>
        <w:rPr/>
        <w:t xml:space="preserve">Щелчок по строке в «Задачах Jira по эпикам» или кнопка </w:t>
      </w:r>
      <w:r>
        <w:rPr>
          <w:b/>
          <w:bCs/>
        </w:rPr>
        <w:t>Задачи эпика</w:t>
      </w:r>
      <w:r>
        <w:rPr/>
        <w:t xml:space="preserve"> над burn-up открывает список задач эпика из последнего среза. Ключ задачи — ссылка, открывающая задачу в Jira.</w:t>
      </w:r>
    </w:p>
    <w:p>
      <w:pPr>
        <w:pStyle w:val="CaptionedFigure"/>
        <w:rPr/>
      </w:pPr>
      <w:r>
        <w:rPr/>
        <w:drawing>
          <wp:inline distT="0" distB="0" distL="0" distR="0">
            <wp:extent cx="4267200" cy="2503170"/>
            <wp:effectExtent l="0" t="0" r="0" b="0"/>
            <wp:docPr id="33" name="Image33" descr="Список задач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Список задач эпика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задач эпика</w:t>
      </w:r>
    </w:p>
    <w:p>
      <w:pPr>
        <w:pStyle w:val="BodyText"/>
        <w:rPr/>
      </w:pPr>
      <w:r>
        <w:rPr/>
        <w:t xml:space="preserve">Кнопки над таблицей фильтруют список: </w:t>
      </w:r>
      <w:r>
        <w:rPr>
          <w:b/>
          <w:bCs/>
        </w:rPr>
        <w:t>Все</w:t>
      </w:r>
      <w:r>
        <w:rPr/>
        <w:t xml:space="preserve">, </w:t>
      </w:r>
      <w:r>
        <w:rPr>
          <w:b/>
          <w:bCs/>
        </w:rPr>
        <w:t>С проблемами</w:t>
      </w:r>
      <w:r>
        <w:rPr/>
        <w:t xml:space="preserve"> и по статусам. В столбце </w:t>
      </w:r>
      <w:r>
        <w:rPr>
          <w:b/>
          <w:bCs/>
        </w:rPr>
        <w:t>Данные</w:t>
      </w:r>
      <w:r>
        <w:rPr/>
        <w:t xml:space="preserve"> отмечены задачи, из-за которых суммы эпика могут вводить в заблуждение: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не так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Как влияет на замер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закрыта, нет оценки и остатка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работе или не начата, но не оценена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занижен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Закрыта, но остаток не обнулён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«Готово», а остаток остался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завышен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работе, остаток 0 при ненулевой оценке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обнулили раньше закрытия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занижен, работа ещё идёт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больше оценки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Перерасход по задаче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Сигнал недооценки похожих задач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4267200" cy="2038985"/>
            <wp:effectExtent l="0" t="0" r="0" b="0"/>
            <wp:docPr id="34" name="Image34" descr="Только задачи с неполными данны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Только задачи с неполными данными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Только задачи с неполными данными</w:t>
      </w:r>
    </w:p>
    <w:p>
      <w:pPr>
        <w:pStyle w:val="BodyText"/>
        <w:rPr/>
      </w:pPr>
      <w:r>
        <w:rPr/>
        <w:t>Проверки учитывают сопоставление полей кнопки: если показатель не берётся из Jira («не заполнять»), связанные с ним признаки не выставляются.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Перед совещанием откройте задачи с отметкой ⚠ и попросите исполнителей поправить оценки в Jira. После следующего среза цифры замера станут точнее, а отметки исчезнут.</w:t>
      </w:r>
      <w:bookmarkEnd w:id="74"/>
      <w:bookmarkEnd w:id="82"/>
    </w:p>
    <w:p>
      <w:pPr>
        <w:pStyle w:val="Heading1"/>
        <w:rPr/>
      </w:pPr>
      <w:bookmarkStart w:id="83" w:name="__RefHeading___Toc2667_936571704"/>
      <w:bookmarkStart w:id="84" w:name="режим-просмотра"/>
      <w:bookmarkEnd w:id="83"/>
      <w:r>
        <w:rPr>
          <w:rStyle w:val="SectionNumber"/>
        </w:rPr>
        <w:t>10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5" name="Image35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85" w:name="режим-просмотра"/>
      <w:r>
        <w:rPr/>
        <w:t>Остаются доступны фильтры, выбор эпика на графике, сортировка таблиц, период burn rate, выгрузка в PDF и печать. Если у вас разные роли в разных проектах, режим переключается при смене проекта.</w:t>
      </w:r>
      <w:bookmarkEnd w:id="85"/>
    </w:p>
    <w:p>
      <w:pPr>
        <w:pStyle w:val="Heading1"/>
        <w:rPr/>
      </w:pPr>
      <w:bookmarkStart w:id="86" w:name="__RefHeading___Toc2669_936571704"/>
      <w:bookmarkStart w:id="87" w:name="отчёты-pdf-и-печать"/>
      <w:bookmarkEnd w:id="86"/>
      <w:r>
        <w:rPr>
          <w:rStyle w:val="SectionNumber"/>
        </w:rPr>
        <w:t>11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эпикам, burn rate за последние 5 дат и задачи Jira по эпикам (если есть срезы) с учётом выбранных эпиков;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87"/>
    </w:p>
    <w:p>
      <w:pPr>
        <w:pStyle w:val="Heading1"/>
        <w:rPr/>
      </w:pPr>
      <w:bookmarkStart w:id="88" w:name="__RefHeading___Toc2671_936571704"/>
      <w:bookmarkStart w:id="89" w:name="работа-с-телефона"/>
      <w:bookmarkEnd w:id="88"/>
      <w:r>
        <w:rPr>
          <w:rStyle w:val="SectionNumber"/>
        </w:rPr>
        <w:t>12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Таблицы прокручиваются по горизонтали, а окно замера по всем эпикам показывает эпики карточками.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36" name="Image36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37" name="Image37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9"/>
    </w:p>
    <w:p>
      <w:pPr>
        <w:pStyle w:val="Heading1"/>
        <w:rPr/>
      </w:pPr>
      <w:bookmarkStart w:id="90" w:name="__RefHeading___Toc2673_936571704"/>
      <w:bookmarkStart w:id="91" w:name="пользовательские-сценарии"/>
      <w:bookmarkEnd w:id="90"/>
      <w:r>
        <w:rPr>
          <w:rStyle w:val="SectionNumber"/>
        </w:rPr>
        <w:t>13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92" w:name="__RefHeading___Toc2675_936571704"/>
      <w:bookmarkStart w:id="93" w:name="сценарий-1.-еженедельный-замер-вручную"/>
      <w:bookmarkEnd w:id="92"/>
      <w:r>
        <w:rPr>
          <w:rStyle w:val="SectionNumber"/>
        </w:rPr>
        <w:t>13.1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90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93"/>
    </w:p>
    <w:p>
      <w:pPr>
        <w:pStyle w:val="Heading2"/>
        <w:rPr/>
      </w:pPr>
      <w:bookmarkStart w:id="94" w:name="__RefHeading___Toc2677_936571704"/>
      <w:bookmarkStart w:id="95" w:name="X78d37a44ee7c8d22d59db32d3ad170073632566"/>
      <w:bookmarkEnd w:id="94"/>
      <w:r>
        <w:rPr>
          <w:rStyle w:val="SectionNumber"/>
        </w:rPr>
        <w:t>13.2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В «Связь с Jira» вводит адрес Jira и PAT, нажимает </w:t>
      </w:r>
      <w:r>
        <w:rPr>
          <w:b/>
          <w:bCs/>
        </w:rPr>
        <w:t>Проверить подключение</w:t>
      </w:r>
      <w:r>
        <w:rPr/>
        <w:t xml:space="preserve">, затем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95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96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95"/>
    </w:p>
    <w:p>
      <w:pPr>
        <w:pStyle w:val="Heading2"/>
        <w:rPr/>
      </w:pPr>
      <w:bookmarkStart w:id="96" w:name="__RefHeading___Toc2679_936571704"/>
      <w:bookmarkStart w:id="97" w:name="сценарий-3.-ежедневное-автозаполнение"/>
      <w:bookmarkEnd w:id="96"/>
      <w:r>
        <w:rPr>
          <w:rStyle w:val="SectionNumber"/>
        </w:rPr>
        <w:t>13.3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97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100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97"/>
    </w:p>
    <w:p>
      <w:pPr>
        <w:pStyle w:val="Heading2"/>
        <w:rPr/>
      </w:pPr>
      <w:bookmarkStart w:id="98" w:name="__RefHeading___Toc2681_936571704"/>
      <w:bookmarkStart w:id="99" w:name="X5fae76ae0535803ad8a038ebb67483220095fb0"/>
      <w:bookmarkEnd w:id="98"/>
      <w:r>
        <w:rPr>
          <w:rStyle w:val="SectionNumber"/>
        </w:rPr>
        <w:t>13.4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101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102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103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99"/>
    </w:p>
    <w:p>
      <w:pPr>
        <w:pStyle w:val="Heading2"/>
        <w:rPr/>
      </w:pPr>
      <w:bookmarkStart w:id="100" w:name="__RefHeading___Toc2683_936571704"/>
      <w:bookmarkStart w:id="101" w:name="сценарий-5.-завершение-работ-по-эпику"/>
      <w:bookmarkEnd w:id="100"/>
      <w:r>
        <w:rPr>
          <w:rStyle w:val="SectionNumber"/>
        </w:rPr>
        <w:t>13.5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04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07"/>
        </w:numPr>
        <w:rPr/>
      </w:pPr>
      <w:bookmarkStart w:id="102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102"/>
    </w:p>
    <w:p>
      <w:pPr>
        <w:pStyle w:val="Heading2"/>
        <w:rPr/>
      </w:pPr>
      <w:bookmarkStart w:id="103" w:name="__RefHeading___Toc2685_936571704"/>
      <w:bookmarkStart w:id="104" w:name="X12a51ddda4e732b536372f727fc9cb26362b979"/>
      <w:bookmarkEnd w:id="103"/>
      <w:r>
        <w:rPr>
          <w:rStyle w:val="SectionNumber"/>
        </w:rPr>
        <w:t>13.6</w:t>
      </w:r>
      <w:r>
        <w:rPr/>
        <w:tab/>
        <w:t>Сценарий 6. Разбор роста объёма перед совещанием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у эпика выросла Δ оценки.</w:t>
      </w:r>
    </w:p>
    <w:p>
      <w:pPr>
        <w:pStyle w:val="Compact"/>
        <w:numPr>
          <w:ilvl w:val="0"/>
          <w:numId w:val="108"/>
        </w:numPr>
        <w:rPr/>
      </w:pPr>
      <w:r>
        <w:rPr/>
        <w:t>На дашборде выбирает эпик и смотрит burn-up: линия «Объём» пошла вверх.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Нажимает </w:t>
      </w:r>
      <w:r>
        <w:rPr>
          <w:b/>
          <w:bCs/>
        </w:rPr>
        <w:t>Задачи эпика</w:t>
      </w:r>
      <w:r>
        <w:rPr/>
        <w:t xml:space="preserve"> и сравнивает список с прошлой неделей: появились новые задачи или выросли оценки.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Включает фильтр </w:t>
      </w:r>
      <w:r>
        <w:rPr>
          <w:b/>
          <w:bCs/>
        </w:rPr>
        <w:t>С проблемами</w:t>
      </w:r>
      <w:r>
        <w:rPr/>
        <w:t xml:space="preserve"> и пересылает исполнителям задачи без оценки и закрытые с остатком.</w:t>
      </w:r>
    </w:p>
    <w:p>
      <w:pPr>
        <w:pStyle w:val="Compact"/>
        <w:numPr>
          <w:ilvl w:val="0"/>
          <w:numId w:val="111"/>
        </w:numPr>
        <w:rPr/>
      </w:pPr>
      <w:r>
        <w:rPr/>
        <w:t>После правок в Jira нажимает кнопку среза или ждёт автозаполнения.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на совещании понятно, откуда взялся рост, и данные в Jira приведены в порядок.</w:t>
      </w:r>
      <w:bookmarkEnd w:id="91"/>
      <w:bookmarkEnd w:id="104"/>
    </w:p>
    <w:p>
      <w:pPr>
        <w:pStyle w:val="Heading1"/>
        <w:rPr/>
      </w:pPr>
      <w:bookmarkStart w:id="105" w:name="__RefHeading___Toc2687_936571704"/>
      <w:bookmarkStart w:id="106" w:name="частые-вопросы"/>
      <w:bookmarkEnd w:id="105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подключение к Jira сохранено и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логин/токен (401)».</w:t>
      </w:r>
      <w:r>
        <w:rPr/>
        <w:t xml:space="preserve"> Проверьте тип подключения, логин и токен; у PAT и API-токенов бывает срок действия. Введите новый токен в «Связь с Jira» и сохраните.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Нет блока «Задачи Jira по эпикам».</w:t>
      </w:r>
      <w:r>
        <w:rPr/>
        <w:t xml:space="preserve"> Он появляется после первого среза из Jira (ручного или автоматического) и показывает только эпики, выбранные в быстрых фильтрах.</w:t>
      </w:r>
    </w:p>
    <w:p>
      <w:pPr>
        <w:pStyle w:val="BodyText"/>
        <w:rPr/>
      </w:pPr>
      <w:r>
        <w:rPr>
          <w:b/>
          <w:bCs/>
        </w:rPr>
        <w:t>Число задач меньше, чем в Jira.</w:t>
      </w:r>
      <w:r>
        <w:rPr/>
        <w:t xml:space="preserve"> В число задач не входят задачи-контейнеры (эпик Jira, задачи с вложенными), а также задачи, недоступные учётной записи Jira, — о них предупреждает окно среза.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106"/>
    </w:p>
    <w:p>
      <w:pPr>
        <w:pStyle w:val="Heading1"/>
        <w:rPr/>
      </w:pPr>
      <w:bookmarkStart w:id="107" w:name="__RefHeading___Toc2689_936571704"/>
      <w:bookmarkEnd w:id="107"/>
      <w:r>
        <w:rPr>
          <w:rStyle w:val="SectionNumber"/>
        </w:rPr>
        <w:t>15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Burn-up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График объёма задач и выполненного объёма по датам срезов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задачи, а если её нет — затрачено плюс остаток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Задача-контейнер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Задача, под которой в структуре или по связи «подзадача» есть другие задачи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  <w:bookmarkStart w:id="108" w:name="глоссарий"/>
            <w:bookmarkEnd w:id="108"/>
          </w:p>
        </w:tc>
      </w:tr>
    </w:tbl>
    <w:sectPr>
      <w:footerReference w:type="even" r:id="rId39"/>
      <w:footerReference w:type="default" r:id="rId40"/>
      <w:footerReference w:type="first" r:id="rId4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1.2.0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1.2.0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"/>
    <w:lvlOverride w:ilvl="0">
      <w:startOverride w:val="1"/>
    </w:lvlOverride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2"/>
    <w:lvlOverride w:ilvl="0">
      <w:startOverride w:val="1"/>
    </w:lvlOverride>
  </w:num>
  <w:num w:numId="43">
    <w:abstractNumId w:val="2"/>
  </w:num>
  <w:num w:numId="44">
    <w:abstractNumId w:val="2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2"/>
    <w:lvlOverride w:ilvl="0">
      <w:startOverride w:val="1"/>
    </w:lvlOverride>
  </w:num>
  <w:num w:numId="50">
    <w:abstractNumId w:val="2"/>
  </w:num>
  <w:num w:numId="51">
    <w:abstractNumId w:val="2"/>
  </w:num>
  <w:num w:numId="52">
    <w:abstractNumId w:val="2"/>
    <w:lvlOverride w:ilvl="0">
      <w:startOverride w:val="1"/>
    </w:lvlOverride>
  </w:num>
  <w:num w:numId="53">
    <w:abstractNumId w:val="2"/>
  </w:num>
  <w:num w:numId="54">
    <w:abstractNumId w:val="2"/>
  </w:num>
  <w:num w:numId="55">
    <w:abstractNumId w:val="2"/>
    <w:lvlOverride w:ilvl="0">
      <w:startOverride w:val="1"/>
    </w:lvlOverride>
  </w:num>
  <w:num w:numId="56">
    <w:abstractNumId w:val="2"/>
  </w:num>
  <w:num w:numId="57">
    <w:abstractNumId w:val="12"/>
    <w:lvlOverride w:ilvl="0">
      <w:startOverride w:val="3"/>
    </w:lvlOverride>
  </w:num>
  <w:num w:numId="58">
    <w:abstractNumId w:val="2"/>
    <w:lvlOverride w:ilvl="0">
      <w:startOverride w:val="1"/>
    </w:lvlOverride>
  </w:num>
  <w:num w:numId="59">
    <w:abstractNumId w:val="2"/>
  </w:num>
  <w:num w:numId="60">
    <w:abstractNumId w:val="2"/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2"/>
    <w:lvlOverride w:ilvl="0">
      <w:startOverride w:val="1"/>
    </w:lvlOverride>
  </w:num>
  <w:num w:numId="66">
    <w:abstractNumId w:val="2"/>
  </w:num>
  <w:num w:numId="67">
    <w:abstractNumId w:val="2"/>
  </w:num>
  <w:num w:numId="68">
    <w:abstractNumId w:val="2"/>
  </w:num>
  <w:num w:numId="69">
    <w:abstractNumId w:val="2"/>
    <w:lvlOverride w:ilvl="0">
      <w:startOverride w:val="1"/>
    </w:lvlOverride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2"/>
    <w:lvlOverride w:ilvl="0">
      <w:startOverride w:val="1"/>
    </w:lvlOverride>
  </w:num>
  <w:num w:numId="88">
    <w:abstractNumId w:val="2"/>
  </w:num>
  <w:num w:numId="89">
    <w:abstractNumId w:val="2"/>
  </w:num>
  <w:num w:numId="90">
    <w:abstractNumId w:val="2"/>
  </w:num>
  <w:num w:numId="91">
    <w:abstractNumId w:val="2"/>
    <w:lvlOverride w:ilvl="0">
      <w:startOverride w:val="1"/>
    </w:lvlOverride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  <w:lvlOverride w:ilvl="0">
      <w:startOverride w:val="1"/>
    </w:lvlOverride>
  </w:num>
  <w:num w:numId="98">
    <w:abstractNumId w:val="2"/>
  </w:num>
  <w:num w:numId="99">
    <w:abstractNumId w:val="2"/>
  </w:num>
  <w:num w:numId="100">
    <w:abstractNumId w:val="2"/>
  </w:num>
  <w:num w:numId="101">
    <w:abstractNumId w:val="2"/>
    <w:lvlOverride w:ilvl="0">
      <w:startOverride w:val="1"/>
    </w:lvlOverride>
  </w:num>
  <w:num w:numId="102">
    <w:abstractNumId w:val="2"/>
  </w:num>
  <w:num w:numId="103">
    <w:abstractNumId w:val="2"/>
  </w:num>
  <w:num w:numId="104">
    <w:abstractNumId w:val="2"/>
    <w:lvlOverride w:ilvl="0">
      <w:startOverride w:val="1"/>
    </w:lvlOverride>
  </w:num>
  <w:num w:numId="105">
    <w:abstractNumId w:val="2"/>
  </w:num>
  <w:num w:numId="106">
    <w:abstractNumId w:val="2"/>
  </w:num>
  <w:num w:numId="107">
    <w:abstractNumId w:val="2"/>
  </w:num>
  <w:num w:numId="108">
    <w:abstractNumId w:val="2"/>
    <w:lvlOverride w:ilvl="0">
      <w:startOverride w:val="1"/>
    </w:lvlOverride>
  </w:num>
  <w:num w:numId="109">
    <w:abstractNumId w:val="2"/>
  </w:num>
  <w:num w:numId="110">
    <w:abstractNumId w:val="2"/>
  </w:num>
  <w:num w:numId="111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footer" Target="footer1.xml"/><Relationship Id="rId40" Type="http://schemas.openxmlformats.org/officeDocument/2006/relationships/footer" Target="footer2.xml"/><Relationship Id="rId41" Type="http://schemas.openxmlformats.org/officeDocument/2006/relationships/footer" Target="footer3.xml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2026-10-28T17:14:56Z</dcterms:created>
  <dc:creator>© Александр Юрасов, 2026</dc:creator>
  <dc:description/>
  <dc:language>ru</dc:language>
  <cp:lastModifiedBy/>
  <dcterms:modified xsi:type="dcterms:W3CDTF">2026-10-28T17:15:05Z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1.2.0</vt:lpwstr>
  </property>
  <property fmtid="{D5CDD505-2E9C-101B-9397-08002B2CF9AE}" pid="4" name="toc-title">
    <vt:lpwstr>Содержание</vt:lpwstr>
  </property>
</Properties>
</file>