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13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1.1.0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48_475618950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0_475618950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2_475618950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4_475618950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6_475618950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8_475618950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0_475618950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2_475618950">
            <w:r>
              <w:rPr>
                <w:webHidden/>
                <w:rStyle w:val="IndexLink"/>
              </w:rPr>
              <w:t>2.6 Тема оформления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4_475618950">
            <w:r>
              <w:rPr>
                <w:webHidden/>
                <w:rStyle w:val="IndexLink"/>
              </w:rPr>
              <w:t>2.7 Профиль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66_475618950">
            <w:r>
              <w:rPr>
                <w:webHidden/>
                <w:rStyle w:val="IndexLink"/>
              </w:rPr>
              <w:t>3 Дашборд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8_475618950">
            <w:r>
              <w:rPr>
                <w:webHidden/>
                <w:rStyle w:val="IndexLink"/>
              </w:rPr>
              <w:t>3.1 Быстрые фильтры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0_475618950">
            <w:r>
              <w:rPr>
                <w:webHidden/>
                <w:rStyle w:val="IndexLink"/>
              </w:rPr>
              <w:t>3.2 Ключевые показатели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2_475618950">
            <w:r>
              <w:rPr>
                <w:webHidden/>
                <w:rStyle w:val="IndexLink"/>
              </w:rPr>
              <w:t>3.3 Динамика по выбранному эпику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4_475618950">
            <w:r>
              <w:rPr>
                <w:webHidden/>
                <w:rStyle w:val="IndexLink"/>
              </w:rPr>
              <w:t>3.4 Графики по всем эпикам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6_475618950">
            <w:r>
              <w:rPr>
                <w:webHidden/>
                <w:rStyle w:val="IndexLink"/>
              </w:rPr>
              <w:t>3.5 Сводка по эпикам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_475618950">
            <w:r>
              <w:rPr>
                <w:webHidden/>
                <w:rStyle w:val="IndexLink"/>
              </w:rPr>
              <w:t>3.6 Таблица burn rate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0_475618950">
            <w:r>
              <w:rPr>
                <w:webHidden/>
                <w:rStyle w:val="IndexLink"/>
              </w:rPr>
              <w:t>4 Свод по этапам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2_475618950">
            <w:r>
              <w:rPr>
                <w:webHidden/>
                <w:rStyle w:val="IndexLink"/>
              </w:rPr>
              <w:t>4.1 График этапа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4_475618950">
            <w:r>
              <w:rPr>
                <w:webHidden/>
                <w:rStyle w:val="IndexLink"/>
              </w:rPr>
              <w:t>4.2 Сводка и burn rate по этапам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6_475618950">
            <w:r>
              <w:rPr>
                <w:webHidden/>
                <w:rStyle w:val="IndexLink"/>
              </w:rPr>
              <w:t>5 Данные по датам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8_475618950">
            <w:r>
              <w:rPr>
                <w:webHidden/>
                <w:rStyle w:val="IndexLink"/>
              </w:rPr>
              <w:t>5.1 Таблица замеров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0_475618950">
            <w:r>
              <w:rPr>
                <w:webHidden/>
                <w:rStyle w:val="IndexLink"/>
              </w:rPr>
              <w:t>5.2 Замер по всем эпикам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2_475618950">
            <w:r>
              <w:rPr>
                <w:webHidden/>
                <w:rStyle w:val="IndexLink"/>
              </w:rPr>
              <w:t>5.3 Удаление замера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4_475618950">
            <w:r>
              <w:rPr>
                <w:webHidden/>
                <w:rStyle w:val="IndexLink"/>
              </w:rPr>
              <w:t>6 Эпики (блоки задач)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6_475618950">
            <w:r>
              <w:rPr>
                <w:webHidden/>
                <w:rStyle w:val="IndexLink"/>
              </w:rPr>
              <w:t>7 Настройки проекта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8_475618950">
            <w:r>
              <w:rPr>
                <w:webHidden/>
                <w:rStyle w:val="IndexLink"/>
              </w:rPr>
              <w:t>8 Связь с Jira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_475618950">
            <w:r>
              <w:rPr>
                <w:webHidden/>
                <w:rStyle w:val="IndexLink"/>
              </w:rPr>
              <w:t>8.1 Подключение к Jira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2_475618950">
            <w:r>
              <w:rPr>
                <w:webHidden/>
                <w:rStyle w:val="IndexLink"/>
              </w:rPr>
              <w:t>8.2 Кнопка среза: структура и задачи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4_475618950">
            <w:r>
              <w:rPr>
                <w:webHidden/>
                <w:rStyle w:val="IndexLink"/>
              </w:rPr>
              <w:t>8.3 Кнопка среза: поля Jira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_475618950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_475618950">
            <w:r>
              <w:rPr>
                <w:webHidden/>
                <w:rStyle w:val="IndexLink"/>
              </w:rPr>
              <w:t>8.5 Автозаполнение по расписанию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0_475618950">
            <w:r>
              <w:rPr>
                <w:webHidden/>
                <w:rStyle w:val="IndexLink"/>
              </w:rPr>
              <w:t>9 Режим просмотра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2_475618950">
            <w:r>
              <w:rPr>
                <w:webHidden/>
                <w:rStyle w:val="IndexLink"/>
              </w:rPr>
              <w:t>10 Отчёты: PDF и печать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4_475618950">
            <w:r>
              <w:rPr>
                <w:webHidden/>
                <w:rStyle w:val="IndexLink"/>
              </w:rPr>
              <w:t>11 Работа с телефона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6_475618950">
            <w:r>
              <w:rPr>
                <w:webHidden/>
                <w:rStyle w:val="IndexLink"/>
              </w:rPr>
              <w:t>12 Пользовательские сценарии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8_475618950">
            <w:r>
              <w:rPr>
                <w:webHidden/>
                <w:rStyle w:val="IndexLink"/>
              </w:rPr>
              <w:t>12.1 Сценарий 1. Еженедельный замер вручную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0_475618950">
            <w:r>
              <w:rPr>
                <w:webHidden/>
                <w:rStyle w:val="IndexLink"/>
              </w:rPr>
              <w:t>12.2 Сценарий 2. Связать проект с Jira и затянуть сегодняшний день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2_475618950">
            <w:r>
              <w:rPr>
                <w:webHidden/>
                <w:rStyle w:val="IndexLink"/>
              </w:rPr>
              <w:t>12.3 Сценарий 3. Ежедневное автозаполнение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_475618950">
            <w:r>
              <w:rPr>
                <w:webHidden/>
                <w:rStyle w:val="IndexLink"/>
              </w:rPr>
              <w:t>12.4 Сценарий 4. Ручная правка поверх автозаполнения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_475618950">
            <w:r>
              <w:rPr>
                <w:webHidden/>
                <w:rStyle w:val="IndexLink"/>
              </w:rPr>
              <w:t>12.5 Сценарий 5. Завершение работ по эпику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8_475618950">
            <w:r>
              <w:rPr>
                <w:webHidden/>
                <w:rStyle w:val="IndexLink"/>
              </w:rPr>
              <w:t>13 Частые вопросы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0_475618950">
            <w:r>
              <w:rPr>
                <w:webHidden/>
                <w:rStyle w:val="IndexLink"/>
              </w:rPr>
              <w:t>14 Глоссарий</w:t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48_475618950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1.1.0: дашборд сгорания по эпикам, свод по этапам, ввод замеров, список эпиков и настройки прогноза, связь с Jira — кнопки среза из Structure и автозаполнение замеров по расписанию,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250_475618950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2252_475618950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2254_475618950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2256_475618950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Jira, срез, автозаполнение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2258_475618950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26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2260_475618950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2262_475618950"/>
      <w:bookmarkStart w:id="13" w:name="тема-оформления"/>
      <w:bookmarkEnd w:id="12"/>
      <w:r>
        <w:rPr>
          <w:rStyle w:val="SectionNumber"/>
        </w:rPr>
        <w:t>2.6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тема-оформления"/>
      <w:r>
        <w:rPr/>
        <w:t>Дашборд в тёмной теме</w:t>
      </w:r>
      <w:bookmarkEnd w:id="14"/>
    </w:p>
    <w:p>
      <w:pPr>
        <w:pStyle w:val="Heading2"/>
        <w:rPr/>
      </w:pPr>
      <w:bookmarkStart w:id="15" w:name="__RefHeading___Toc2264_475618950"/>
      <w:bookmarkStart w:id="16" w:name="профиль"/>
      <w:bookmarkEnd w:id="15"/>
      <w:r>
        <w:rPr>
          <w:rStyle w:val="SectionNumber"/>
        </w:rPr>
        <w:t>2.7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5" name="Image5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33"/>
        </w:numPr>
        <w:rPr/>
      </w:pPr>
      <w:bookmarkStart w:id="17" w:name="профиль"/>
      <w:r>
        <w:rPr/>
        <w:t>ФИО, email и должность меняет администратор.</w:t>
      </w:r>
      <w:bookmarkEnd w:id="17"/>
    </w:p>
    <w:p>
      <w:pPr>
        <w:pStyle w:val="Heading1"/>
        <w:rPr/>
      </w:pPr>
      <w:bookmarkStart w:id="18" w:name="__RefHeading___Toc2266_475618950"/>
      <w:bookmarkStart w:id="19" w:name="дашборд"/>
      <w:bookmarkEnd w:id="18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</w:t>
      </w:r>
    </w:p>
    <w:p>
      <w:pPr>
        <w:pStyle w:val="Heading2"/>
        <w:rPr/>
      </w:pPr>
      <w:bookmarkStart w:id="20" w:name="__RefHeading___Toc2268_475618950"/>
      <w:bookmarkStart w:id="21" w:name="быстрые-фильтры"/>
      <w:bookmarkEnd w:id="20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6" name="Image6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2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2"/>
    </w:p>
    <w:p>
      <w:pPr>
        <w:pStyle w:val="Heading2"/>
        <w:rPr/>
      </w:pPr>
      <w:bookmarkStart w:id="23" w:name="__RefHeading___Toc2270_475618950"/>
      <w:bookmarkStart w:id="24" w:name="ключевые-показатели"/>
      <w:bookmarkEnd w:id="23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85800"/>
            <wp:effectExtent l="0" t="0" r="0" b="0"/>
            <wp:docPr id="7" name="Image7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5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5"/>
    </w:p>
    <w:p>
      <w:pPr>
        <w:pStyle w:val="Heading2"/>
        <w:rPr/>
      </w:pPr>
      <w:bookmarkStart w:id="26" w:name="__RefHeading___Toc2272_475618950"/>
      <w:bookmarkStart w:id="27" w:name="динамика-по-выбранному-эпику"/>
      <w:bookmarkEnd w:id="26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8" name="Image8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(зелёный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9" name="Image9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28" w:name="динамика-по-выбранному-эпику"/>
      <w:r>
        <w:rPr/>
        <w:t>Ниже — два графика того же эпика: затраченное время и оценка.</w:t>
      </w:r>
      <w:bookmarkEnd w:id="28"/>
    </w:p>
    <w:p>
      <w:pPr>
        <w:pStyle w:val="Heading2"/>
        <w:rPr/>
      </w:pPr>
      <w:bookmarkStart w:id="29" w:name="__RefHeading___Toc2274_475618950"/>
      <w:bookmarkStart w:id="30" w:name="графики-по-всем-эпикам"/>
      <w:bookmarkEnd w:id="29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3940"/>
            <wp:effectExtent l="0" t="0" r="0" b="0"/>
            <wp:docPr id="10" name="Image10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" w:name="графики-по-всем-эпикам"/>
      <w:r>
        <w:rPr/>
        <w:t>Графики по всем выбранным эпикам</w:t>
      </w:r>
      <w:bookmarkEnd w:id="31"/>
    </w:p>
    <w:p>
      <w:pPr>
        <w:pStyle w:val="Heading2"/>
        <w:rPr/>
      </w:pPr>
      <w:bookmarkStart w:id="32" w:name="__RefHeading___Toc2276_475618950"/>
      <w:bookmarkStart w:id="33" w:name="сводка-по-эпикам"/>
      <w:bookmarkEnd w:id="32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4740"/>
            <wp:effectExtent l="0" t="0" r="0" b="0"/>
            <wp:docPr id="11" name="Image11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>, целевая дата, прогноз обнуления остатка и статус; в последней строке — итог по проекту.</w:t>
      </w:r>
    </w:p>
    <w:p>
      <w:pPr>
        <w:pStyle w:val="Compact"/>
        <w:numPr>
          <w:ilvl w:val="0"/>
          <w:numId w:val="36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37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38"/>
        </w:numPr>
        <w:rPr/>
      </w:pPr>
      <w:r>
        <w:rPr/>
        <w:t>«не сгорает» в столбце прогноза: остаток не уменьшается, дату завершения спрогнозировать нельзя.</w:t>
      </w:r>
    </w:p>
    <w:p>
      <w:pPr>
        <w:pStyle w:val="Compact"/>
        <w:numPr>
          <w:ilvl w:val="0"/>
          <w:numId w:val="39"/>
        </w:numPr>
        <w:rPr/>
      </w:pPr>
      <w:bookmarkStart w:id="34" w:name="сводка-по-эпикам"/>
      <w:r>
        <w:rPr/>
        <w:t>Сданные эпики показаны приглушённым цветом.</w:t>
      </w:r>
      <w:bookmarkEnd w:id="34"/>
    </w:p>
    <w:p>
      <w:pPr>
        <w:pStyle w:val="Heading2"/>
        <w:rPr/>
      </w:pPr>
      <w:bookmarkStart w:id="35" w:name="__RefHeading___Toc2278_475618950"/>
      <w:bookmarkStart w:id="36" w:name="таблица-burn-rate"/>
      <w:bookmarkEnd w:id="35"/>
      <w:r>
        <w:rPr>
          <w:rStyle w:val="SectionNumber"/>
        </w:rPr>
        <w:t>3.6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33905"/>
            <wp:effectExtent l="0" t="0" r="0" b="0"/>
            <wp:docPr id="12" name="Image12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19"/>
      <w:bookmarkEnd w:id="36"/>
    </w:p>
    <w:p>
      <w:pPr>
        <w:pStyle w:val="Heading1"/>
        <w:rPr/>
      </w:pPr>
      <w:bookmarkStart w:id="37" w:name="__RefHeading___Toc2280_475618950"/>
      <w:bookmarkStart w:id="38" w:name="свод-по-этапам"/>
      <w:bookmarkEnd w:id="37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39" w:name="__RefHeading___Toc2282_475618950"/>
      <w:bookmarkStart w:id="40" w:name="график-этапа"/>
      <w:bookmarkEnd w:id="39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14" name="Image14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0"/>
    </w:p>
    <w:p>
      <w:pPr>
        <w:pStyle w:val="Heading2"/>
        <w:rPr/>
      </w:pPr>
      <w:bookmarkStart w:id="41" w:name="__RefHeading___Toc2284_475618950"/>
      <w:bookmarkStart w:id="42" w:name="сводка-и-burn-rate-по-этапам"/>
      <w:bookmarkEnd w:id="41"/>
      <w:r>
        <w:rPr>
          <w:rStyle w:val="SectionNumber"/>
        </w:rPr>
        <w:t>4.2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78535"/>
            <wp:effectExtent l="0" t="0" r="0" b="0"/>
            <wp:docPr id="15" name="Image15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43" w:name="свод-по-этапам"/>
      <w:bookmarkStart w:id="44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43"/>
      <w:bookmarkEnd w:id="44"/>
    </w:p>
    <w:p>
      <w:pPr>
        <w:pStyle w:val="Heading1"/>
        <w:rPr/>
      </w:pPr>
      <w:bookmarkStart w:id="45" w:name="__RefHeading___Toc2286_475618950"/>
      <w:bookmarkStart w:id="46" w:name="данные-по-датам"/>
      <w:bookmarkEnd w:id="45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47" w:name="__RefHeading___Toc2288_475618950"/>
      <w:bookmarkStart w:id="48" w:name="таблица-замеров"/>
      <w:bookmarkEnd w:id="47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89430"/>
            <wp:effectExtent l="0" t="0" r="0" b="0"/>
            <wp:docPr id="16" name="Image16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42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44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45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46"/>
        </w:numPr>
        <w:rPr/>
      </w:pPr>
      <w:bookmarkStart w:id="49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49"/>
    </w:p>
    <w:p>
      <w:pPr>
        <w:pStyle w:val="Heading2"/>
        <w:rPr/>
      </w:pPr>
      <w:bookmarkStart w:id="50" w:name="__RefHeading___Toc2290_475618950"/>
      <w:bookmarkStart w:id="51" w:name="замер-по-всем-эпикам"/>
      <w:bookmarkEnd w:id="50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282950"/>
            <wp:effectExtent l="0" t="0" r="0" b="0"/>
            <wp:docPr id="17" name="Image17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49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сохраняются.</w:t>
      </w:r>
      <w:bookmarkEnd w:id="51"/>
    </w:p>
    <w:p>
      <w:pPr>
        <w:pStyle w:val="Heading2"/>
        <w:rPr/>
      </w:pPr>
      <w:bookmarkStart w:id="52" w:name="__RefHeading___Toc2292_475618950"/>
      <w:bookmarkStart w:id="53" w:name="удаление-замера"/>
      <w:bookmarkEnd w:id="52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18" name="Image18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4" w:name="данные-по-датам"/>
      <w:bookmarkStart w:id="55" w:name="удаление-замера"/>
      <w:r>
        <w:rPr/>
        <w:t>Подтверждение удаления. Окно закрывается клавишей Esc или щелчком вне окна</w:t>
      </w:r>
      <w:bookmarkEnd w:id="54"/>
      <w:bookmarkEnd w:id="55"/>
    </w:p>
    <w:p>
      <w:pPr>
        <w:pStyle w:val="Heading1"/>
        <w:rPr/>
      </w:pPr>
      <w:bookmarkStart w:id="56" w:name="__RefHeading___Toc2294_475618950"/>
      <w:bookmarkStart w:id="57" w:name="эпики-блоки-задач"/>
      <w:bookmarkEnd w:id="56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19" name="Image19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57"/>
    </w:p>
    <w:p>
      <w:pPr>
        <w:pStyle w:val="Heading1"/>
        <w:rPr/>
      </w:pPr>
      <w:bookmarkStart w:id="58" w:name="__RefHeading___Toc2296_475618950"/>
      <w:bookmarkEnd w:id="58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820670"/>
            <wp:effectExtent l="0" t="0" r="0" b="0"/>
            <wp:docPr id="20" name="Image20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59" w:name="настройки-проекта"/>
            <w:bookmarkEnd w:id="59"/>
          </w:p>
        </w:tc>
      </w:tr>
    </w:tbl>
    <w:p>
      <w:pPr>
        <w:pStyle w:val="Heading1"/>
        <w:rPr/>
      </w:pPr>
      <w:bookmarkStart w:id="60" w:name="__RefHeading___Toc2298_475618950"/>
      <w:bookmarkEnd w:id="60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Настройка выполняется один раз для проекта и состоит из трёх шагов: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61" w:name="__RefHeading___Toc2300_475618950"/>
      <w:bookmarkStart w:id="62" w:name="подключение-к-jira"/>
      <w:bookmarkEnd w:id="61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1" name="Image21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Откройте «Связь с Jira» и введите </w:t>
      </w:r>
      <w:r>
        <w:rPr>
          <w:b/>
          <w:bCs/>
        </w:rPr>
        <w:t>Jira URL</w:t>
      </w:r>
      <w:r>
        <w:rPr/>
        <w:t xml:space="preserve">, например </w:t>
      </w:r>
      <w:r>
        <w:rPr>
          <w:rStyle w:val="VerbatimChar"/>
        </w:rPr>
        <w:t>https://jira.example.ru</w:t>
      </w:r>
      <w:r>
        <w:rPr/>
        <w:t xml:space="preserve">. Адрес </w:t>
      </w:r>
      <w:r>
        <w:rPr>
          <w:rStyle w:val="VerbatimChar"/>
        </w:rPr>
        <w:t>*.atlassian.net</w:t>
      </w:r>
      <w:r>
        <w:rPr/>
        <w:t xml:space="preserve"> автоматически переключает тип на Jira Cloud.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Выберите </w:t>
      </w:r>
      <w:r>
        <w:rPr>
          <w:b/>
          <w:bCs/>
        </w:rPr>
        <w:t>Тип подключения</w:t>
      </w:r>
      <w:r>
        <w:rPr/>
        <w:t>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Логин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выбирать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или Data Center 8.14 и новее. PAT создаётся в профиле Jira: «Профиль → Personal Access Tokens»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(username)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Старые версии Jira Server без PAT. Используйте только по HTTPS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Cloud; токен создаётся на id.atlassian.com → Security → API tokens</w:t>
            </w:r>
          </w:p>
        </w:tc>
      </w:tr>
    </w:tbl>
    <w:p>
      <w:pPr>
        <w:pStyle w:val="Compact"/>
        <w:numPr>
          <w:ilvl w:val="0"/>
          <w:numId w:val="55"/>
        </w:numPr>
        <w:rPr/>
      </w:pPr>
      <w:r>
        <w:rPr/>
        <w:t xml:space="preserve">Если сервер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. При успехе появится «✓ Соединение установлено» и имя пользователя Jira; при ошибке — её причина (неверный токен, нет доступа к адресу, ошибка сертификата).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2" name="Image22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 xml:space="preserve">Токен хранится на сервере в зашифрованном виде и в интерфейс не возвращается: в поле показывается «Сохранён — оставьте пустым, чтобы не менять». При смене адреса Jira токен нужно ввести заново. </w:t>
      </w:r>
      <w:r>
        <w:rPr>
          <w:b/>
          <w:bCs/>
        </w:rPr>
        <w:t>Отключить</w:t>
      </w:r>
      <w:r>
        <w:rPr/>
        <w:t xml:space="preserve"> удаляет подключение и токен; кнопки среза сохраняются, но не работают до нового подключения.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Используйте отдельную учётную запись Jira с правом просмотра нужных проектов и структур — тогда срез не зависит от отпуска или увольнения сотрудника.</w:t>
      </w:r>
      <w:bookmarkEnd w:id="62"/>
    </w:p>
    <w:p>
      <w:pPr>
        <w:pStyle w:val="Heading2"/>
        <w:rPr/>
      </w:pPr>
      <w:bookmarkStart w:id="63" w:name="__RefHeading___Toc2302_475618950"/>
      <w:bookmarkStart w:id="64" w:name="кнопка-среза-структура-и-задачи"/>
      <w:bookmarkEnd w:id="63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81855"/>
            <wp:effectExtent l="0" t="0" r="0" b="0"/>
            <wp:docPr id="23" name="Image23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65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65"/>
    </w:p>
    <w:p>
      <w:pPr>
        <w:pStyle w:val="Heading2"/>
        <w:rPr/>
      </w:pPr>
      <w:bookmarkStart w:id="66" w:name="__RefHeading___Toc2304_475618950"/>
      <w:bookmarkStart w:id="67" w:name="кнопка-среза-поля-jira"/>
      <w:bookmarkEnd w:id="66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50035"/>
            <wp:effectExtent l="0" t="0" r="0" b="0"/>
            <wp:docPr id="24" name="Image24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92910"/>
            <wp:effectExtent l="0" t="0" r="0" b="0"/>
            <wp:docPr id="25" name="Image25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8" w:name="кнопка-среза-поля-jira"/>
      <w:r>
        <w:rPr/>
        <w:t>Кнопки среза проекта</w:t>
      </w:r>
      <w:bookmarkEnd w:id="68"/>
    </w:p>
    <w:p>
      <w:pPr>
        <w:pStyle w:val="Heading2"/>
        <w:rPr/>
      </w:pPr>
      <w:bookmarkStart w:id="69" w:name="__RefHeading___Toc2306_475618950"/>
      <w:bookmarkStart w:id="70" w:name="срез-затягивание-данных-на-сегодня"/>
      <w:bookmarkEnd w:id="69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03250"/>
            <wp:effectExtent l="0" t="0" r="0" b="0"/>
            <wp:docPr id="26" name="Image26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65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41445"/>
            <wp:effectExtent l="0" t="0" r="0" b="0"/>
            <wp:docPr id="27" name="Image27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70"/>
    </w:p>
    <w:p>
      <w:pPr>
        <w:pStyle w:val="Heading2"/>
        <w:rPr/>
      </w:pPr>
      <w:bookmarkStart w:id="71" w:name="__RefHeading___Toc2308_475618950"/>
      <w:bookmarkStart w:id="72" w:name="автозаполнение-по-расписанию"/>
      <w:bookmarkEnd w:id="71"/>
      <w:r>
        <w:rPr>
          <w:rStyle w:val="SectionNumber"/>
        </w:rPr>
        <w:t>8.5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28" name="Image28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75435"/>
            <wp:effectExtent l="0" t="0" r="0" b="0"/>
            <wp:docPr id="29" name="Image29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45285"/>
            <wp:effectExtent l="0" t="0" r="0" b="0"/>
            <wp:docPr id="30" name="Image30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75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76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77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78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79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72"/>
    </w:p>
    <w:p>
      <w:pPr>
        <w:pStyle w:val="Heading1"/>
        <w:rPr/>
      </w:pPr>
      <w:bookmarkStart w:id="73" w:name="__RefHeading___Toc2310_475618950"/>
      <w:bookmarkStart w:id="74" w:name="режим-просмотра"/>
      <w:bookmarkEnd w:id="73"/>
      <w:r>
        <w:rPr>
          <w:rStyle w:val="SectionNumber"/>
        </w:rPr>
        <w:t>9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1" name="Image31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75" w:name="режим-просмотра"/>
      <w:r>
        <w:rPr/>
        <w:t>Остаются доступны фильтры, выбор эпика на графике, сортировка таблиц, период burn rate, выгрузка в PDF и печать. Если у вас разные роли в разных проектах, режим переключается при смене проекта.</w:t>
      </w:r>
      <w:bookmarkEnd w:id="75"/>
    </w:p>
    <w:p>
      <w:pPr>
        <w:pStyle w:val="Heading1"/>
        <w:rPr/>
      </w:pPr>
      <w:bookmarkStart w:id="76" w:name="__RefHeading___Toc2312_475618950"/>
      <w:bookmarkStart w:id="77" w:name="отчёты-pdf-и-печать"/>
      <w:bookmarkEnd w:id="76"/>
      <w:r>
        <w:rPr>
          <w:rStyle w:val="SectionNumber"/>
        </w:rPr>
        <w:t>10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 и burn rate за последние 5 дат с учётом выбранных эпиков;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77"/>
    </w:p>
    <w:p>
      <w:pPr>
        <w:pStyle w:val="Heading1"/>
        <w:rPr/>
      </w:pPr>
      <w:bookmarkStart w:id="78" w:name="__RefHeading___Toc2314_475618950"/>
      <w:bookmarkStart w:id="79" w:name="работа-с-телефона"/>
      <w:bookmarkEnd w:id="78"/>
      <w:r>
        <w:rPr>
          <w:rStyle w:val="SectionNumber"/>
        </w:rPr>
        <w:t>11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Таблицы прокручиваются по горизонтали, а окно замера по всем эпикам показывает эпики карточками.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32" name="Image32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33" name="Image33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9"/>
    </w:p>
    <w:p>
      <w:pPr>
        <w:pStyle w:val="Heading1"/>
        <w:rPr/>
      </w:pPr>
      <w:bookmarkStart w:id="80" w:name="__RefHeading___Toc2316_475618950"/>
      <w:bookmarkStart w:id="81" w:name="пользовательские-сценарии"/>
      <w:bookmarkEnd w:id="80"/>
      <w:r>
        <w:rPr>
          <w:rStyle w:val="SectionNumber"/>
        </w:rPr>
        <w:t>12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82" w:name="__RefHeading___Toc2318_475618950"/>
      <w:bookmarkStart w:id="83" w:name="сценарий-1.-еженедельный-замер-вручную"/>
      <w:bookmarkEnd w:id="82"/>
      <w:r>
        <w:rPr>
          <w:rStyle w:val="SectionNumber"/>
        </w:rPr>
        <w:t>12.1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86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83"/>
    </w:p>
    <w:p>
      <w:pPr>
        <w:pStyle w:val="Heading2"/>
        <w:rPr/>
      </w:pPr>
      <w:bookmarkStart w:id="84" w:name="__RefHeading___Toc2320_475618950"/>
      <w:bookmarkStart w:id="85" w:name="X78d37a44ee7c8d22d59db32d3ad170073632566"/>
      <w:bookmarkEnd w:id="84"/>
      <w:r>
        <w:rPr>
          <w:rStyle w:val="SectionNumber"/>
        </w:rPr>
        <w:t>12.2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В «Связь с Jira» вводит адрес Jira и PAT, нажимает </w:t>
      </w:r>
      <w:r>
        <w:rPr>
          <w:b/>
          <w:bCs/>
        </w:rPr>
        <w:t>Проверить подключение</w:t>
      </w:r>
      <w:r>
        <w:rPr/>
        <w:t xml:space="preserve">, затем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91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85"/>
    </w:p>
    <w:p>
      <w:pPr>
        <w:pStyle w:val="Heading2"/>
        <w:rPr/>
      </w:pPr>
      <w:bookmarkStart w:id="86" w:name="__RefHeading___Toc2322_475618950"/>
      <w:bookmarkStart w:id="87" w:name="сценарий-3.-ежедневное-автозаполнение"/>
      <w:bookmarkEnd w:id="86"/>
      <w:r>
        <w:rPr>
          <w:rStyle w:val="SectionNumber"/>
        </w:rPr>
        <w:t>12.3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93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96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87"/>
    </w:p>
    <w:p>
      <w:pPr>
        <w:pStyle w:val="Heading2"/>
        <w:rPr/>
      </w:pPr>
      <w:bookmarkStart w:id="88" w:name="__RefHeading___Toc2324_475618950"/>
      <w:bookmarkStart w:id="89" w:name="X5fae76ae0535803ad8a038ebb67483220095fb0"/>
      <w:bookmarkEnd w:id="88"/>
      <w:r>
        <w:rPr>
          <w:rStyle w:val="SectionNumber"/>
        </w:rPr>
        <w:t>12.4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98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99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89"/>
    </w:p>
    <w:p>
      <w:pPr>
        <w:pStyle w:val="Heading2"/>
        <w:rPr/>
      </w:pPr>
      <w:bookmarkStart w:id="90" w:name="__RefHeading___Toc2326_475618950"/>
      <w:bookmarkStart w:id="91" w:name="сценарий-5.-завершение-работ-по-эпику"/>
      <w:bookmarkEnd w:id="90"/>
      <w:r>
        <w:rPr>
          <w:rStyle w:val="SectionNumber"/>
        </w:rPr>
        <w:t>12.5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00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01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02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03"/>
        </w:numPr>
        <w:rPr/>
      </w:pPr>
      <w:bookmarkStart w:id="92" w:name="пользовательские-сценарии"/>
      <w:bookmarkStart w:id="93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92"/>
      <w:bookmarkEnd w:id="93"/>
    </w:p>
    <w:p>
      <w:pPr>
        <w:pStyle w:val="Heading1"/>
        <w:rPr/>
      </w:pPr>
      <w:bookmarkStart w:id="94" w:name="__RefHeading___Toc2328_475618950"/>
      <w:bookmarkStart w:id="95" w:name="частые-вопросы"/>
      <w:bookmarkEnd w:id="94"/>
      <w:r>
        <w:rPr>
          <w:rStyle w:val="SectionNumber"/>
        </w:rPr>
        <w:t>13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подключение к Jira сохранено и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логин/токен (401)».</w:t>
      </w:r>
      <w:r>
        <w:rPr/>
        <w:t xml:space="preserve"> Проверьте тип подключения, логин и токен; у PAT и API-токенов бывает срок действия. Введите новый токен в «Связь с Jira» и сохраните.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95"/>
    </w:p>
    <w:p>
      <w:pPr>
        <w:pStyle w:val="Heading1"/>
        <w:rPr/>
      </w:pPr>
      <w:bookmarkStart w:id="96" w:name="__RefHeading___Toc2330_475618950"/>
      <w:bookmarkEnd w:id="96"/>
      <w:r>
        <w:rPr>
          <w:rStyle w:val="SectionNumber"/>
        </w:rPr>
        <w:t>14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  <w:bookmarkStart w:id="97" w:name="глоссарий"/>
            <w:bookmarkEnd w:id="97"/>
          </w:p>
        </w:tc>
      </w:tr>
    </w:tbl>
    <w:sectPr>
      <w:footerReference w:type="even" r:id="rId35"/>
      <w:footerReference w:type="default" r:id="rId36"/>
      <w:footerReference w:type="first" r:id="rId3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1.1.0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1.1.0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2"/>
    <w:lvlOverride w:ilvl="0">
      <w:startOverride w:val="1"/>
    </w:lvlOverride>
  </w:num>
  <w:num w:numId="41">
    <w:abstractNumId w:val="2"/>
  </w:num>
  <w:num w:numId="42">
    <w:abstractNumId w:val="2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2"/>
    <w:lvlOverride w:ilvl="0">
      <w:startOverride w:val="1"/>
    </w:lvlOverride>
  </w:num>
  <w:num w:numId="48">
    <w:abstractNumId w:val="2"/>
  </w:num>
  <w:num w:numId="49">
    <w:abstractNumId w:val="2"/>
  </w:num>
  <w:num w:numId="50">
    <w:abstractNumId w:val="2"/>
    <w:lvlOverride w:ilvl="0">
      <w:startOverride w:val="1"/>
    </w:lvlOverride>
  </w:num>
  <w:num w:numId="51">
    <w:abstractNumId w:val="2"/>
  </w:num>
  <w:num w:numId="52">
    <w:abstractNumId w:val="2"/>
  </w:num>
  <w:num w:numId="53">
    <w:abstractNumId w:val="2"/>
    <w:lvlOverride w:ilvl="0">
      <w:startOverride w:val="1"/>
    </w:lvlOverride>
  </w:num>
  <w:num w:numId="54">
    <w:abstractNumId w:val="2"/>
  </w:num>
  <w:num w:numId="55">
    <w:abstractNumId w:val="12"/>
    <w:lvlOverride w:ilvl="0">
      <w:startOverride w:val="3"/>
    </w:lvlOverride>
  </w:num>
  <w:num w:numId="56">
    <w:abstractNumId w:val="2"/>
    <w:lvlOverride w:ilvl="0">
      <w:startOverride w:val="1"/>
    </w:lvlOverride>
  </w:num>
  <w:num w:numId="57">
    <w:abstractNumId w:val="2"/>
  </w:num>
  <w:num w:numId="58">
    <w:abstractNumId w:val="2"/>
  </w:num>
  <w:num w:numId="59">
    <w:abstractNumId w:val="2"/>
  </w:num>
  <w:num w:numId="60">
    <w:abstractNumId w:val="1"/>
  </w:num>
  <w:num w:numId="61">
    <w:abstractNumId w:val="1"/>
  </w:num>
  <w:num w:numId="62">
    <w:abstractNumId w:val="1"/>
  </w:num>
  <w:num w:numId="63">
    <w:abstractNumId w:val="2"/>
    <w:lvlOverride w:ilvl="0">
      <w:startOverride w:val="1"/>
    </w:lvlOverride>
  </w:num>
  <w:num w:numId="64">
    <w:abstractNumId w:val="2"/>
  </w:num>
  <w:num w:numId="65">
    <w:abstractNumId w:val="2"/>
  </w:num>
  <w:num w:numId="66">
    <w:abstractNumId w:val="2"/>
  </w:num>
  <w:num w:numId="67">
    <w:abstractNumId w:val="2"/>
    <w:lvlOverride w:ilvl="0">
      <w:startOverride w:val="1"/>
    </w:lvlOverride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2"/>
    <w:lvlOverride w:ilvl="0">
      <w:startOverride w:val="1"/>
    </w:lvlOverride>
  </w:num>
  <w:num w:numId="84">
    <w:abstractNumId w:val="2"/>
  </w:num>
  <w:num w:numId="85">
    <w:abstractNumId w:val="2"/>
  </w:num>
  <w:num w:numId="86">
    <w:abstractNumId w:val="2"/>
  </w:num>
  <w:num w:numId="87">
    <w:abstractNumId w:val="2"/>
    <w:lvlOverride w:ilvl="0">
      <w:startOverride w:val="1"/>
    </w:lvlOverride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  <w:lvlOverride w:ilvl="0">
      <w:startOverride w:val="1"/>
    </w:lvlOverride>
  </w:num>
  <w:num w:numId="94">
    <w:abstractNumId w:val="2"/>
  </w:num>
  <w:num w:numId="95">
    <w:abstractNumId w:val="2"/>
  </w:num>
  <w:num w:numId="96">
    <w:abstractNumId w:val="2"/>
  </w:num>
  <w:num w:numId="97">
    <w:abstractNumId w:val="2"/>
    <w:lvlOverride w:ilvl="0">
      <w:startOverride w:val="1"/>
    </w:lvlOverride>
  </w:num>
  <w:num w:numId="98">
    <w:abstractNumId w:val="2"/>
  </w:num>
  <w:num w:numId="99">
    <w:abstractNumId w:val="2"/>
  </w:num>
  <w:num w:numId="100">
    <w:abstractNumId w:val="2"/>
    <w:lvlOverride w:ilvl="0">
      <w:startOverride w:val="1"/>
    </w:lvlOverride>
  </w:num>
  <w:num w:numId="101">
    <w:abstractNumId w:val="2"/>
  </w:num>
  <w:num w:numId="102">
    <w:abstractNumId w:val="2"/>
  </w:num>
  <w:num w:numId="103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footer" Target="footer1.xml"/><Relationship Id="rId36" Type="http://schemas.openxmlformats.org/officeDocument/2006/relationships/footer" Target="footer2.xml"/><Relationship Id="rId37" Type="http://schemas.openxmlformats.org/officeDocument/2006/relationships/footer" Target="footer3.xml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2026-10-28T15:56:26Z</dcterms:created>
  <dc:creator>© Александр Юрасов, 2026</dc:creator>
  <dc:description/>
  <dc:language>ru</dc:language>
  <cp:lastModifiedBy/>
  <dcterms:modified xsi:type="dcterms:W3CDTF">2026-10-28T15:56:29Z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1.1.0</vt:lpwstr>
  </property>
  <property fmtid="{D5CDD505-2E9C-101B-9397-08002B2CF9AE}" pid="4" name="toc-title">
    <vt:lpwstr>Содержание</vt:lpwstr>
  </property>
</Properties>
</file>