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Сведения о стоимости</w:t>
      </w:r>
    </w:p>
    <w:p>
      <w:pPr>
        <w:pStyle w:val="Subtitle"/>
        <w:rPr/>
      </w:pPr>
      <w:r>
        <w:rPr/>
        <w:t>Планировщик отпусков 1.0.0 · Стоимость и условия лицензирования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66627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629_1804324697">
            <w:r>
              <w:rPr>
                <w:webHidden/>
                <w:rStyle w:val="IndexLink"/>
              </w:rPr>
              <w:t>2 Модель лицензирования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631_1804324697">
            <w:r>
              <w:rPr>
                <w:webHidden/>
                <w:rStyle w:val="IndexLink"/>
              </w:rPr>
              <w:t>3 Прейскурант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633_1804324697">
            <w:r>
              <w:rPr>
                <w:webHidden/>
                <w:rStyle w:val="IndexLink"/>
              </w:rPr>
              <w:t>3.1 Лицензии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635_1804324697">
            <w:r>
              <w:rPr>
                <w:webHidden/>
                <w:rStyle w:val="IndexLink"/>
              </w:rPr>
              <w:t>3.2 Техническая поддержка и обновления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6637_1804324697">
            <w:r>
              <w:rPr>
                <w:webHidden/>
                <w:rStyle w:val="IndexLink"/>
              </w:rPr>
              <w:t>3.3 Услуги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639_1804324697">
            <w:r>
              <w:rPr>
                <w:webHidden/>
                <w:rStyle w:val="IndexLink"/>
              </w:rPr>
              <w:t>4 Что входит в стоимость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641_1804324697">
            <w:r>
              <w:rPr>
                <w:webHidden/>
                <w:rStyle w:val="IndexLink"/>
              </w:rPr>
              <w:t>5 Уровни технической поддержки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643_1804324697">
            <w:r>
              <w:rPr>
                <w:webHidden/>
                <w:rStyle w:val="IndexLink"/>
              </w:rPr>
              <w:t>6 Пробный период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6645_1804324697">
            <w:r>
              <w:rPr>
                <w:webHidden/>
                <w:rStyle w:val="IndexLink"/>
              </w:rPr>
              <w:t>7 Порядок приобретения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66627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Документ — шаблон сведений о стоимости программы «Планировщик отпусков» версии 1.0.0, которые размещаются на сайте правообладателя и прилагаются к заявлению о включении в реестр российского ПО. Цены, сроки и условия определяет правообладатель; в шаблоне они отмечены </w:t>
      </w:r>
      <w:r>
        <w:rPr>
          <w:rStyle w:val="VerbatimChar"/>
        </w:rPr>
        <w:t>[заполняет правообладатель]</w:t>
      </w:r>
      <w:r>
        <w:rPr/>
        <w:t xml:space="preserve"> или </w:t>
      </w:r>
      <w:r>
        <w:rPr>
          <w:rStyle w:val="VerbatimChar"/>
        </w:rPr>
        <w:t>[ ]</w:t>
      </w:r>
      <w:r>
        <w:rPr/>
        <w:t>. Структура предусматривает две модели лицензирования — по числу сотрудников и на экземпляр программы; правообладатель оставляет одну или обе. Перед публикацией документ согласуется с бухгалтерией и юристом правообладателя.</w:t>
      </w:r>
      <w:bookmarkEnd w:id="1"/>
    </w:p>
    <w:p>
      <w:pPr>
        <w:pStyle w:val="Heading1"/>
        <w:rPr/>
      </w:pPr>
      <w:bookmarkStart w:id="2" w:name="__RefHeading___Toc66629_1804324697"/>
      <w:bookmarkStart w:id="3" w:name="модель-лицензирования"/>
      <w:bookmarkEnd w:id="2"/>
      <w:r>
        <w:rPr>
          <w:rStyle w:val="SectionNumber"/>
        </w:rPr>
        <w:t>2</w:t>
      </w:r>
      <w:r>
        <w:rPr/>
        <w:tab/>
        <w:t>Модель лицензирования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Вид лицензии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Простая (неисключительная) лицензия на использование программы для ЭВМ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Единица лицензирования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сотрудник — активная учётная запись сотрудника в программе / экземпляр программы для одной организации / обе модели]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Срок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[заполняет правообладатель: бессрочная / на 1 год с продлением]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Территория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Российская Федерация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[или весь мир]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Способ передачи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Дистрибутив (исходные тексты сборки и (или) готовые образы контейнеров, сценарии развёртывания Docker Compose, конфигурация резервного копирования, реплики и мониторинга), документация, лицензионный договор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Установка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 серверы лицензиата (on-premise), в том числе в закрытом контуре без доступа к интернету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НДС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 облагается на основании подп. 26 п. 2 ст. 149 НК РФ при включении программы в реестр российского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[проверяет бухгалтерия правообладателя]</w:t>
            </w:r>
          </w:p>
        </w:tc>
      </w:tr>
    </w:tbl>
    <w:p>
      <w:pPr>
        <w:pStyle w:val="BodyText"/>
        <w:rPr/>
      </w:pPr>
      <w:r>
        <w:rPr/>
        <w:t>Правила подсчёта при лицензировании по числу сотрудников:</w:t>
      </w:r>
    </w:p>
    <w:p>
      <w:pPr>
        <w:pStyle w:val="Compact"/>
        <w:numPr>
          <w:ilvl w:val="0"/>
          <w:numId w:val="1"/>
        </w:numPr>
        <w:rPr/>
      </w:pPr>
      <w:r>
        <w:rPr/>
        <w:t>учитываются сотрудники с действующей учётной записью — те, кто ведётся в графике отпусков организации; уволенные (отключённые) сотрудники не учитываются, их история сохраняется;</w:t>
      </w:r>
    </w:p>
    <w:p>
      <w:pPr>
        <w:pStyle w:val="Compact"/>
        <w:numPr>
          <w:ilvl w:val="0"/>
          <w:numId w:val="1"/>
        </w:numPr>
        <w:rPr/>
      </w:pPr>
      <w:r>
        <w:rPr/>
        <w:t>сотрудник учитывается один раз независимо от ролей (сотрудник, руководитель, заместитель, кадровая служба, администратор) и способа входа (пароль или единый вход);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учётные записи, созданные только для администрирования, </w:t>
      </w:r>
      <w:r>
        <w:rPr>
          <w:rStyle w:val="VerbatimChar"/>
        </w:rPr>
        <w:t>[учитываются / не учитываются]</w:t>
      </w:r>
      <w:r>
        <w:rPr/>
        <w:t>;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число сотрудников видно администратору в разделе «Сотрудники»; сверка — </w:t>
      </w:r>
      <w:r>
        <w:rPr>
          <w:rStyle w:val="VerbatimChar"/>
        </w:rPr>
        <w:t>[раз в год / при продлении поддержки]</w:t>
      </w:r>
      <w:r>
        <w:rPr/>
        <w:t>.</w:t>
      </w:r>
    </w:p>
    <w:p>
      <w:pPr>
        <w:pStyle w:val="FirstParagraph"/>
        <w:rPr/>
      </w:pPr>
      <w:bookmarkStart w:id="4" w:name="модель-лицензирования"/>
      <w:r>
        <w:rPr/>
        <w:t>Один экземпляр программы обслуживает одну организацию: ведение нескольких юридических лиц в одном экземпляре в версии 1.0 не поддерживается.</w:t>
      </w:r>
      <w:bookmarkEnd w:id="4"/>
    </w:p>
    <w:p>
      <w:pPr>
        <w:pStyle w:val="Heading1"/>
        <w:rPr/>
      </w:pPr>
      <w:bookmarkStart w:id="5" w:name="__RefHeading___Toc66631_1804324697"/>
      <w:bookmarkStart w:id="6" w:name="прейскурант"/>
      <w:bookmarkEnd w:id="5"/>
      <w:r>
        <w:rPr>
          <w:rStyle w:val="SectionNumber"/>
        </w:rPr>
        <w:t>3</w:t>
      </w:r>
      <w:r>
        <w:rPr/>
        <w:tab/>
        <w:t>Прейскурант</w:t>
      </w:r>
    </w:p>
    <w:p>
      <w:pPr>
        <w:pStyle w:val="Heading2"/>
        <w:rPr/>
      </w:pPr>
      <w:bookmarkStart w:id="7" w:name="__RefHeading___Toc66633_1804324697"/>
      <w:bookmarkEnd w:id="7"/>
      <w:r>
        <w:rPr>
          <w:rStyle w:val="SectionNumber"/>
        </w:rPr>
        <w:t>3.1</w:t>
      </w:r>
      <w:r>
        <w:rPr/>
        <w:tab/>
        <w:t>Лицензии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Позиция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Объём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Цена, руб.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Лицензия «Планировщик отпусков», до 500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комплект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Лицензия «Планировщик отпусков», до 1 000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комплект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Лицензия «Планировщик отпусков», до 2 000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комплект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Лицензия «Планировщик отпусков», до 5 000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комплект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Расширение лицензии свыше 5 000 сотрудников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 каждого сотрудника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Лицензия на экземпляр программы для одной организации без ограничения числа сотрудников (при выборе этой модели)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экземпляр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Дополнительный экземпляр для тестового стенда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экземпляр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  <w:bookmarkStart w:id="8" w:name="лицензии"/>
            <w:bookmarkEnd w:id="8"/>
          </w:p>
        </w:tc>
      </w:tr>
    </w:tbl>
    <w:p>
      <w:pPr>
        <w:pStyle w:val="Heading2"/>
        <w:rPr/>
      </w:pPr>
      <w:bookmarkStart w:id="9" w:name="__RefHeading___Toc66635_1804324697"/>
      <w:bookmarkEnd w:id="9"/>
      <w:r>
        <w:rPr>
          <w:rStyle w:val="SectionNumber"/>
        </w:rPr>
        <w:t>3.2</w:t>
      </w:r>
      <w:r>
        <w:rPr/>
        <w:tab/>
        <w:t>Техническая поддержка и обновления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Позиция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Объём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Цена, руб.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Техническая поддержка, базовый уровень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1 год,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[% от стоимости лицензии / фиксированная сумма]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Техническая поддержка, расширенный уровень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1 год,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[% от стоимости лицензии / фиксированная сумма]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Продление права на обновления после окончания поддержки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год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</w:tbl>
    <w:p>
      <w:pPr>
        <w:pStyle w:val="Heading2"/>
        <w:rPr/>
      </w:pPr>
      <w:bookmarkStart w:id="10" w:name="__RefHeading___Toc66637_1804324697"/>
      <w:bookmarkEnd w:id="10"/>
      <w:r>
        <w:rPr>
          <w:rStyle w:val="SectionNumber"/>
        </w:rPr>
        <w:t>3.3</w:t>
      </w:r>
      <w:r>
        <w:rPr/>
        <w:tab/>
        <w:t>Услуги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Позиция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Объём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Цена, руб.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Установка и первичная настройка стенда (Docker Compose, резервное копирование, проверка работоспособности)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сервер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Настройка единого входа OpenID Connect (Keycloak, ADFS, Blitz Identity и др.)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провайдер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Настройка отправки писем через почтовый релей организации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релей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 сотрудников, оргструктуры и остатков отпусков из кадровой системы (XLSX, CSV, JSON)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организация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Настройка реплики PostgreSQL и архива WAL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стенд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Подключение мониторинга (Prometheus, правила оповещений, панель Grafana)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стенд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Сопровождение первой кампании планирования и утверждения графика (форма Т-7)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кампания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Обучение кадровой службы и администраторов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группа до 15 человек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Обучение руководителей (согласование, замещение, аналитика отдела)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 группа до 15 человек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Доработка по требованиям заказчика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человеко-час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</w:tbl>
    <w:p>
      <w:pPr>
        <w:pStyle w:val="BodyText"/>
        <w:rPr/>
      </w:pPr>
      <w:r>
        <w:rPr/>
        <w:t xml:space="preserve">Цены действительны с </w:t>
      </w:r>
      <w:r>
        <w:rPr>
          <w:rStyle w:val="VerbatimChar"/>
        </w:rPr>
        <w:t>[дата]</w:t>
      </w:r>
      <w:r>
        <w:rPr/>
        <w:t xml:space="preserve">. Актуальная редакция — на странице </w:t>
      </w:r>
      <w:r>
        <w:rPr>
          <w:rStyle w:val="VerbatimChar"/>
        </w:rPr>
        <w:t>[адрес страницы с ценами]</w:t>
      </w:r>
      <w:r>
        <w:rPr/>
        <w:t>.</w:t>
      </w:r>
      <w:bookmarkEnd w:id="6"/>
    </w:p>
    <w:p>
      <w:pPr>
        <w:pStyle w:val="Heading1"/>
        <w:rPr/>
      </w:pPr>
      <w:bookmarkStart w:id="11" w:name="__RefHeading___Toc66639_1804324697"/>
      <w:bookmarkEnd w:id="11"/>
      <w:r>
        <w:rPr>
          <w:rStyle w:val="SectionNumber"/>
        </w:rPr>
        <w:t>4</w:t>
      </w:r>
      <w:r>
        <w:rPr/>
        <w:tab/>
        <w:t>Что входит в стоимость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Входит в лицензию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Входит в техническую поддержку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Право использования программы указанным числом сотрудников или в одном экземпляре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Консультации по установке, настройке и использованию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Дистрибутив текущей версии с контрольными суммами SHA-256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Новые версии (минорные и исправляющие) в период поддержки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 на русском языке: руководства пользователя, администратора и по развёртыванию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Исправление дефектов в сроки по классу дефекта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Производственный календарь на годы, внесённые в дистрибутив, и загрузка календаря из файла открытых данных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Производственный календарь на следующий год в составе обновления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[или: кадровая служба вносит его самостоятельно]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Исправляющие версии в течение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месяцев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Помощь при обновлении, переключении на реплику и восстановлении из резервной копии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Приоритетная обработка обращений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[для расширенного уровня]</w:t>
            </w:r>
            <w:bookmarkStart w:id="12" w:name="что-входит-в-стоимость"/>
            <w:bookmarkEnd w:id="12"/>
          </w:p>
        </w:tc>
      </w:tr>
    </w:tbl>
    <w:p>
      <w:pPr>
        <w:pStyle w:val="Heading1"/>
        <w:rPr/>
      </w:pPr>
      <w:bookmarkStart w:id="13" w:name="__RefHeading___Toc66641_1804324697"/>
      <w:bookmarkEnd w:id="13"/>
      <w:r>
        <w:rPr>
          <w:rStyle w:val="SectionNumber"/>
        </w:rPr>
        <w:t>5</w:t>
      </w:r>
      <w:r>
        <w:rPr/>
        <w:tab/>
        <w:t>Уровни технической поддержки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Параметр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Базовый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Расширенный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приёма обращений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Каналы обращения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[e-mail, портал]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[e-mail, портал, телефон]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реакции: критический дефект (программа недоступна, потеря данных)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реакции: существенный дефект (функция недоступна, есть обходной путь)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реакции: незначительный дефект, консультация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Удалённое подключение к стенду лицензиата по его заявке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Число контактных лиц лицензиата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[ ]</w:t>
            </w:r>
          </w:p>
        </w:tc>
      </w:tr>
    </w:tbl>
    <w:p>
      <w:pPr>
        <w:pStyle w:val="BodyText"/>
        <w:rPr/>
      </w:pPr>
      <w:r>
        <w:rPr/>
        <w:t>Порядок оказания поддержки, классы дефектов и выпуск исправлений описаны в документе «Описание процессов жизненного цикла».</w:t>
      </w:r>
    </w:p>
    <w:p>
      <w:pPr>
        <w:pStyle w:val="Heading1"/>
        <w:rPr/>
      </w:pPr>
      <w:bookmarkStart w:id="14" w:name="__RefHeading___Toc66643_1804324697"/>
      <w:bookmarkStart w:id="15" w:name="пробный-период"/>
      <w:bookmarkEnd w:id="14"/>
      <w:r>
        <w:rPr>
          <w:rStyle w:val="SectionNumber"/>
        </w:rPr>
        <w:t>6</w:t>
      </w:r>
      <w:r>
        <w:rPr/>
        <w:tab/>
        <w:t>Пробный период</w:t>
      </w:r>
    </w:p>
    <w:p>
      <w:pPr>
        <w:pStyle w:val="FirstParagraph"/>
        <w:rPr/>
      </w:pPr>
      <w:r>
        <w:rPr/>
        <w:t xml:space="preserve">Для оценки программы предоставляется </w:t>
      </w:r>
      <w:r>
        <w:rPr>
          <w:rStyle w:val="VerbatimChar"/>
        </w:rPr>
        <w:t>[заполняет правообладатель: бесплатная пробная установка на N дней / доступ к демонстрационному стенду]</w:t>
      </w:r>
      <w:r>
        <w:rPr/>
        <w:t>. Пробная версия функционально не ограничена и может быть наполнена демонстрационными данными (131 сотрудник, 14 отделов); данные пробной установки сохраняются при покупке лицензии.</w:t>
      </w:r>
      <w:bookmarkEnd w:id="15"/>
    </w:p>
    <w:p>
      <w:pPr>
        <w:pStyle w:val="Heading1"/>
        <w:rPr/>
      </w:pPr>
      <w:bookmarkStart w:id="16" w:name="__RefHeading___Toc66645_1804324697"/>
      <w:bookmarkStart w:id="17" w:name="порядок-приобретения"/>
      <w:bookmarkEnd w:id="16"/>
      <w:r>
        <w:rPr>
          <w:rStyle w:val="SectionNumber"/>
        </w:rPr>
        <w:t>7</w:t>
      </w:r>
      <w:r>
        <w:rPr/>
        <w:tab/>
        <w:t>Порядок приобретения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Запрос коммерческого предложения: </w:t>
      </w:r>
      <w:r>
        <w:rPr>
          <w:rStyle w:val="VerbatimChar"/>
        </w:rPr>
        <w:t>[e-mail, телефон, форма на сайте]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>Согласование числа сотрудников, модели лицензирования, услуг и сроков.</w:t>
      </w:r>
    </w:p>
    <w:p>
      <w:pPr>
        <w:pStyle w:val="Compact"/>
        <w:numPr>
          <w:ilvl w:val="0"/>
          <w:numId w:val="2"/>
        </w:numPr>
        <w:rPr/>
      </w:pPr>
      <w:r>
        <w:rPr/>
        <w:t>Заключение лицензионного договора (проект — в комплекте документов).</w:t>
      </w:r>
    </w:p>
    <w:p>
      <w:pPr>
        <w:pStyle w:val="Compact"/>
        <w:numPr>
          <w:ilvl w:val="0"/>
          <w:numId w:val="2"/>
        </w:numPr>
        <w:rPr/>
      </w:pPr>
      <w:r>
        <w:rPr/>
        <w:t>Оплата по счёту.</w:t>
      </w:r>
    </w:p>
    <w:p>
      <w:pPr>
        <w:pStyle w:val="Compact"/>
        <w:numPr>
          <w:ilvl w:val="0"/>
          <w:numId w:val="2"/>
        </w:numPr>
        <w:spacing w:before="36" w:after="100"/>
        <w:rPr/>
      </w:pPr>
      <w:bookmarkStart w:id="18" w:name="порядок-приобретения"/>
      <w:r>
        <w:rPr/>
        <w:t>Передача дистрибутива с контрольными суммами SHA-256 и документации по акту приёма-передачи.</w:t>
      </w:r>
      <w:bookmarkEnd w:id="18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Сведения о стоимости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Сведения о стоимости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2026-10-30T06:04:31Z</dcterms:created>
  <dc:creator/>
  <dc:description/>
  <dc:language>en-US</dc:language>
  <cp:lastModifiedBy/>
  <dcterms:modified xsi:type="dcterms:W3CDTF">2026-10-30T06:06:04Z</dcterms:modified>
  <cp:revision>1</cp:revision>
  <dc:subject/>
  <dc:title>Сведения о стоимости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Стоимость и условия лицензирования</vt:lpwstr>
  </property>
  <property fmtid="{D5CDD505-2E9C-101B-9397-08002B2CF9AE}" pid="4" name="toc-title">
    <vt:lpwstr>Содержание</vt:lpwstr>
  </property>
</Properties>
</file>