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Модель данных</w:t>
      </w:r>
    </w:p>
    <w:p>
      <w:pPr>
        <w:pStyle w:val="Subtitle"/>
        <w:rPr/>
      </w:pPr>
      <w:r>
        <w:rPr/>
        <w:t>Планировщик отпусков 0.3.0 · Сущности, инварианты, справочники и миграции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2771_175608702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773_1756087021">
            <w:r>
              <w:rPr>
                <w:webHidden/>
                <w:rStyle w:val="IndexLink"/>
              </w:rPr>
              <w:t>2 Обзор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775_1756087021">
            <w:r>
              <w:rPr>
                <w:webHidden/>
                <w:rStyle w:val="IndexLink"/>
              </w:rPr>
              <w:t>2.1 Организация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777_1756087021">
            <w:r>
              <w:rPr>
                <w:webHidden/>
                <w:rStyle w:val="IndexLink"/>
              </w:rPr>
              <w:t>2.2 Отпуска и режим работы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779_1756087021">
            <w:r>
              <w:rPr>
                <w:webHidden/>
                <w:rStyle w:val="IndexLink"/>
              </w:rPr>
              <w:t>2.3 Служебные данные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781_1756087021">
            <w:r>
              <w:rPr>
                <w:webHidden/>
                <w:rStyle w:val="IndexLink"/>
              </w:rPr>
              <w:t>3 Словарь данных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783_1756087021">
            <w:r>
              <w:rPr>
                <w:webHidden/>
                <w:rStyle w:val="IndexLink"/>
              </w:rPr>
              <w:t>4 Инварианты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785_1756087021">
            <w:r>
              <w:rPr>
                <w:webHidden/>
                <w:rStyle w:val="IndexLink"/>
              </w:rPr>
              <w:t>5 Индексы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787_1756087021">
            <w:r>
              <w:rPr>
                <w:webHidden/>
                <w:rStyle w:val="IndexLink"/>
              </w:rPr>
              <w:t>6 Производственный календарь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789_1756087021">
            <w:r>
              <w:rPr>
                <w:webHidden/>
                <w:rStyle w:val="IndexLink"/>
              </w:rPr>
              <w:t>7 Миграция данных прототипа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2791_1756087021">
            <w:r>
              <w:rPr>
                <w:webHidden/>
                <w:rStyle w:val="IndexLink"/>
              </w:rPr>
              <w:t>8 Изменение схемы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2771_1756087021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модель данных «Планировщика отпусков»: сущности и связи, словарь данных, инварианты и способ их обеспечения, производственный календарь, миграцию данных прототипа и правила изменения схемы.</w:t>
      </w:r>
    </w:p>
    <w:p>
      <w:pPr>
        <w:pStyle w:val="BodyText"/>
        <w:rPr/>
      </w:pPr>
      <w:r>
        <w:rPr/>
        <w:t xml:space="preserve">Единственный источник DDL — </w:t>
      </w:r>
      <w:r>
        <w:rPr>
          <w:rStyle w:val="VerbatimChar"/>
        </w:rPr>
        <w:t>server/prisma/schema.prisma</w:t>
      </w:r>
      <w:r>
        <w:rPr/>
        <w:t xml:space="preserve">; SQL-миграции — </w:t>
      </w:r>
      <w:r>
        <w:rPr>
          <w:rStyle w:val="VerbatimChar"/>
        </w:rPr>
        <w:t>server/prisma/migrations/</w:t>
      </w:r>
      <w:r>
        <w:rPr/>
        <w:t>. Словарь данных ниже сформирован из схемы автоматически (</w:t>
      </w:r>
      <w:r>
        <w:rPr>
          <w:rStyle w:val="VerbatimChar"/>
        </w:rPr>
        <w:t>tools/docs/gen_tables.py</w:t>
      </w:r>
      <w:r>
        <w:rPr/>
        <w:t>).</w:t>
      </w:r>
      <w:bookmarkEnd w:id="1"/>
    </w:p>
    <w:p>
      <w:pPr>
        <w:pStyle w:val="Heading1"/>
        <w:rPr/>
      </w:pPr>
      <w:bookmarkStart w:id="2" w:name="__RefHeading___Toc12773_1756087021"/>
      <w:bookmarkStart w:id="3" w:name="обзор"/>
      <w:bookmarkEnd w:id="2"/>
      <w:r>
        <w:rPr>
          <w:rStyle w:val="SectionNumber"/>
        </w:rPr>
        <w:t>2</w:t>
      </w:r>
      <w:r>
        <w:rPr/>
        <w:tab/>
        <w:t>Обзор</w:t>
      </w:r>
    </w:p>
    <w:p>
      <w:pPr>
        <w:pStyle w:val="FirstParagraph"/>
        <w:rPr/>
      </w:pPr>
      <w:r>
        <w:rPr/>
        <w:t>Данные хранятся в PostgreSQL 17 в 14 таблицах трёх групп: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Таблицы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Организация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group_members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работает, в каком отделе и проекте, кто чей руководитель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и режим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work_overrides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с историей, уведомления, офис и удалёнка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Служебные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audit_events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refresh_tokens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org_settings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изменений, сессии, правила организации, праздники</w:t>
            </w:r>
          </w:p>
        </w:tc>
      </w:tr>
    </w:tbl>
    <w:p>
      <w:pPr>
        <w:pStyle w:val="Heading2"/>
        <w:rPr/>
      </w:pPr>
      <w:bookmarkStart w:id="4" w:name="__RefHeading___Toc12775_1756087021"/>
      <w:bookmarkEnd w:id="4"/>
      <w:r>
        <w:rPr>
          <w:rStyle w:val="SectionNumber"/>
        </w:rPr>
        <w:t>2.1</w:t>
      </w:r>
      <w:r>
        <w:rPr/>
        <w:tab/>
        <w:t>Организация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997190"/>
            <wp:effectExtent l="0" t="0" r="0" b="0"/>
            <wp:docPr id="1" name="Picture" descr="ER: сотрудники, отделы, проекты, групп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ER: сотрудники, отделы, проекты, группы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сотрудники, отделы, проекты, группы</w:t>
      </w:r>
    </w:p>
    <w:p>
      <w:pPr>
        <w:pStyle w:val="BodyText"/>
        <w:rPr/>
      </w:pPr>
      <w:r>
        <w:rPr/>
        <w:t>Руководитель сотрудника (</w:t>
      </w:r>
      <w:r>
        <w:rPr>
          <w:rStyle w:val="VerbatimChar"/>
        </w:rPr>
        <w:t>employees.manager_id</w:t>
      </w:r>
      <w:r>
        <w:rPr/>
        <w:t>) согласует его заявки и управляет его режимом работы. Руководитель отдела (</w:t>
      </w:r>
      <w:r>
        <w:rPr>
          <w:rStyle w:val="VerbatimChar"/>
        </w:rPr>
        <w:t>departments.manager_id</w:t>
      </w:r>
      <w:r>
        <w:rPr/>
        <w:t xml:space="preserve">) выгружает отпуска отдела. Сотрудник не удаляется физически: увольнение снимает признак </w:t>
      </w:r>
      <w:r>
        <w:rPr>
          <w:rStyle w:val="VerbatimChar"/>
        </w:rPr>
        <w:t>is_active</w:t>
      </w:r>
      <w:r>
        <w:rPr/>
        <w:t>, история отпусков и журнал сохраняются.</w:t>
      </w:r>
    </w:p>
    <w:p>
      <w:pPr>
        <w:pStyle w:val="Heading2"/>
        <w:rPr/>
      </w:pPr>
      <w:bookmarkStart w:id="5" w:name="__RefHeading___Toc12777_1756087021"/>
      <w:bookmarkStart w:id="6" w:name="отпуска-и-режим-работы"/>
      <w:bookmarkEnd w:id="5"/>
      <w:r>
        <w:rPr>
          <w:rStyle w:val="SectionNumber"/>
        </w:rPr>
        <w:t>2.2</w:t>
      </w:r>
      <w:r>
        <w:rPr/>
        <w:tab/>
        <w:t>Отпуска и режим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03880"/>
            <wp:effectExtent l="0" t="0" r="0" b="0"/>
            <wp:docPr id="2" name="Image2" descr="ER: заявки, история, уведомления, режим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ER: заявки, история, уведомления, режим работ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ER: заявки, история, уведомления, режим работы</w:t>
      </w:r>
    </w:p>
    <w:p>
      <w:pPr>
        <w:pStyle w:val="BodyText"/>
        <w:rPr/>
      </w:pPr>
      <w:r>
        <w:rPr/>
        <w:t xml:space="preserve">Заявка хранит актуальные даты; при переносе согласованного отпуска прежние даты лежат в </w:t>
      </w:r>
      <w:r>
        <w:rPr>
          <w:rStyle w:val="VerbatimChar"/>
        </w:rPr>
        <w:t>change_from_start/end</w:t>
      </w:r>
      <w:r>
        <w:rPr/>
        <w:t xml:space="preserve"> до решения руководителя. Запрос удаления — флаг </w:t>
      </w:r>
      <w:r>
        <w:rPr>
          <w:rStyle w:val="VerbatimChar"/>
        </w:rPr>
        <w:t>pending_deletion</w:t>
      </w:r>
      <w:r>
        <w:rPr/>
        <w:t xml:space="preserve">. История действий по заявке — </w:t>
      </w:r>
      <w:r>
        <w:rPr>
          <w:rStyle w:val="VerbatimChar"/>
        </w:rPr>
        <w:t>request_events</w:t>
      </w:r>
      <w:r>
        <w:rPr/>
        <w:t xml:space="preserve"> (только дополняется). Режим работы: недельный шаблон </w:t>
      </w:r>
      <w:r>
        <w:rPr>
          <w:rStyle w:val="VerbatimChar"/>
        </w:rPr>
        <w:t>work_patterns</w:t>
      </w:r>
      <w:r>
        <w:rPr/>
        <w:t xml:space="preserve"> (день недели → офис/удалёнка/не работает) и разовые исключения </w:t>
      </w:r>
      <w:r>
        <w:rPr>
          <w:rStyle w:val="VerbatimChar"/>
        </w:rPr>
        <w:t>work_overrides</w:t>
      </w:r>
      <w:r>
        <w:rPr/>
        <w:t xml:space="preserve"> на даты.</w:t>
      </w:r>
      <w:bookmarkEnd w:id="6"/>
    </w:p>
    <w:p>
      <w:pPr>
        <w:pStyle w:val="Heading2"/>
        <w:rPr/>
      </w:pPr>
      <w:bookmarkStart w:id="7" w:name="__RefHeading___Toc12779_1756087021"/>
      <w:bookmarkStart w:id="8" w:name="служебные-данные"/>
      <w:bookmarkEnd w:id="7"/>
      <w:r>
        <w:rPr>
          <w:rStyle w:val="SectionNumber"/>
        </w:rPr>
        <w:t>2.3</w:t>
      </w:r>
      <w:r>
        <w:rPr/>
        <w:tab/>
        <w:t>Служебные данные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13940"/>
            <wp:effectExtent l="0" t="0" r="0" b="0"/>
            <wp:docPr id="3" name="Image3" descr="ER: аудит, сессии, настройки,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ER: аудит, сессии, настройки, календарь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9" w:name="обзор"/>
      <w:bookmarkStart w:id="10" w:name="служебные-данные"/>
      <w:r>
        <w:rPr/>
        <w:t>ER: аудит, сессии, настройки, календарь</w:t>
      </w:r>
      <w:bookmarkEnd w:id="9"/>
      <w:bookmarkEnd w:id="10"/>
    </w:p>
    <w:p>
      <w:pPr>
        <w:pStyle w:val="Heading1"/>
        <w:rPr/>
      </w:pPr>
      <w:bookmarkStart w:id="11" w:name="__RefHeading___Toc12781_1756087021"/>
      <w:bookmarkEnd w:id="11"/>
      <w:r>
        <w:rPr>
          <w:rStyle w:val="SectionNumber"/>
        </w:rPr>
        <w:t>3</w:t>
      </w:r>
      <w:r>
        <w:rPr/>
        <w:tab/>
        <w:t>Словарь данных</w:t>
      </w:r>
    </w:p>
    <w:p>
      <w:pPr>
        <w:pStyle w:val="FirstParagraph"/>
        <w:rPr/>
      </w:pPr>
      <w:r>
        <w:rPr>
          <w:rStyle w:val="VerbatimChar"/>
          <w:b/>
          <w:bCs/>
        </w:rPr>
        <w:t>employees</w:t>
      </w:r>
      <w:r>
        <w:rPr/>
        <w:t xml:space="preserve"> — Сотрудники: учётные записи, роли, нормы дней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password_hash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pw_version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position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dept_id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role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employee | manager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is_admin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emp_type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 | ipsz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projectId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planned_days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carry_over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Float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is_active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departments</w:t>
      </w:r>
      <w:r>
        <w:rPr/>
        <w:t xml:space="preserve"> — Отделы и их руководители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projects</w:t>
      </w:r>
      <w:r>
        <w:rPr/>
        <w:t xml:space="preserve"> — Проекты и руководители проектов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manager_id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groups</w:t>
      </w:r>
      <w:r>
        <w:rPr/>
        <w:t xml:space="preserve"> — Личные группы для фильтров графика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owner_id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group_members</w:t>
      </w:r>
      <w:r>
        <w:rPr/>
        <w:t xml:space="preserve"> — Состав личных групп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group_id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vacation_requests</w:t>
      </w:r>
      <w:r>
        <w:rPr/>
        <w:t xml:space="preserve"> — Заявки на отпуск и их состояние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end_date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RequestType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RequestStatus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pending_deletion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change_from_start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change_from_end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rejection_comment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created_by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updated_at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request_events</w:t>
      </w:r>
      <w:r>
        <w:rPr/>
        <w:t xml:space="preserve"> — История действий по заявке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actor_id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comment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work_patterns</w:t>
      </w:r>
      <w:r>
        <w:rPr/>
        <w:t xml:space="preserve"> — Недельный шаблон офис/удалёнка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weekday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(вс) … 6 (сб)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WorkMode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work_overrides</w:t>
      </w:r>
      <w:r>
        <w:rPr/>
        <w:t xml:space="preserve"> — Разовые исключения режима работы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WorkMode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org_settings</w:t>
      </w:r>
      <w:r>
        <w:rPr/>
        <w:t xml:space="preserve"> — Правила организации (одна строка)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conflict_threshold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timezone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limit_policy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hard | soft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default_planned_days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calendars</w:t>
      </w:r>
      <w:r>
        <w:rPr/>
        <w:t xml:space="preserve"> — Производственный календарь по годам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year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holidays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[“2026-01-01”, …]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transfers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[{“from”:“2026-01-03”,“to”:“2026-01-09”}, …]</w:t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notifications</w:t>
      </w:r>
      <w:r>
        <w:rPr/>
        <w:t xml:space="preserve"> — Уведомления пользователей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kind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text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payload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is_read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Boolean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audit_events</w:t>
      </w:r>
      <w:r>
        <w:rPr/>
        <w:t xml:space="preserve"> — Неизменяемый журнал изменений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actor_id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action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entity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entity_id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before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after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Json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</w:rPr>
        <w:t>refresh_tokens</w:t>
      </w:r>
      <w:r>
        <w:rPr/>
        <w:t xml:space="preserve"> — Хеши refresh-токенов (ротация, отзыв)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Тип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Примечание</w:t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user_id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token_hash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String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UK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expires_at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revoked_at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null</w:t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created_at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DateTime</w:t>
            </w:r>
          </w:p>
        </w:tc>
        <w:tc>
          <w:tcPr>
            <w:tcW w:w="1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19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  <w:bookmarkStart w:id="12" w:name="словарь-данных"/>
            <w:bookmarkStart w:id="13" w:name="словарь-данных"/>
            <w:bookmarkEnd w:id="13"/>
          </w:p>
        </w:tc>
      </w:tr>
    </w:tbl>
    <w:p>
      <w:pPr>
        <w:pStyle w:val="Heading1"/>
        <w:rPr/>
      </w:pPr>
      <w:bookmarkStart w:id="14" w:name="__RefHeading___Toc12783_1756087021"/>
      <w:bookmarkEnd w:id="14"/>
      <w:r>
        <w:rPr>
          <w:rStyle w:val="SectionNumber"/>
        </w:rPr>
        <w:t>4</w:t>
      </w:r>
      <w:r>
        <w:rPr/>
        <w:tab/>
        <w:t>Инварианты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Инвариант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обеспечивается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 при нарушении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start_date ≤ end_date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даты в формате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YYYY-MM-DD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не в прошлом (кроме администратора)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validation/bad-date-range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Активные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pending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заявки одного сотрудника не пересекаются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 под блокировкой строки сотрудника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SELECT … FOR UPDATE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): одновременные запросы проверяются по очереди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overlapping-request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 жёсткой политике лимита заявка не превышает «доступно» = норма − согласованные − на согласовании дни (без праздников)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 под той же блокировкой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limit-exceeded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Решение по заявке применяется один 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 строки заявки и повторное чтение в транзакции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stale-state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 отклонённого или согласованного переноса нет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change_from_*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Статусы, типы и режимы — только из перечислений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Типы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enum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PostgreSQL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ошибка БД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Уникальность логина, названия отдела и проекта, группы у владельца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Уникальные индексы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validation/invalid-field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системе остаётся хотя бы один администратор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сотрудников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last-admin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 с сотрудниками не удаляется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Контроллер справочников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409 department-not-empty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 данных и запись журнала неразделимы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Одна транзакция Prisma; в API нет изменения и удаления журнала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хранится и не возвращается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scrypt-хеш; DTO ответа без хеша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15" w:name="__RefHeading___Toc12785_1756087021"/>
      <w:bookmarkEnd w:id="15"/>
      <w:r>
        <w:rPr>
          <w:rStyle w:val="SectionNumber"/>
        </w:rPr>
        <w:t>5</w:t>
      </w:r>
      <w:r>
        <w:rPr/>
        <w:tab/>
        <w:t>Индексы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Таблица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Индекс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 какой запрос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status)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сотрудника, проверка пересечений и лимита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vacation_requests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(start_date, end_date)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и аналитика за период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(dept_id)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(manager_id)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(is_active)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Фильтры графика, подчинённые, активные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(employee_id, is_read, created_at)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Колокольчик: непрочитанные по дате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(entity, entity_id, ts)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(actor_id)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по объекту и по автору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request_events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(request_id)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заявки</w:t>
            </w:r>
          </w:p>
        </w:tc>
      </w:tr>
    </w:tbl>
    <w:p>
      <w:pPr>
        <w:pStyle w:val="Heading1"/>
        <w:rPr/>
      </w:pPr>
      <w:bookmarkStart w:id="16" w:name="__RefHeading___Toc12787_1756087021"/>
      <w:bookmarkEnd w:id="16"/>
      <w:r>
        <w:rPr>
          <w:rStyle w:val="SectionNumber"/>
        </w:rPr>
        <w:t>6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 xml:space="preserve">Таблица </w:t>
      </w:r>
      <w:r>
        <w:rPr>
          <w:rStyle w:val="VerbatimChar"/>
        </w:rPr>
        <w:t>calendars</w:t>
      </w:r>
      <w:r>
        <w:rPr/>
        <w:t xml:space="preserve"> хранит по году список нерабочих праздничных дней (</w:t>
      </w:r>
      <w:r>
        <w:rPr>
          <w:rStyle w:val="VerbatimChar"/>
        </w:rPr>
        <w:t>holidays</w:t>
      </w:r>
      <w:r>
        <w:rPr/>
        <w:t>) и переносы выходных (</w:t>
      </w:r>
      <w:r>
        <w:rPr>
          <w:rStyle w:val="VerbatimChar"/>
        </w:rPr>
        <w:t>transfers</w:t>
      </w:r>
      <w:r>
        <w:rPr/>
        <w:t>). Календарь используется:</w:t>
      </w:r>
    </w:p>
    <w:p>
      <w:pPr>
        <w:pStyle w:val="Compact"/>
        <w:numPr>
          <w:ilvl w:val="0"/>
          <w:numId w:val="1"/>
        </w:numPr>
        <w:rPr/>
      </w:pPr>
      <w:r>
        <w:rPr/>
        <w:t>в балансе — праздники внутри отпуска не входят в число дней отпуска (ТК РФ, ст. 120);</w:t>
      </w:r>
    </w:p>
    <w:p>
      <w:pPr>
        <w:pStyle w:val="Compact"/>
        <w:numPr>
          <w:ilvl w:val="0"/>
          <w:numId w:val="1"/>
        </w:numPr>
        <w:rPr/>
      </w:pPr>
      <w:r>
        <w:rPr/>
        <w:t>в аналитике — доля отдела в отпуске считается по рабочим дням;</w:t>
      </w:r>
    </w:p>
    <w:p>
      <w:pPr>
        <w:pStyle w:val="Compact"/>
        <w:numPr>
          <w:ilvl w:val="0"/>
          <w:numId w:val="1"/>
        </w:numPr>
        <w:rPr/>
      </w:pPr>
      <w:r>
        <w:rPr/>
        <w:t>в интерфейсе — праздники подсвечиваются на графике и в календаре режима работы.</w:t>
      </w:r>
    </w:p>
    <w:p>
      <w:pPr>
        <w:pStyle w:val="FirstParagraph"/>
        <w:rPr/>
      </w:pPr>
      <w:r>
        <w:rPr/>
        <w:t xml:space="preserve">Если календарь года не загружен, дни считаются календарными без исключений, а раздел «Справочники → Производственный календарь» показывает предупреждение. Загружены 2026 и 2027 годы; обновление на новый год — данными (строка в </w:t>
      </w:r>
      <w:r>
        <w:rPr>
          <w:rStyle w:val="VerbatimChar"/>
        </w:rPr>
        <w:t>calendars</w:t>
      </w:r>
      <w:r>
        <w:rPr/>
        <w:t>), а не изменением кода.</w:t>
      </w:r>
    </w:p>
    <w:p>
      <w:pPr>
        <w:pStyle w:val="Heading1"/>
        <w:rPr/>
      </w:pPr>
      <w:bookmarkStart w:id="17" w:name="__RefHeading___Toc12789_1756087021"/>
      <w:bookmarkStart w:id="18" w:name="миграция-данных-прототипа"/>
      <w:bookmarkEnd w:id="17"/>
      <w:r>
        <w:rPr>
          <w:rStyle w:val="SectionNumber"/>
        </w:rPr>
        <w:t>7</w:t>
      </w:r>
      <w:r>
        <w:rPr/>
        <w:tab/>
        <w:t>Миграция данных прототипа</w:t>
      </w:r>
    </w:p>
    <w:p>
      <w:pPr>
        <w:pStyle w:val="FirstParagraph"/>
        <w:rPr/>
      </w:pPr>
      <w:r>
        <w:rPr>
          <w:rStyle w:val="VerbatimChar"/>
        </w:rPr>
        <w:t>server/prisma/seed.ts</w:t>
      </w:r>
      <w:r>
        <w:rPr/>
        <w:t xml:space="preserve"> переносит снимок прототипа (</w:t>
      </w:r>
      <w:r>
        <w:rPr>
          <w:rStyle w:val="VerbatimChar"/>
        </w:rPr>
        <w:t>server/prisma/seed-data/seed.json</w:t>
      </w:r>
      <w:r>
        <w:rPr/>
        <w:t>):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131 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Идентификаторы и логины сохранены; пароли — scrypt-хеши демо-значений (при эксплуатационной миграции — сброс на одноразовые)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 отделов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Созданы из строковых названий; руководители — из словаря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deptManagers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268 заявок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Перенесены со статусами, переносами и запросами удаления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Недельные шаблоны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Перенесены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work_patterns</w:t>
            </w:r>
          </w:p>
        </w:tc>
      </w:tr>
    </w:tbl>
    <w:p>
      <w:pPr>
        <w:pStyle w:val="BodyText"/>
        <w:rPr/>
      </w:pPr>
      <w:r>
        <w:rPr/>
        <w:t xml:space="preserve">Seed идемпотентен: повторный запуск не дублирует заявки (совпадение сотрудника, дат и типа) и ничего не удаляет, поэтому безопасен для рабочей базы. Для демонстрационного стенда seed добавляет несколько заявок на согласовании относительно текущей даты; переменная </w:t>
      </w:r>
      <w:r>
        <w:rPr>
          <w:rStyle w:val="VerbatimChar"/>
        </w:rPr>
        <w:t>SEED_DEMO=0</w:t>
      </w:r>
      <w:r>
        <w:rPr/>
        <w:t xml:space="preserve"> отключает их.</w:t>
      </w:r>
      <w:bookmarkEnd w:id="18"/>
    </w:p>
    <w:p>
      <w:pPr>
        <w:pStyle w:val="Heading1"/>
        <w:rPr/>
      </w:pPr>
      <w:bookmarkStart w:id="19" w:name="__RefHeading___Toc12791_1756087021"/>
      <w:bookmarkStart w:id="20" w:name="изменение-схемы"/>
      <w:bookmarkEnd w:id="19"/>
      <w:r>
        <w:rPr>
          <w:rStyle w:val="SectionNumber"/>
        </w:rPr>
        <w:t>8</w:t>
      </w:r>
      <w:r>
        <w:rPr/>
        <w:tab/>
        <w:t>Изменение схемы</w:t>
      </w:r>
    </w:p>
    <w:p>
      <w:pPr>
        <w:pStyle w:val="Compact"/>
        <w:numPr>
          <w:ilvl w:val="0"/>
          <w:numId w:val="4"/>
        </w:numPr>
        <w:rPr/>
      </w:pPr>
      <w:r>
        <w:rPr/>
        <w:t xml:space="preserve">Изменение </w:t>
      </w:r>
      <w:r>
        <w:rPr>
          <w:rStyle w:val="VerbatimChar"/>
        </w:rPr>
        <w:t>schema.prisma</w:t>
      </w:r>
      <w:r>
        <w:rPr/>
        <w:t xml:space="preserve"> → </w:t>
      </w:r>
      <w:r>
        <w:rPr>
          <w:rStyle w:val="VerbatimChar"/>
        </w:rPr>
        <w:t>npx prisma migrate dev --name &lt;суть&gt;</w:t>
      </w:r>
      <w:r>
        <w:rPr/>
        <w:t>; SQL миграции проходит ревью человека (CODEOWNERS).</w:t>
      </w:r>
    </w:p>
    <w:p>
      <w:pPr>
        <w:pStyle w:val="Compact"/>
        <w:numPr>
          <w:ilvl w:val="0"/>
          <w:numId w:val="2"/>
        </w:numPr>
        <w:rPr/>
      </w:pPr>
      <w:r>
        <w:rPr/>
        <w:t>Деструктивные изменения — в два выпуска: сначала новое поле и перенос данных, затем удаление старого.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Миграции применяются автоматически при старте контейнера </w:t>
      </w:r>
      <w:r>
        <w:rPr>
          <w:rStyle w:val="VerbatimChar"/>
        </w:rPr>
        <w:t>server</w:t>
      </w:r>
      <w:r>
        <w:rPr/>
        <w:t xml:space="preserve"> (</w:t>
      </w:r>
      <w:r>
        <w:rPr>
          <w:rStyle w:val="VerbatimChar"/>
        </w:rPr>
        <w:t>prisma migrate deploy</w:t>
      </w:r>
      <w:r>
        <w:rPr/>
        <w:t>); откат — восстановление резервной копии (руководство по развёртыванию).</w:t>
      </w:r>
    </w:p>
    <w:p>
      <w:pPr>
        <w:pStyle w:val="Compact"/>
        <w:numPr>
          <w:ilvl w:val="0"/>
          <w:numId w:val="2"/>
        </w:numPr>
        <w:rPr/>
      </w:pPr>
      <w:r>
        <w:rPr/>
        <w:t>CI применяет миграции к чистой PostgreSQL перед тестами: рассинхронизация схемы и миграций ломает сборку.</w:t>
      </w:r>
    </w:p>
    <w:p>
      <w:pPr>
        <w:pStyle w:val="Compact"/>
        <w:numPr>
          <w:ilvl w:val="0"/>
          <w:numId w:val="2"/>
        </w:numPr>
        <w:spacing w:before="36" w:after="100"/>
        <w:rPr/>
      </w:pPr>
      <w:r>
        <w:rPr/>
        <w:t>После изменения схемы обновляются ER-схемы (</w:t>
      </w:r>
      <w:r>
        <w:rPr>
          <w:rStyle w:val="VerbatimChar"/>
        </w:rPr>
        <w:t>docs/diagrams/er-*.mmd</w:t>
      </w:r>
      <w:r>
        <w:rPr/>
        <w:t>) и словарь данных (</w:t>
      </w:r>
      <w:r>
        <w:rPr>
          <w:rStyle w:val="VerbatimChar"/>
        </w:rPr>
        <w:t>tools/docs/gen_tables.py</w:t>
      </w:r>
      <w:r>
        <w:rPr/>
        <w:t>).</w:t>
      </w:r>
      <w:bookmarkEnd w:id="20"/>
    </w:p>
    <w:sectPr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Модель данных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Модель данных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2026-10-28T16:10:00Z</dcterms:created>
  <dc:creator/>
  <dc:description/>
  <dc:language>en-US</dc:language>
  <cp:lastModifiedBy/>
  <dcterms:modified xsi:type="dcterms:W3CDTF">2026-10-28T16:10:56Z</dcterms:modified>
  <cp:revision>1</cp:revision>
  <dc:subject/>
  <dc:title>Модель данных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Сущности, инварианты, справочники и миграции</vt:lpwstr>
  </property>
  <property fmtid="{D5CDD505-2E9C-101B-9397-08002B2CF9AE}" pid="4" name="toc-title">
    <vt:lpwstr>Содержание</vt:lpwstr>
  </property>
</Properties>
</file>