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Проект лицензионного договора</w:t>
      </w:r>
    </w:p>
    <w:p>
      <w:pPr>
        <w:pStyle w:val="Subtitle"/>
        <w:rPr/>
      </w:pPr>
      <w:r>
        <w:rPr/>
        <w:t>Планировщик отпусков 1.0.0 · Условия использования программы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6972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974_1804324697">
            <w:r>
              <w:rPr>
                <w:webHidden/>
                <w:rStyle w:val="IndexLink"/>
              </w:rPr>
              <w:t>2 Лицензионный договор № [ ]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76_1804324697">
            <w:r>
              <w:rPr>
                <w:webHidden/>
                <w:rStyle w:val="IndexLink"/>
              </w:rPr>
              <w:t>2.1 1. Термины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78_1804324697">
            <w:r>
              <w:rPr>
                <w:webHidden/>
                <w:rStyle w:val="IndexLink"/>
              </w:rPr>
              <w:t>2.2 2. Предмет договора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80_1804324697">
            <w:r>
              <w:rPr>
                <w:webHidden/>
                <w:rStyle w:val="IndexLink"/>
              </w:rPr>
              <w:t>2.3 3. Способы использования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82_1804324697">
            <w:r>
              <w:rPr>
                <w:webHidden/>
                <w:rStyle w:val="IndexLink"/>
              </w:rPr>
              <w:t>2.4 4. Вознаграждение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84_1804324697">
            <w:r>
              <w:rPr>
                <w:webHidden/>
                <w:rStyle w:val="IndexLink"/>
              </w:rPr>
              <w:t>2.5 5. Передача Программы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86_1804324697">
            <w:r>
              <w:rPr>
                <w:webHidden/>
                <w:rStyle w:val="IndexLink"/>
              </w:rPr>
              <w:t>2.6 6. Обновления и техническая поддержка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88_1804324697">
            <w:r>
              <w:rPr>
                <w:webHidden/>
                <w:rStyle w:val="IndexLink"/>
              </w:rPr>
              <w:t>2.7 7. Данные Лицензиата и персональные данные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90_1804324697">
            <w:r>
              <w:rPr>
                <w:webHidden/>
                <w:rStyle w:val="IndexLink"/>
              </w:rPr>
              <w:t>2.8 8. Соблюдение трудового законодательства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92_1804324697">
            <w:r>
              <w:rPr>
                <w:webHidden/>
                <w:rStyle w:val="IndexLink"/>
              </w:rPr>
              <w:t>2.9 9. Ответственность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94_1804324697">
            <w:r>
              <w:rPr>
                <w:webHidden/>
                <w:rStyle w:val="IndexLink"/>
              </w:rPr>
              <w:t>2.10 10. Конфиденциальность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96_1804324697">
            <w:r>
              <w:rPr>
                <w:webHidden/>
                <w:rStyle w:val="IndexLink"/>
              </w:rPr>
              <w:t>2.11 11. Срок действия и расторжение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998_1804324697">
            <w:r>
              <w:rPr>
                <w:webHidden/>
                <w:rStyle w:val="IndexLink"/>
              </w:rPr>
              <w:t>2.12 12. Прочие условия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7000_1804324697">
            <w:r>
              <w:rPr>
                <w:webHidden/>
                <w:rStyle w:val="IndexLink"/>
              </w:rPr>
              <w:t>2.13 13. Реквизиты и подписи сторон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7002_1804324697">
            <w:r>
              <w:rPr>
                <w:webHidden/>
                <w:rStyle w:val="IndexLink"/>
              </w:rPr>
              <w:t>3 Приложение 1. Акт приёма-передачи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7004_1804324697">
            <w:r>
              <w:rPr>
                <w:webHidden/>
                <w:rStyle w:val="IndexLink"/>
              </w:rPr>
              <w:t>4 Приложение 2. Публичная лицензия (для сайта)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66972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Проект лицензионного договора на программу «Планировщик отпусков» подготовлен как основа для юриста правообладателя. Он нужен для подтверждения законного введения программы в гражданский оборот и для публикации условий использования. Перед применением проект проверяется юристом, а реквизиты и коммерческие условия заполняются правообладателем (</w:t>
      </w:r>
      <w:r>
        <w:rPr>
          <w:rStyle w:val="VerbatimChar"/>
        </w:rPr>
        <w:t>[ ]</w:t>
      </w:r>
      <w:r>
        <w:rPr/>
        <w:t>).</w:t>
      </w:r>
    </w:p>
    <w:p>
      <w:pPr>
        <w:pStyle w:val="BodyText"/>
        <w:rPr/>
      </w:pPr>
      <w:bookmarkStart w:id="2" w:name="о-документе"/>
      <w:r>
        <w:rPr/>
        <w:t>Договор составлен по главе 69 Гражданского кодекса РФ (ст. 1235, 1236, 1280, 1286). Условия о свободном программном обеспечении в составе программы отражают документ «Сторонние компоненты и лицензии» и отчёт «SBOM и анализ лицензий»; условия об обработке персональных данных — Федеральный закон от 27.07.2006 № 152-ФЗ «О персональных данных». Проект предусматривает две модели лицензирования из «Сведений о стоимости» — по числу сотрудников и на экземпляр программы; в договоре оставляется выбранная.</w:t>
      </w:r>
      <w:bookmarkEnd w:id="2"/>
    </w:p>
    <w:p>
      <w:pPr>
        <w:pStyle w:val="Heading1"/>
        <w:rPr/>
      </w:pPr>
      <w:bookmarkStart w:id="3" w:name="__RefHeading___Toc66974_1804324697"/>
      <w:bookmarkEnd w:id="3"/>
      <w:r>
        <w:rPr>
          <w:rStyle w:val="SectionNumber"/>
        </w:rPr>
        <w:t>2</w:t>
      </w:r>
      <w:r>
        <w:rPr/>
        <w:tab/>
        <w:t>Лицензионный договор № [ ]</w:t>
      </w:r>
    </w:p>
    <w:p>
      <w:pPr>
        <w:pStyle w:val="FirstParagraph"/>
        <w:rPr/>
      </w:pPr>
      <w:r>
        <w:rPr/>
        <w:t xml:space="preserve">г. </w:t>
      </w:r>
      <w:r>
        <w:rPr>
          <w:rStyle w:val="VerbatimChar"/>
        </w:rPr>
        <w:t>[ ]</w:t>
      </w:r>
      <w:r>
        <w:rPr/>
        <w:t>, «</w:t>
      </w:r>
      <w:r>
        <w:rPr>
          <w:rStyle w:val="VerbatimChar"/>
        </w:rPr>
        <w:t>[ ]</w:t>
      </w:r>
      <w:r>
        <w:rPr/>
        <w:t xml:space="preserve">» </w:t>
      </w:r>
      <w:r>
        <w:rPr>
          <w:rStyle w:val="VerbatimChar"/>
        </w:rPr>
        <w:t>[ ]</w:t>
      </w:r>
      <w:r>
        <w:rPr/>
        <w:t xml:space="preserve"> 20</w:t>
      </w:r>
      <w:r>
        <w:rPr>
          <w:rStyle w:val="VerbatimChar"/>
        </w:rPr>
        <w:t>[ ]</w:t>
      </w:r>
      <w:r>
        <w:rPr/>
        <w:t xml:space="preserve"> г.</w:t>
      </w:r>
    </w:p>
    <w:p>
      <w:pPr>
        <w:pStyle w:val="BodyText"/>
        <w:rPr/>
      </w:pPr>
      <w:r>
        <w:rPr>
          <w:rStyle w:val="VerbatimChar"/>
        </w:rPr>
        <w:t>[Наименование правообладателя или ФИО гражданина-правообладателя]</w:t>
      </w:r>
      <w:r>
        <w:rPr/>
        <w:t xml:space="preserve">, именуемое (именуемый) в дальнейшем «Лицензиар», в лице </w:t>
      </w:r>
      <w:r>
        <w:rPr>
          <w:rStyle w:val="VerbatimChar"/>
        </w:rPr>
        <w:t>[должность, ФИО]</w:t>
      </w:r>
      <w:r>
        <w:rPr/>
        <w:t xml:space="preserve">, действующего на основании </w:t>
      </w:r>
      <w:r>
        <w:rPr>
          <w:rStyle w:val="VerbatimChar"/>
        </w:rPr>
        <w:t>[Устава]</w:t>
      </w:r>
      <w:r>
        <w:rPr/>
        <w:t xml:space="preserve">, с одной стороны, и </w:t>
      </w:r>
      <w:r>
        <w:rPr>
          <w:rStyle w:val="VerbatimChar"/>
        </w:rPr>
        <w:t>[наименование лицензиата]</w:t>
      </w:r>
      <w:r>
        <w:rPr/>
        <w:t xml:space="preserve">, именуемое в дальнейшем «Лицензиат», в лице </w:t>
      </w:r>
      <w:r>
        <w:rPr>
          <w:rStyle w:val="VerbatimChar"/>
        </w:rPr>
        <w:t>[должность, ФИО]</w:t>
      </w:r>
      <w:r>
        <w:rPr/>
        <w:t xml:space="preserve">, действующего на основании </w:t>
      </w:r>
      <w:r>
        <w:rPr>
          <w:rStyle w:val="VerbatimChar"/>
        </w:rPr>
        <w:t>[ ]</w:t>
      </w:r>
      <w:r>
        <w:rPr/>
        <w:t>, с другой стороны, заключили настоящий договор о следующем.</w:t>
      </w:r>
    </w:p>
    <w:p>
      <w:pPr>
        <w:pStyle w:val="Heading2"/>
        <w:rPr/>
      </w:pPr>
      <w:bookmarkStart w:id="4" w:name="__RefHeading___Toc66976_1804324697"/>
      <w:bookmarkStart w:id="5" w:name="термины"/>
      <w:bookmarkEnd w:id="4"/>
      <w:r>
        <w:rPr>
          <w:rStyle w:val="SectionNumber"/>
        </w:rPr>
        <w:t>2.1</w:t>
      </w:r>
      <w:r>
        <w:rPr/>
        <w:tab/>
        <w:t>1. Термины</w:t>
      </w:r>
    </w:p>
    <w:p>
      <w:pPr>
        <w:pStyle w:val="FirstParagraph"/>
        <w:rPr/>
      </w:pPr>
      <w:r>
        <w:rPr/>
        <w:t xml:space="preserve">1.1. </w:t>
      </w:r>
      <w:r>
        <w:rPr>
          <w:b/>
          <w:bCs/>
        </w:rPr>
        <w:t>Программа</w:t>
      </w:r>
      <w:r>
        <w:rPr/>
        <w:t xml:space="preserve"> — программа для ЭВМ «Планировщик отпусков» — корпоративная система планирования и согласования ежегодных отпусков, версия 1.0.0 и последующие версии, переданные Лицензиату в период действия договора, включая серверную часть, веб-интерфейс, сценарии развёртывания и документацию.</w:t>
      </w:r>
    </w:p>
    <w:p>
      <w:pPr>
        <w:pStyle w:val="BodyText"/>
        <w:rPr/>
      </w:pPr>
      <w:r>
        <w:rPr/>
        <w:t xml:space="preserve">1.2. </w:t>
      </w:r>
      <w:r>
        <w:rPr>
          <w:b/>
          <w:bCs/>
        </w:rPr>
        <w:t>Сотрудник</w:t>
      </w:r>
      <w:r>
        <w:rPr/>
        <w:t xml:space="preserve"> — физическое лицо, сведения о котором ведутся в Программе с действующей учётной записью (работник Лицензиата, включая руководителей, работников кадровой службы и администраторов).</w:t>
      </w:r>
    </w:p>
    <w:p>
      <w:pPr>
        <w:pStyle w:val="BodyText"/>
        <w:rPr/>
      </w:pPr>
      <w:r>
        <w:rPr/>
        <w:t xml:space="preserve">1.3. </w:t>
      </w:r>
      <w:r>
        <w:rPr>
          <w:b/>
          <w:bCs/>
        </w:rPr>
        <w:t>Экземпляр</w:t>
      </w:r>
      <w:r>
        <w:rPr/>
        <w:t xml:space="preserve"> — одна установка Программы (набор контейнеров с одной базой данных), обслуживающая одну организацию.</w:t>
      </w:r>
    </w:p>
    <w:p>
      <w:pPr>
        <w:pStyle w:val="BodyText"/>
        <w:rPr/>
      </w:pPr>
      <w:r>
        <w:rPr/>
        <w:t xml:space="preserve">1.4. </w:t>
      </w:r>
      <w:r>
        <w:rPr>
          <w:b/>
          <w:bCs/>
        </w:rPr>
        <w:t>Дистрибутив</w:t>
      </w:r>
      <w:r>
        <w:rPr/>
        <w:t xml:space="preserve"> — комплект файлов для установки Программы: исходные тексты сборки и (или) образы контейнеров, сценарии развёртывания Docker Compose, конфигурация резервного копирования, реплики базы данных и мониторинга, перечень файлов с контрольными суммами SHA-256.</w:t>
      </w:r>
    </w:p>
    <w:p>
      <w:pPr>
        <w:pStyle w:val="BodyText"/>
        <w:rPr/>
      </w:pPr>
      <w:r>
        <w:rPr/>
        <w:t xml:space="preserve">1.5. </w:t>
      </w:r>
      <w:r>
        <w:rPr>
          <w:b/>
          <w:bCs/>
        </w:rPr>
        <w:t>Свободные компоненты</w:t>
      </w:r>
      <w:r>
        <w:rPr/>
        <w:t xml:space="preserve"> — входящие в состав Дистрибутива программы третьих лиц, распространяемые по свободным лицензиям, в том числе библиотеки серверной части и веб-интерфейса и программы в образах контейнеров (Node.js, nginx, PostgreSQL, Prometheus, пакеты Alpine Linux); перечень приведён в документе «Сторонние компоненты и лицензии».</w:t>
      </w:r>
    </w:p>
    <w:p>
      <w:pPr>
        <w:pStyle w:val="BodyText"/>
        <w:rPr/>
      </w:pPr>
      <w:r>
        <w:rPr/>
        <w:t xml:space="preserve">1.6. </w:t>
      </w:r>
      <w:r>
        <w:rPr>
          <w:b/>
          <w:bCs/>
        </w:rPr>
        <w:t>Данные Лицензиата</w:t>
      </w:r>
      <w:r>
        <w:rPr/>
        <w:t xml:space="preserve"> — сведения, которые Лицензиат и Сотрудники вносят в Программу или которые Программа формирует при работе: сведения о Сотрудниках и оргструктуре, заявки и графики отпусков, извещения и отметки об ознакомлении, журналы аудита и входов, резервные копии.</w:t>
      </w:r>
      <w:bookmarkEnd w:id="5"/>
    </w:p>
    <w:p>
      <w:pPr>
        <w:pStyle w:val="Heading2"/>
        <w:rPr/>
      </w:pPr>
      <w:bookmarkStart w:id="6" w:name="__RefHeading___Toc66978_1804324697"/>
      <w:bookmarkStart w:id="7" w:name="предмет-договора"/>
      <w:bookmarkEnd w:id="6"/>
      <w:r>
        <w:rPr>
          <w:rStyle w:val="SectionNumber"/>
        </w:rPr>
        <w:t>2.2</w:t>
      </w:r>
      <w:r>
        <w:rPr/>
        <w:tab/>
        <w:t>2. Предмет договора</w:t>
      </w:r>
    </w:p>
    <w:p>
      <w:pPr>
        <w:pStyle w:val="FirstParagraph"/>
        <w:rPr/>
      </w:pPr>
      <w:r>
        <w:rPr/>
        <w:t>2.1. Лицензиар предоставляет Лицензиату право использования Программы на условиях простой (неисключительной) лицензии в пределах и способами, указанными в договоре, а Лицензиат уплачивает вознаграждение.</w:t>
      </w:r>
    </w:p>
    <w:p>
      <w:pPr>
        <w:pStyle w:val="BodyText"/>
        <w:rPr/>
      </w:pPr>
      <w:r>
        <w:rPr/>
        <w:t xml:space="preserve">2.2. Пределы использования: </w:t>
      </w:r>
      <w:r>
        <w:rPr>
          <w:rStyle w:val="VerbatimChar"/>
        </w:rPr>
        <w:t>[не более ___ Сотрудников / ___ Экземпляр(ов)]</w:t>
      </w:r>
      <w:r>
        <w:rPr/>
        <w:t xml:space="preserve">. Территория: </w:t>
      </w:r>
      <w:r>
        <w:rPr>
          <w:rStyle w:val="VerbatimChar"/>
        </w:rPr>
        <w:t>[Российская Федерация]</w:t>
      </w:r>
      <w:r>
        <w:rPr/>
        <w:t xml:space="preserve">. Срок лицензии: </w:t>
      </w:r>
      <w:r>
        <w:rPr>
          <w:rStyle w:val="VerbatimChar"/>
        </w:rPr>
        <w:t>[ ]</w:t>
      </w:r>
      <w:r>
        <w:rPr/>
        <w:t>.</w:t>
      </w:r>
    </w:p>
    <w:p>
      <w:pPr>
        <w:pStyle w:val="BodyText"/>
        <w:rPr/>
      </w:pPr>
      <w:r>
        <w:rPr/>
        <w:t xml:space="preserve">2.3. Лицензиар гарантирует, что ему принадлежит исключительное право на Программу и что предоставление лицензии не нарушает прав третьих лиц. </w:t>
      </w:r>
      <w:r>
        <w:rPr>
          <w:rStyle w:val="VerbatimChar"/>
        </w:rPr>
        <w:t>[Сведения о включении Программы в единый реестр российских программ для ЭВМ и баз данных: номер записи — после включения]</w:t>
      </w:r>
      <w:r>
        <w:rPr/>
        <w:t>.</w:t>
      </w:r>
      <w:bookmarkEnd w:id="7"/>
    </w:p>
    <w:p>
      <w:pPr>
        <w:pStyle w:val="Heading2"/>
        <w:rPr/>
      </w:pPr>
      <w:bookmarkStart w:id="8" w:name="__RefHeading___Toc66980_1804324697"/>
      <w:bookmarkStart w:id="9" w:name="способы-использования"/>
      <w:bookmarkEnd w:id="8"/>
      <w:r>
        <w:rPr>
          <w:rStyle w:val="SectionNumber"/>
        </w:rPr>
        <w:t>2.3</w:t>
      </w:r>
      <w:r>
        <w:rPr/>
        <w:tab/>
        <w:t>3. Способы использования</w:t>
      </w:r>
    </w:p>
    <w:p>
      <w:pPr>
        <w:pStyle w:val="FirstParagraph"/>
        <w:rPr/>
      </w:pPr>
      <w:r>
        <w:rPr/>
        <w:t>3.1. Лицензиат вправе:</w:t>
      </w:r>
    </w:p>
    <w:p>
      <w:pPr>
        <w:pStyle w:val="Compact"/>
        <w:numPr>
          <w:ilvl w:val="0"/>
          <w:numId w:val="1"/>
        </w:numPr>
        <w:rPr/>
      </w:pPr>
      <w:r>
        <w:rPr/>
        <w:t>воспроизводить Программу путём установки на серверы Лицензиата, в том числе в изолированной сети без доступа к интернету, и создавать резервные копии Программы и Данных Лицензиата;</w:t>
      </w:r>
    </w:p>
    <w:p>
      <w:pPr>
        <w:pStyle w:val="Compact"/>
        <w:numPr>
          <w:ilvl w:val="0"/>
          <w:numId w:val="1"/>
        </w:numPr>
        <w:rPr/>
      </w:pPr>
      <w:r>
        <w:rPr/>
        <w:t>собирать образы контейнеров из переданных исходных текстов сборки — исключительно для установки Программы;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устанавливать дополнительный Экземпляр для тестирования обновлений и обучения без доступа Сотрудников к рабочим данным </w:t>
      </w:r>
      <w:r>
        <w:rPr>
          <w:rStyle w:val="VerbatimChar"/>
        </w:rPr>
        <w:t>[в пределах лицензии / по отдельной лицензии]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>использовать Программу по назначению в соответствии с документацией указанным числом Сотрудников, которые работают с Программой через веб-браузер, в том числе на мобильных устройствах;</w:t>
      </w:r>
    </w:p>
    <w:p>
      <w:pPr>
        <w:pStyle w:val="Compact"/>
        <w:numPr>
          <w:ilvl w:val="0"/>
          <w:numId w:val="1"/>
        </w:numPr>
        <w:rPr/>
      </w:pPr>
      <w:r>
        <w:rPr/>
        <w:t>настраивать Программу средствами, предусмотренными документацией: правила организации, производственный календарь, параметры окружения, интеграции с почтовым релеем и провайдером единого входа, обратный прокси, резервное копирование, реплику базы данных и мониторинг;</w:t>
      </w:r>
    </w:p>
    <w:p>
      <w:pPr>
        <w:pStyle w:val="Compact"/>
        <w:numPr>
          <w:ilvl w:val="0"/>
          <w:numId w:val="1"/>
        </w:numPr>
        <w:rPr/>
      </w:pPr>
      <w:r>
        <w:rPr/>
        <w:t>выгружать Данные Лицензиата (выгрузки XLSX, график отпусков по форме Т-7, журнал извещений, резервные копии базы данных) и использовать их без ограничений.</w:t>
      </w:r>
    </w:p>
    <w:p>
      <w:pPr>
        <w:pStyle w:val="FirstParagraph"/>
        <w:rPr/>
      </w:pPr>
      <w:r>
        <w:rPr/>
        <w:t>3.2. Лицензиат не вправе без письменного согласия Лицензиара: предоставлять сублицензии; продавать, сдавать в аренду или иным образом предоставлять Программу третьим лицам, в том числе как облачную услугу для других организаций; модифицировать Программу и изменять её исходные тексты, кроме случаев, предусмотренных ст. 1280 ГК РФ; превышать пределы использования, указанные в п. 2.2; удалять или изменять сведения об авторских правах в Программе и документации.</w:t>
      </w:r>
    </w:p>
    <w:p>
      <w:pPr>
        <w:pStyle w:val="BodyText"/>
        <w:rPr/>
      </w:pPr>
      <w:bookmarkStart w:id="10" w:name="способы-использования"/>
      <w:r>
        <w:rPr/>
        <w:t>3.3. На Свободные компоненты распространяются условия их лицензий. Ничто в договоре не ограничивает прав Лицензиата, предоставленных ему лицензиями Свободных компонентов. Тексты лицензий и уведомления передаются в составе Дистрибутива; исходные тексты Свободных компонентов, лицензии которых этого требуют, Лицензиар предоставляет по запросу.</w:t>
      </w:r>
      <w:bookmarkEnd w:id="10"/>
    </w:p>
    <w:p>
      <w:pPr>
        <w:pStyle w:val="Heading2"/>
        <w:rPr/>
      </w:pPr>
      <w:bookmarkStart w:id="11" w:name="__RefHeading___Toc66982_1804324697"/>
      <w:bookmarkStart w:id="12" w:name="вознаграждение"/>
      <w:bookmarkEnd w:id="11"/>
      <w:r>
        <w:rPr>
          <w:rStyle w:val="SectionNumber"/>
        </w:rPr>
        <w:t>2.4</w:t>
      </w:r>
      <w:r>
        <w:rPr/>
        <w:tab/>
        <w:t>4. Вознаграждение</w:t>
      </w:r>
    </w:p>
    <w:p>
      <w:pPr>
        <w:pStyle w:val="FirstParagraph"/>
        <w:rPr/>
      </w:pPr>
      <w:r>
        <w:rPr/>
        <w:t xml:space="preserve">4.1. Размер вознаграждения: </w:t>
      </w:r>
      <w:r>
        <w:rPr>
          <w:rStyle w:val="VerbatimChar"/>
        </w:rPr>
        <w:t>[ ]</w:t>
      </w:r>
      <w:r>
        <w:rPr/>
        <w:t xml:space="preserve"> руб., НДС не облагается на основании подп. 26 п. 2 ст. 149 НК РФ </w:t>
      </w:r>
      <w:r>
        <w:rPr>
          <w:rStyle w:val="VerbatimChar"/>
        </w:rPr>
        <w:t>[проверяет бухгалтерия]</w:t>
      </w:r>
      <w:r>
        <w:rPr/>
        <w:t>.</w:t>
      </w:r>
    </w:p>
    <w:p>
      <w:pPr>
        <w:pStyle w:val="BodyText"/>
        <w:rPr/>
      </w:pPr>
      <w:r>
        <w:rPr/>
        <w:t xml:space="preserve">4.2. Порядок оплаты: </w:t>
      </w:r>
      <w:r>
        <w:rPr>
          <w:rStyle w:val="VerbatimChar"/>
        </w:rPr>
        <w:t>[ ]</w:t>
      </w:r>
      <w:r>
        <w:rPr/>
        <w:t>.</w:t>
      </w:r>
    </w:p>
    <w:p>
      <w:pPr>
        <w:pStyle w:val="BodyText"/>
        <w:rPr/>
      </w:pPr>
      <w:bookmarkStart w:id="13" w:name="вознаграждение"/>
      <w:r>
        <w:rPr/>
        <w:t>4.3. При увеличении числа Сотрудников сверх предела п. 2.2 Лицензиат до превышения предела приобретает расширение лицензии по ценам Лицензиара на дату заказа.</w:t>
      </w:r>
      <w:bookmarkEnd w:id="13"/>
    </w:p>
    <w:p>
      <w:pPr>
        <w:pStyle w:val="Heading2"/>
        <w:rPr/>
      </w:pPr>
      <w:bookmarkStart w:id="14" w:name="__RefHeading___Toc66984_1804324697"/>
      <w:bookmarkStart w:id="15" w:name="передача-программы"/>
      <w:bookmarkEnd w:id="14"/>
      <w:r>
        <w:rPr>
          <w:rStyle w:val="SectionNumber"/>
        </w:rPr>
        <w:t>2.5</w:t>
      </w:r>
      <w:r>
        <w:rPr/>
        <w:tab/>
        <w:t>5. Передача Программы</w:t>
      </w:r>
    </w:p>
    <w:p>
      <w:pPr>
        <w:pStyle w:val="FirstParagraph"/>
        <w:rPr/>
      </w:pPr>
      <w:r>
        <w:rPr/>
        <w:t xml:space="preserve">5.1. Лицензиар передаёт Дистрибутив и документацию в течение </w:t>
      </w:r>
      <w:r>
        <w:rPr>
          <w:rStyle w:val="VerbatimChar"/>
        </w:rPr>
        <w:t>[ ]</w:t>
      </w:r>
      <w:r>
        <w:rPr/>
        <w:t xml:space="preserve"> рабочих дней после </w:t>
      </w:r>
      <w:r>
        <w:rPr>
          <w:rStyle w:val="VerbatimChar"/>
        </w:rPr>
        <w:t>[оплаты / подписания договора]</w:t>
      </w:r>
      <w:r>
        <w:rPr/>
        <w:t xml:space="preserve"> путём </w:t>
      </w:r>
      <w:r>
        <w:rPr>
          <w:rStyle w:val="VerbatimChar"/>
        </w:rPr>
        <w:t>[предоставления ссылки для загрузки / передачи на носителе]</w:t>
      </w:r>
      <w:r>
        <w:rPr/>
        <w:t xml:space="preserve"> с указанием контрольных сумм SHA-256 файлов.</w:t>
      </w:r>
    </w:p>
    <w:p>
      <w:pPr>
        <w:pStyle w:val="BodyText"/>
        <w:rPr/>
      </w:pPr>
      <w:bookmarkStart w:id="16" w:name="передача-программы"/>
      <w:r>
        <w:rPr/>
        <w:t>5.2. Права считаются предоставленными с даты подписания акта приёма-передачи (Приложение 1).</w:t>
      </w:r>
      <w:bookmarkEnd w:id="16"/>
    </w:p>
    <w:p>
      <w:pPr>
        <w:pStyle w:val="Heading2"/>
        <w:rPr/>
      </w:pPr>
      <w:bookmarkStart w:id="17" w:name="__RefHeading___Toc66986_1804324697"/>
      <w:bookmarkStart w:id="18" w:name="обновления-и-техническая-поддержка"/>
      <w:bookmarkEnd w:id="17"/>
      <w:r>
        <w:rPr>
          <w:rStyle w:val="SectionNumber"/>
        </w:rPr>
        <w:t>2.6</w:t>
      </w:r>
      <w:r>
        <w:rPr/>
        <w:tab/>
        <w:t>6. Обновления и техническая поддержка</w:t>
      </w:r>
    </w:p>
    <w:p>
      <w:pPr>
        <w:pStyle w:val="FirstParagraph"/>
        <w:rPr/>
      </w:pPr>
      <w:r>
        <w:rPr/>
        <w:t xml:space="preserve">6.1. Лицензиар в течение </w:t>
      </w:r>
      <w:r>
        <w:rPr>
          <w:rStyle w:val="VerbatimChar"/>
        </w:rPr>
        <w:t>[ ]</w:t>
      </w:r>
      <w:r>
        <w:rPr/>
        <w:t xml:space="preserve"> месяцев с даты передачи предоставляет новые версии Программы и техническую поддержку на условиях документа «Описание процессов жизненного цикла». Последующая поддержка — по отдельному договору.</w:t>
      </w:r>
    </w:p>
    <w:p>
      <w:pPr>
        <w:pStyle w:val="BodyText"/>
        <w:rPr/>
      </w:pPr>
      <w:bookmarkStart w:id="19" w:name="обновления-и-техническая-поддержка"/>
      <w:r>
        <w:rPr/>
        <w:t>6.2. Программа не содержит механизмов принудительного или автоматического обновления, удалённого управления и передачи данных Лицензиару. Решение об установке обновлений принимает Лицензиат; перед обновлением он создаёт резервную копию по документации.</w:t>
      </w:r>
      <w:bookmarkEnd w:id="19"/>
    </w:p>
    <w:p>
      <w:pPr>
        <w:pStyle w:val="Heading2"/>
        <w:rPr/>
      </w:pPr>
      <w:bookmarkStart w:id="20" w:name="__RefHeading___Toc66988_1804324697"/>
      <w:bookmarkStart w:id="21" w:name="данные-лицензиата-и-персональные-данные"/>
      <w:bookmarkEnd w:id="20"/>
      <w:r>
        <w:rPr>
          <w:rStyle w:val="SectionNumber"/>
        </w:rPr>
        <w:t>2.7</w:t>
      </w:r>
      <w:r>
        <w:rPr/>
        <w:tab/>
        <w:t>7. Данные Лицензиата и персональные данные</w:t>
      </w:r>
    </w:p>
    <w:p>
      <w:pPr>
        <w:pStyle w:val="FirstParagraph"/>
        <w:rPr/>
      </w:pPr>
      <w:r>
        <w:rPr/>
        <w:t>7.1. Данные Лицензиата хранятся на оборудовании Лицензиата. Лицензиар не получает к ним доступа, кроме случаев, когда Лицензиат сам предоставил такой доступ для оказания поддержки.</w:t>
      </w:r>
    </w:p>
    <w:p>
      <w:pPr>
        <w:pStyle w:val="BodyText"/>
        <w:rPr/>
      </w:pPr>
      <w:r>
        <w:rPr/>
        <w:t>7.2. Лицензиат является оператором персональных данных Сотрудников, обрабатываемых в Программе (фамилия, имя, отчество, должность, подразделение, табельный номер, адрес электронной почты, сведения об отпусках и режиме работы, сетевой адрес и сведения о браузере в журнале входов), и самостоятельно выполняет обязанности оператора, в том числе определяет сроки хранения журналов в правилах организации.</w:t>
      </w:r>
    </w:p>
    <w:p>
      <w:pPr>
        <w:pStyle w:val="BodyText"/>
        <w:rPr/>
      </w:pPr>
      <w:bookmarkStart w:id="22" w:name="данные-лицензиата-и-персональные-данные"/>
      <w:r>
        <w:rPr/>
        <w:t>7.3. Если для оказания поддержки Лицензиат предоставляет Лицензиару доступ к Данным Лицензиата, стороны заключают соглашение о поручении обработки персональных данных (ч. 3 ст. 6 Федерального закона № 152-ФЗ).</w:t>
      </w:r>
      <w:bookmarkEnd w:id="22"/>
    </w:p>
    <w:p>
      <w:pPr>
        <w:pStyle w:val="Heading2"/>
        <w:rPr/>
      </w:pPr>
      <w:bookmarkStart w:id="23" w:name="__RefHeading___Toc66990_1804324697"/>
      <w:bookmarkStart w:id="24" w:name="соблюдение-трудового-законодательства"/>
      <w:bookmarkEnd w:id="23"/>
      <w:r>
        <w:rPr>
          <w:rStyle w:val="SectionNumber"/>
        </w:rPr>
        <w:t>2.8</w:t>
      </w:r>
      <w:r>
        <w:rPr/>
        <w:tab/>
        <w:t>8. Соблюдение трудового законодательства</w:t>
      </w:r>
    </w:p>
    <w:p>
      <w:pPr>
        <w:pStyle w:val="FirstParagraph"/>
        <w:rPr/>
      </w:pPr>
      <w:r>
        <w:rPr/>
        <w:t>8.1. Программа помогает Лицензиату вести учёт и планирование ежегодных отпусков по Трудовому кодексу РФ: рассчитывает дни отпуска без нерабочих праздничных дней по производственному календарю (ст. 120), проверяет наличие части отпуска не короче 14 календарных дней (ст. 125), формирует график отпусков по унифицированной форме Т-7 (ст. 123) и извещения о времени начала отпуска с отметкой об ознакомлении (ст. 123–124).</w:t>
      </w:r>
    </w:p>
    <w:p>
      <w:pPr>
        <w:pStyle w:val="BodyText"/>
        <w:rPr/>
      </w:pPr>
      <w:bookmarkStart w:id="25" w:name="соблюдение-трудового-законодательства"/>
      <w:r>
        <w:rPr/>
        <w:t>8.2. Ответственность за соблюдение трудового законодательства несёт Лицензиат как работодатель, в том числе за актуальность производственного календаря и правил организации в Программе, утверждение графика отпусков с учётом мнения выборного органа первичной профсоюзной организации и оформление документов, подписываемых работодателем и работником. Лицензиар отвечает за соответствие расчётов Программы её документации.</w:t>
      </w:r>
      <w:bookmarkEnd w:id="25"/>
    </w:p>
    <w:p>
      <w:pPr>
        <w:pStyle w:val="Heading2"/>
        <w:rPr/>
      </w:pPr>
      <w:bookmarkStart w:id="26" w:name="__RefHeading___Toc66992_1804324697"/>
      <w:bookmarkStart w:id="27" w:name="ответственность"/>
      <w:bookmarkEnd w:id="26"/>
      <w:r>
        <w:rPr>
          <w:rStyle w:val="SectionNumber"/>
        </w:rPr>
        <w:t>2.9</w:t>
      </w:r>
      <w:r>
        <w:rPr/>
        <w:tab/>
        <w:t>9. Ответственность</w:t>
      </w:r>
    </w:p>
    <w:p>
      <w:pPr>
        <w:pStyle w:val="FirstParagraph"/>
        <w:rPr/>
      </w:pPr>
      <w:r>
        <w:rPr/>
        <w:t>9.1. Программа предоставляется в состоянии, соответствующем документации. Лицензиар устраняет выявленные несоответствия документации в сроки, установленные для технической поддержки.</w:t>
      </w:r>
    </w:p>
    <w:p>
      <w:pPr>
        <w:pStyle w:val="BodyText"/>
        <w:rPr/>
      </w:pPr>
      <w:r>
        <w:rPr/>
        <w:t xml:space="preserve">9.2. Ответственность Лицензиара ограничивается суммой вознаграждения по договору </w:t>
      </w:r>
      <w:r>
        <w:rPr>
          <w:rStyle w:val="VerbatimChar"/>
        </w:rPr>
        <w:t>[согласовывает юрист]</w:t>
      </w:r>
      <w:r>
        <w:rPr/>
        <w:t>. Лицензиар не отвечает за убытки, вызванные нарушением Лицензиатом требований документации (в том числе к резервному копированию), отказом оборудования или сторонних программ Лицензиата.</w:t>
      </w:r>
    </w:p>
    <w:p>
      <w:pPr>
        <w:pStyle w:val="BodyText"/>
        <w:rPr/>
      </w:pPr>
      <w:r>
        <w:rPr/>
        <w:t xml:space="preserve">9.3. За использование Программы сверх пределов п. 2.2 Лицензиат выплачивает </w:t>
      </w:r>
      <w:r>
        <w:rPr>
          <w:rStyle w:val="VerbatimChar"/>
        </w:rPr>
        <w:t>[ ]</w:t>
      </w:r>
      <w:r>
        <w:rPr/>
        <w:t>.</w:t>
      </w:r>
      <w:bookmarkEnd w:id="27"/>
    </w:p>
    <w:p>
      <w:pPr>
        <w:pStyle w:val="Heading2"/>
        <w:rPr/>
      </w:pPr>
      <w:bookmarkStart w:id="28" w:name="__RefHeading___Toc66994_1804324697"/>
      <w:bookmarkStart w:id="29" w:name="конфиденциальность"/>
      <w:bookmarkEnd w:id="28"/>
      <w:r>
        <w:rPr>
          <w:rStyle w:val="SectionNumber"/>
        </w:rPr>
        <w:t>2.10</w:t>
      </w:r>
      <w:r>
        <w:rPr/>
        <w:tab/>
        <w:t>10. Конфиденциальность</w:t>
      </w:r>
    </w:p>
    <w:p>
      <w:pPr>
        <w:pStyle w:val="FirstParagraph"/>
        <w:rPr/>
      </w:pPr>
      <w:bookmarkStart w:id="30" w:name="конфиденциальность"/>
      <w:r>
        <w:rPr/>
        <w:t>10.1. Стороны не раскрывают третьим лицам сведения, полученные при исполнении договора и обозначенные как конфиденциальные, кроме случаев, предусмотренных законом.</w:t>
      </w:r>
      <w:bookmarkEnd w:id="30"/>
    </w:p>
    <w:p>
      <w:pPr>
        <w:pStyle w:val="Heading2"/>
        <w:rPr/>
      </w:pPr>
      <w:bookmarkStart w:id="31" w:name="__RefHeading___Toc66996_1804324697"/>
      <w:bookmarkStart w:id="32" w:name="срок-действия-и-расторжение"/>
      <w:bookmarkEnd w:id="31"/>
      <w:r>
        <w:rPr>
          <w:rStyle w:val="SectionNumber"/>
        </w:rPr>
        <w:t>2.11</w:t>
      </w:r>
      <w:r>
        <w:rPr/>
        <w:tab/>
        <w:t>11. Срок действия и расторжение</w:t>
      </w:r>
    </w:p>
    <w:p>
      <w:pPr>
        <w:pStyle w:val="FirstParagraph"/>
        <w:rPr/>
      </w:pPr>
      <w:r>
        <w:rPr/>
        <w:t xml:space="preserve">11.1. Договор вступает в силу с даты подписания и действует </w:t>
      </w:r>
      <w:r>
        <w:rPr>
          <w:rStyle w:val="VerbatimChar"/>
        </w:rPr>
        <w:t>[до окончания срока лицензии / в течение срока действия исключительного права]</w:t>
      </w:r>
      <w:r>
        <w:rPr/>
        <w:t>.</w:t>
      </w:r>
    </w:p>
    <w:p>
      <w:pPr>
        <w:pStyle w:val="BodyText"/>
        <w:rPr/>
      </w:pPr>
      <w:bookmarkStart w:id="33" w:name="срок-действия-и-расторжение"/>
      <w:r>
        <w:rPr/>
        <w:t>11.2. При существенном нарушении условий лицензии Лицензиар вправе отказаться от договора в порядке ст. 1237 ГК РФ. При прекращении договора Лицензиат прекращает использование Программы и удаляет её копии; Данные Лицензиата остаются у него, в том числе в выгрузках и резервных копиях базы данных.</w:t>
      </w:r>
      <w:bookmarkEnd w:id="33"/>
    </w:p>
    <w:p>
      <w:pPr>
        <w:pStyle w:val="Heading2"/>
        <w:rPr/>
      </w:pPr>
      <w:bookmarkStart w:id="34" w:name="__RefHeading___Toc66998_1804324697"/>
      <w:bookmarkStart w:id="35" w:name="прочие-условия"/>
      <w:bookmarkEnd w:id="34"/>
      <w:r>
        <w:rPr>
          <w:rStyle w:val="SectionNumber"/>
        </w:rPr>
        <w:t>2.12</w:t>
      </w:r>
      <w:r>
        <w:rPr/>
        <w:tab/>
        <w:t>12. Прочие условия</w:t>
      </w:r>
    </w:p>
    <w:p>
      <w:pPr>
        <w:pStyle w:val="FirstParagraph"/>
        <w:rPr/>
      </w:pPr>
      <w:r>
        <w:rPr/>
        <w:t xml:space="preserve">12.1. Споры разрешаются в </w:t>
      </w:r>
      <w:r>
        <w:rPr>
          <w:rStyle w:val="VerbatimChar"/>
        </w:rPr>
        <w:t>[Арбитражном суде ___ / суде по месту нахождения ответчика]</w:t>
      </w:r>
      <w:r>
        <w:rPr/>
        <w:t xml:space="preserve"> с соблюдением претензионного порядка (срок ответа на претензию — 30 дней).</w:t>
      </w:r>
    </w:p>
    <w:p>
      <w:pPr>
        <w:pStyle w:val="BodyText"/>
        <w:rPr/>
      </w:pPr>
      <w:bookmarkStart w:id="36" w:name="прочие-условия"/>
      <w:r>
        <w:rPr/>
        <w:t>12.2. Договор составлен на русском языке в двух экземплярах.</w:t>
      </w:r>
      <w:bookmarkEnd w:id="36"/>
    </w:p>
    <w:p>
      <w:pPr>
        <w:pStyle w:val="Heading2"/>
        <w:rPr/>
      </w:pPr>
      <w:bookmarkStart w:id="37" w:name="__RefHeading___Toc67000_1804324697"/>
      <w:bookmarkEnd w:id="37"/>
      <w:r>
        <w:rPr>
          <w:rStyle w:val="SectionNumber"/>
        </w:rPr>
        <w:t>2.13</w:t>
      </w:r>
      <w:r>
        <w:rPr/>
        <w:tab/>
        <w:t>13. Реквизиты и подписи сторон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Лицензиар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Лицензиат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[наименование или ФИО, ОГРН (ОГРНИП), ИНН, КПП, адрес, банковские реквизиты]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[наименование, ОГРН, ИНН, КПП, адрес, банковские реквизиты]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[должность]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____________ /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[ФИО]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[должность]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____________ /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[ФИО]</w:t>
            </w:r>
            <w:bookmarkStart w:id="38" w:name="лицензионный-договор"/>
            <w:bookmarkStart w:id="39" w:name="реквизиты-и-подписи-сторон"/>
            <w:bookmarkEnd w:id="38"/>
            <w:bookmarkEnd w:id="39"/>
          </w:p>
        </w:tc>
      </w:tr>
    </w:tbl>
    <w:p>
      <w:pPr>
        <w:pStyle w:val="Heading1"/>
        <w:rPr/>
      </w:pPr>
      <w:bookmarkStart w:id="40" w:name="__RefHeading___Toc67002_1804324697"/>
      <w:bookmarkEnd w:id="40"/>
      <w:r>
        <w:rPr>
          <w:rStyle w:val="SectionNumber"/>
        </w:rPr>
        <w:t>3</w:t>
      </w:r>
      <w:r>
        <w:rPr/>
        <w:tab/>
        <w:t>Приложение 1. Акт приёма-передачи</w:t>
      </w:r>
    </w:p>
    <w:p>
      <w:pPr>
        <w:pStyle w:val="FirstParagraph"/>
        <w:rPr/>
      </w:pPr>
      <w:r>
        <w:rPr>
          <w:rStyle w:val="VerbatimChar"/>
        </w:rPr>
        <w:t>[Перечень передаваемых файлов Дистрибутива (архив исходных текстов сборки, архивы образов контейнеров server, web, postgres) с контрольными суммами SHA-256, перечень документации, пределы использования (число Сотрудников или Экземпляров), дата начала срока лицензии, подписи сторон.]</w:t>
      </w:r>
    </w:p>
    <w:p>
      <w:pPr>
        <w:pStyle w:val="Heading1"/>
        <w:rPr/>
      </w:pPr>
      <w:bookmarkStart w:id="41" w:name="__RefHeading___Toc67004_1804324697"/>
      <w:bookmarkStart w:id="42" w:name="Xa33408c3da82c8c82b597a60a4ade96605b5a55"/>
      <w:bookmarkEnd w:id="41"/>
      <w:r>
        <w:rPr>
          <w:rStyle w:val="SectionNumber"/>
        </w:rPr>
        <w:t>4</w:t>
      </w:r>
      <w:r>
        <w:rPr/>
        <w:tab/>
        <w:t>Приложение 2. Публичная лицензия (для сайта)</w:t>
      </w:r>
    </w:p>
    <w:p>
      <w:pPr>
        <w:pStyle w:val="FirstParagraph"/>
        <w:rPr/>
      </w:pPr>
      <w:r>
        <w:rPr/>
        <w:t xml:space="preserve">Для размещения на сайте правообладателя и в Дистрибутиве (файл </w:t>
      </w:r>
      <w:r>
        <w:rPr>
          <w:rStyle w:val="VerbatimChar"/>
        </w:rPr>
        <w:t>LICENSE.ru.txt</w:t>
      </w:r>
      <w:r>
        <w:rPr/>
        <w:t xml:space="preserve"> в корне репозитория и архива исходных текстов) используется краткая форма:</w:t>
      </w:r>
    </w:p>
    <w:p>
      <w:pPr>
        <w:pStyle w:val="BlockText"/>
        <w:shd w:val="clear" w:fill="F2F5FF"/>
        <w:spacing w:before="100" w:after="100"/>
        <w:rPr/>
      </w:pPr>
      <w:r>
        <w:rPr/>
        <w:t xml:space="preserve">Программа «Планировщик отпусков» © </w:t>
      </w:r>
      <w:r>
        <w:rPr>
          <w:rStyle w:val="VerbatimChar"/>
        </w:rPr>
        <w:t>[год]</w:t>
      </w:r>
      <w:r>
        <w:rPr/>
        <w:t xml:space="preserve"> </w:t>
      </w:r>
      <w:r>
        <w:rPr>
          <w:rStyle w:val="VerbatimChar"/>
        </w:rPr>
        <w:t>[правообладатель]</w:t>
      </w:r>
      <w:r>
        <w:rPr/>
        <w:t>. Все права защищены. Использование программы допускается только на основании лицензионного договора с правообладателем. Программа включает свободные компоненты третьих лиц, которые распространяются на условиях их лицензий; перечень и уведомления — в документе «Сторонние компоненты и лицензии».</w:t>
      </w:r>
      <w:bookmarkEnd w:id="4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Проект лицензионного договора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Проект лицензионного договора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2026-10-30T06:04:35Z</dcterms:created>
  <dc:creator/>
  <dc:description/>
  <dc:language>en-US</dc:language>
  <cp:lastModifiedBy/>
  <dcterms:modified xsi:type="dcterms:W3CDTF">2026-10-30T06:06:04Z</dcterms:modified>
  <cp:revision>1</cp:revision>
  <dc:subject/>
  <dc:title>Проект лицензионного договора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Условия использования программы</vt:lpwstr>
  </property>
  <property fmtid="{D5CDD505-2E9C-101B-9397-08002B2CF9AE}" pid="4" name="toc-title">
    <vt:lpwstr>Содержание</vt:lpwstr>
  </property>
</Properties>
</file>