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Модель данных</w:t>
      </w:r>
    </w:p>
    <w:p>
      <w:pPr>
        <w:pStyle w:val="Subtitle"/>
        <w:rPr/>
      </w:pPr>
      <w:r>
        <w:rPr/>
        <w:t>Планировщик отпусков 1.1.0 · Сущности, инварианты, справочники и миграции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575_3125385251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77_3125385251">
            <w:r>
              <w:rPr>
                <w:webHidden/>
                <w:rStyle w:val="IndexLink"/>
              </w:rPr>
              <w:t>2 Обзор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79_3125385251">
            <w:r>
              <w:rPr>
                <w:webHidden/>
                <w:rStyle w:val="IndexLink"/>
              </w:rPr>
              <w:t>2.1 Организация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81_3125385251">
            <w:r>
              <w:rPr>
                <w:webHidden/>
                <w:rStyle w:val="IndexLink"/>
              </w:rPr>
              <w:t>2.2 Отпуска и режим работы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83_3125385251">
            <w:r>
              <w:rPr>
                <w:webHidden/>
                <w:rStyle w:val="IndexLink"/>
              </w:rPr>
              <w:t>2.3 Служебные данные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85_3125385251">
            <w:r>
              <w:rPr>
                <w:webHidden/>
                <w:rStyle w:val="IndexLink"/>
              </w:rPr>
              <w:t>2.4 Кадровый учёт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87_3125385251">
            <w:r>
              <w:rPr>
                <w:webHidden/>
                <w:rStyle w:val="IndexLink"/>
              </w:rPr>
              <w:t>3 Словарь данных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89_3125385251">
            <w:r>
              <w:rPr>
                <w:webHidden/>
                <w:rStyle w:val="IndexLink"/>
              </w:rPr>
              <w:t>4 Инварианты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91_3125385251">
            <w:r>
              <w:rPr>
                <w:webHidden/>
                <w:rStyle w:val="IndexLink"/>
              </w:rPr>
              <w:t>5 Индексы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93_3125385251">
            <w:r>
              <w:rPr>
                <w:webHidden/>
                <w:rStyle w:val="IndexLink"/>
              </w:rPr>
              <w:t>6 Служебные таблицы масштабирования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95_3125385251">
            <w:r>
              <w:rPr>
                <w:webHidden/>
                <w:rStyle w:val="IndexLink"/>
              </w:rPr>
              <w:t>7 Производственный календарь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97_3125385251">
            <w:r>
              <w:rPr>
                <w:webHidden/>
                <w:rStyle w:val="IndexLink"/>
              </w:rPr>
              <w:t>8 Миграция данных прототипа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99_3125385251">
            <w:r>
              <w:rPr>
                <w:webHidden/>
                <w:rStyle w:val="IndexLink"/>
              </w:rPr>
              <w:t>9 Изменение схемы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2575_3125385251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описывает модель данных «Планировщика отпусков»: сущности и связи, словарь данных, инварианты и способ их обеспечения, производственный календарь, миграцию данных прототипа и правила изменения схемы.</w:t>
      </w:r>
    </w:p>
    <w:p>
      <w:pPr>
        <w:pStyle w:val="BodyText"/>
        <w:rPr/>
      </w:pPr>
      <w:r>
        <w:rPr/>
        <w:t xml:space="preserve">Единственный источник DDL — </w:t>
      </w:r>
      <w:r>
        <w:rPr>
          <w:rStyle w:val="VerbatimChar"/>
        </w:rPr>
        <w:t>server/prisma/schema.prisma</w:t>
      </w:r>
      <w:r>
        <w:rPr/>
        <w:t xml:space="preserve">; SQL-миграции — </w:t>
      </w:r>
      <w:r>
        <w:rPr>
          <w:rStyle w:val="VerbatimChar"/>
        </w:rPr>
        <w:t>server/prisma/migrations/</w:t>
      </w:r>
      <w:r>
        <w:rPr/>
        <w:t>. Словарь данных ниже сформирован из схемы автоматически (</w:t>
      </w:r>
      <w:r>
        <w:rPr>
          <w:rStyle w:val="VerbatimChar"/>
        </w:rPr>
        <w:t>tools/docs/gen_tables.py</w:t>
      </w:r>
      <w:r>
        <w:rPr/>
        <w:t>).</w:t>
      </w:r>
      <w:bookmarkEnd w:id="1"/>
    </w:p>
    <w:p>
      <w:pPr>
        <w:pStyle w:val="Heading1"/>
        <w:rPr/>
      </w:pPr>
      <w:bookmarkStart w:id="2" w:name="__RefHeading___Toc22577_3125385251"/>
      <w:bookmarkStart w:id="3" w:name="обзор"/>
      <w:bookmarkEnd w:id="2"/>
      <w:r>
        <w:rPr>
          <w:rStyle w:val="SectionNumber"/>
        </w:rPr>
        <w:t>2</w:t>
      </w:r>
      <w:r>
        <w:rPr/>
        <w:tab/>
        <w:t>Обзор</w:t>
      </w:r>
    </w:p>
    <w:p>
      <w:pPr>
        <w:pStyle w:val="FirstParagraph"/>
        <w:rPr/>
      </w:pPr>
      <w:r>
        <w:rPr/>
        <w:t>Данные хранятся в PostgreSQL 17 в 24 таблицах четырёх групп: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Таблицы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projects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group_members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работает, в каком отделе и проекте, кто чей руководитель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и режим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work_patterns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work_overrides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с историей, уведомления, офис и удалёнка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Кадровый учёт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approval_delegations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planning_campaigns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schedule_approvals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руководителя, извещения о начале отпуска, кампания планирования и утверждённый график (с v0.6.0)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Служебные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login_state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job_runs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data_version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login_attempts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изменений, сеансы, состояние и журнал входов, правила организации, праздники, очередь писем, плановые задачи, версия данных графика, окна лимита входа</w:t>
            </w:r>
          </w:p>
        </w:tc>
      </w:tr>
    </w:tbl>
    <w:p>
      <w:pPr>
        <w:pStyle w:val="Heading2"/>
        <w:rPr/>
      </w:pPr>
      <w:bookmarkStart w:id="4" w:name="__RefHeading___Toc22579_3125385251"/>
      <w:bookmarkEnd w:id="4"/>
      <w:r>
        <w:rPr>
          <w:rStyle w:val="SectionNumber"/>
        </w:rPr>
        <w:t>2.1</w:t>
      </w:r>
      <w:r>
        <w:rPr/>
        <w:tab/>
        <w:t>Организация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926195"/>
            <wp:effectExtent l="0" t="0" r="0" b="0"/>
            <wp:docPr id="1" name="Picture" descr="ER: сотрудники, отделы, проекты,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ER: сотрудники, отделы, проекты, групп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ER: сотрудники, отделы, проекты, группы</w:t>
      </w:r>
    </w:p>
    <w:p>
      <w:pPr>
        <w:pStyle w:val="BodyText"/>
        <w:rPr/>
      </w:pPr>
      <w:r>
        <w:rPr/>
        <w:t>Подразделения образуют дерево (</w:t>
      </w:r>
      <w:r>
        <w:rPr>
          <w:rStyle w:val="VerbatimChar"/>
        </w:rPr>
        <w:t>departments.parent_id</w:t>
      </w:r>
      <w:r>
        <w:rPr/>
        <w:t xml:space="preserve">, с v1.1.0, ADR-018): вид уровня </w:t>
      </w:r>
      <w:r>
        <w:rPr>
          <w:rStyle w:val="VerbatimChar"/>
        </w:rPr>
        <w:t>kind</w:t>
      </w:r>
      <w:r>
        <w:rPr/>
        <w:t xml:space="preserve"> из настройки </w:t>
      </w:r>
      <w:r>
        <w:rPr>
          <w:rStyle w:val="VerbatimChar"/>
        </w:rPr>
        <w:t>org_settings.unit_kinds</w:t>
      </w:r>
      <w:r>
        <w:rPr/>
        <w:t xml:space="preserve">, порядок среди соседей </w:t>
      </w:r>
      <w:r>
        <w:rPr>
          <w:rStyle w:val="VerbatimChar"/>
        </w:rPr>
        <w:t>sort_order</w:t>
      </w:r>
      <w:r>
        <w:rPr/>
        <w:t xml:space="preserve">, внешний ключ </w:t>
      </w:r>
      <w:r>
        <w:rPr>
          <w:rStyle w:val="VerbatimChar"/>
        </w:rPr>
        <w:t>external_id</w:t>
      </w:r>
      <w:r>
        <w:rPr/>
        <w:t xml:space="preserve">, источник </w:t>
      </w:r>
      <w:r>
        <w:rPr>
          <w:rStyle w:val="VerbatimChar"/>
        </w:rPr>
        <w:t>org_source</w:t>
      </w:r>
      <w:r>
        <w:rPr/>
        <w:t xml:space="preserve"> (</w:t>
      </w:r>
      <w:r>
        <w:rPr>
          <w:rStyle w:val="VerbatimChar"/>
        </w:rPr>
        <w:t>manual</w:t>
      </w:r>
      <w:r>
        <w:rPr/>
        <w:t xml:space="preserve">, </w:t>
      </w:r>
      <w:r>
        <w:rPr>
          <w:rStyle w:val="VerbatimChar"/>
        </w:rPr>
        <w:t>import</w:t>
      </w:r>
      <w:r>
        <w:rPr/>
        <w:t xml:space="preserve">, </w:t>
      </w:r>
      <w:r>
        <w:rPr>
          <w:rStyle w:val="VerbatimChar"/>
        </w:rPr>
        <w:t>transfer</w:t>
      </w:r>
      <w:r>
        <w:rPr/>
        <w:t xml:space="preserve">, </w:t>
      </w:r>
      <w:r>
        <w:rPr>
          <w:rStyle w:val="VerbatimChar"/>
        </w:rPr>
        <w:t>csv</w:t>
      </w:r>
      <w:r>
        <w:rPr/>
        <w:t xml:space="preserve">); глубина — не больше </w:t>
      </w:r>
      <w:r>
        <w:rPr>
          <w:rStyle w:val="VerbatimChar"/>
        </w:rPr>
        <w:t>org_max_depth</w:t>
      </w:r>
      <w:r>
        <w:rPr/>
        <w:t>. Руководитель сотрудника — явный (</w:t>
      </w:r>
      <w:r>
        <w:rPr>
          <w:rStyle w:val="VerbatimChar"/>
        </w:rPr>
        <w:t>employees.manager_id</w:t>
      </w:r>
      <w:r>
        <w:rPr/>
        <w:t>), а без него — руководитель его подразделения или первый выше по дереву; у «первого лица» (</w:t>
      </w:r>
      <w:r>
        <w:rPr>
          <w:rStyle w:val="VerbatimChar"/>
        </w:rPr>
        <w:t>reports_to_none</w:t>
      </w:r>
      <w:r>
        <w:rPr/>
        <w:t xml:space="preserve">) руководителя нет. Руководитель согласует заявки и управляет режимом работы. Признак </w:t>
      </w:r>
      <w:r>
        <w:rPr>
          <w:rStyle w:val="VerbatimChar"/>
        </w:rPr>
        <w:t>is_hr</w:t>
      </w:r>
      <w:r>
        <w:rPr/>
        <w:t xml:space="preserve"> даёт права кадровой службы, </w:t>
      </w:r>
      <w:r>
        <w:rPr>
          <w:rStyle w:val="VerbatimChar"/>
        </w:rPr>
        <w:t>email</w:t>
      </w:r>
      <w:r>
        <w:rPr/>
        <w:t xml:space="preserve"> и </w:t>
      </w:r>
      <w:r>
        <w:rPr>
          <w:rStyle w:val="VerbatimChar"/>
        </w:rPr>
        <w:t>email_notifications</w:t>
      </w:r>
      <w:r>
        <w:rPr/>
        <w:t xml:space="preserve"> — адрес и согласие на письма. Руководитель подразделения (</w:t>
      </w:r>
      <w:r>
        <w:rPr>
          <w:rStyle w:val="VerbatimChar"/>
        </w:rPr>
        <w:t>departments.manager_id</w:t>
      </w:r>
      <w:r>
        <w:rPr/>
        <w:t xml:space="preserve">) выгружает отпуска своих подразделений с вложенными. Сотрудник не удаляется физически: увольнение снимает признак </w:t>
      </w:r>
      <w:r>
        <w:rPr>
          <w:rStyle w:val="VerbatimChar"/>
        </w:rPr>
        <w:t>is_active</w:t>
      </w:r>
      <w:r>
        <w:rPr/>
        <w:t xml:space="preserve">, история отпусков и журнал сохраняются. Табельный номер </w:t>
      </w:r>
      <w:r>
        <w:rPr>
          <w:rStyle w:val="VerbatimChar"/>
        </w:rPr>
        <w:t>personnel_number</w:t>
      </w:r>
      <w:r>
        <w:rPr/>
        <w:t xml:space="preserve"> (графа 4 формы Т-7) уникален во всей организации, включая уволенных. </w:t>
      </w:r>
      <w:r>
        <w:rPr>
          <w:rStyle w:val="VerbatimChar"/>
        </w:rPr>
        <w:t>must_change_password</w:t>
      </w:r>
      <w:r>
        <w:rPr/>
        <w:t xml:space="preserve"> — пароль выдан кадровой службой и должен быть сменён при первом входе.</w:t>
      </w:r>
    </w:p>
    <w:p>
      <w:pPr>
        <w:pStyle w:val="Heading2"/>
        <w:rPr/>
      </w:pPr>
      <w:bookmarkStart w:id="5" w:name="__RefHeading___Toc22581_3125385251"/>
      <w:bookmarkStart w:id="6" w:name="отпуска-и-режим-работы"/>
      <w:bookmarkEnd w:id="5"/>
      <w:r>
        <w:rPr>
          <w:rStyle w:val="SectionNumber"/>
        </w:rPr>
        <w:t>2.2</w:t>
      </w:r>
      <w:r>
        <w:rPr/>
        <w:tab/>
        <w:t>Отпуска и режим работы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17875"/>
            <wp:effectExtent l="0" t="0" r="0" b="0"/>
            <wp:docPr id="2" name="Image2" descr="ER: заявки, история, уведомления, режим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R: заявки, история, уведомления, режим работы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ER: заявки, история, уведомления, режим работы</w:t>
      </w:r>
    </w:p>
    <w:p>
      <w:pPr>
        <w:pStyle w:val="BodyText"/>
        <w:rPr/>
      </w:pPr>
      <w:r>
        <w:rPr/>
        <w:t xml:space="preserve">Заявка хранит актуальные даты; при переносе согласованного отпуска прежние даты лежат в </w:t>
      </w:r>
      <w:r>
        <w:rPr>
          <w:rStyle w:val="VerbatimChar"/>
        </w:rPr>
        <w:t>change_from_start/end</w:t>
      </w:r>
      <w:r>
        <w:rPr/>
        <w:t xml:space="preserve"> до решения руководителя. Запрос удаления — флаг </w:t>
      </w:r>
      <w:r>
        <w:rPr>
          <w:rStyle w:val="VerbatimChar"/>
        </w:rPr>
        <w:t>pending_deletion</w:t>
      </w:r>
      <w:r>
        <w:rPr/>
        <w:t xml:space="preserve">. История действий по заявке — </w:t>
      </w:r>
      <w:r>
        <w:rPr>
          <w:rStyle w:val="VerbatimChar"/>
        </w:rPr>
        <w:t>request_events</w:t>
      </w:r>
      <w:r>
        <w:rPr/>
        <w:t xml:space="preserve"> (только дополняется). </w:t>
      </w:r>
      <w:r>
        <w:rPr>
          <w:rStyle w:val="VerbatimChar"/>
        </w:rPr>
        <w:t>pending_since</w:t>
      </w:r>
      <w:r>
        <w:rPr/>
        <w:t xml:space="preserve"> — с какого момента заявка ждёт решения (создание, перенос, запрос удаления); </w:t>
      </w:r>
      <w:r>
        <w:rPr>
          <w:rStyle w:val="VerbatimChar"/>
        </w:rPr>
        <w:t>escalated_to</w:t>
      </w:r>
      <w:r>
        <w:rPr/>
        <w:t xml:space="preserve"> и </w:t>
      </w:r>
      <w:r>
        <w:rPr>
          <w:rStyle w:val="VerbatimChar"/>
        </w:rPr>
        <w:t>escalated_at</w:t>
      </w:r>
      <w:r>
        <w:rPr/>
        <w:t xml:space="preserve"> — кому и когда она передана эскалацией. Режим работы: недельный шаблон </w:t>
      </w:r>
      <w:r>
        <w:rPr>
          <w:rStyle w:val="VerbatimChar"/>
        </w:rPr>
        <w:t>work_patterns</w:t>
      </w:r>
      <w:r>
        <w:rPr/>
        <w:t xml:space="preserve"> (день недели → офис/удалёнка/не работает) и разовые исключения </w:t>
      </w:r>
      <w:r>
        <w:rPr>
          <w:rStyle w:val="VerbatimChar"/>
        </w:rPr>
        <w:t>work_overrides</w:t>
      </w:r>
      <w:r>
        <w:rPr/>
        <w:t xml:space="preserve"> на даты.</w:t>
      </w:r>
      <w:bookmarkEnd w:id="6"/>
    </w:p>
    <w:p>
      <w:pPr>
        <w:pStyle w:val="Heading2"/>
        <w:rPr/>
      </w:pPr>
      <w:bookmarkStart w:id="7" w:name="__RefHeading___Toc22583_3125385251"/>
      <w:bookmarkStart w:id="8" w:name="служебные-данные"/>
      <w:bookmarkEnd w:id="7"/>
      <w:r>
        <w:rPr>
          <w:rStyle w:val="SectionNumber"/>
        </w:rPr>
        <w:t>2.3</w:t>
      </w:r>
      <w:r>
        <w:rPr/>
        <w:tab/>
        <w:t>Служебные данные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00810"/>
            <wp:effectExtent l="0" t="0" r="0" b="0"/>
            <wp:docPr id="3" name="Image3" descr="ER: аудит, сессии, настройки,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R: аудит, сессии, настройки, календарь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ER: аудит, сессии, настройки, календарь</w:t>
      </w:r>
    </w:p>
    <w:p>
      <w:pPr>
        <w:pStyle w:val="BodyText"/>
        <w:rPr/>
      </w:pPr>
      <w:r>
        <w:rPr/>
        <w:t xml:space="preserve">Сеанс — цепочка строк </w:t>
      </w:r>
      <w:r>
        <w:rPr>
          <w:rStyle w:val="VerbatimChar"/>
        </w:rPr>
        <w:t>refresh_tokens</w:t>
      </w:r>
      <w:r>
        <w:rPr/>
        <w:t xml:space="preserve"> с общим </w:t>
      </w:r>
      <w:r>
        <w:rPr>
          <w:rStyle w:val="VerbatimChar"/>
        </w:rPr>
        <w:t>session_id</w:t>
      </w:r>
      <w:r>
        <w:rPr/>
        <w:t xml:space="preserve">, способом входа, адресом и браузером. Состояние входа (последний вход, неудачные попытки подряд, блокировка) — в </w:t>
      </w:r>
      <w:r>
        <w:rPr>
          <w:rStyle w:val="VerbatimChar"/>
        </w:rPr>
        <w:t>login_state</w:t>
      </w:r>
      <w:r>
        <w:rPr/>
        <w:t xml:space="preserve">, отдельно от </w:t>
      </w:r>
      <w:r>
        <w:rPr>
          <w:rStyle w:val="VerbatimChar"/>
        </w:rPr>
        <w:t>employees</w:t>
      </w:r>
      <w:r>
        <w:rPr/>
        <w:t xml:space="preserve">: запись в </w:t>
      </w:r>
      <w:r>
        <w:rPr>
          <w:rStyle w:val="VerbatimChar"/>
        </w:rPr>
        <w:t>employees</w:t>
      </w:r>
      <w:r>
        <w:rPr/>
        <w:t xml:space="preserve"> меняет версию данных графика и сбрасывала бы кэш графика при каждом входе. Журнал входов </w:t>
      </w:r>
      <w:r>
        <w:rPr>
          <w:rStyle w:val="VerbatimChar"/>
        </w:rPr>
        <w:t>login_events</w:t>
      </w:r>
      <w:r>
        <w:rPr/>
        <w:t xml:space="preserve"> хранится </w:t>
      </w:r>
      <w:r>
        <w:rPr>
          <w:rStyle w:val="VerbatimChar"/>
        </w:rPr>
        <w:t>login_retention_days</w:t>
      </w:r>
      <w:r>
        <w:rPr/>
        <w:t xml:space="preserve"> дней. Реквизиты организации и подписанты формы Т-7 — в </w:t>
      </w:r>
      <w:r>
        <w:rPr>
          <w:rStyle w:val="VerbatimChar"/>
        </w:rPr>
        <w:t>org_settings</w:t>
      </w:r>
      <w:r>
        <w:rPr/>
        <w:t>.</w:t>
      </w:r>
      <w:bookmarkEnd w:id="8"/>
    </w:p>
    <w:p>
      <w:pPr>
        <w:pStyle w:val="Heading2"/>
        <w:rPr/>
      </w:pPr>
      <w:bookmarkStart w:id="9" w:name="__RefHeading___Toc22585_3125385251"/>
      <w:bookmarkStart w:id="10" w:name="кадровый-учёт"/>
      <w:bookmarkEnd w:id="9"/>
      <w:r>
        <w:rPr>
          <w:rStyle w:val="SectionNumber"/>
        </w:rPr>
        <w:t>2.4</w:t>
      </w:r>
      <w:r>
        <w:rPr/>
        <w:tab/>
        <w:t>Кадровый учёт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908935"/>
            <wp:effectExtent l="0" t="0" r="0" b="0"/>
            <wp:docPr id="4" name="Image4" descr="ER: замещение, извещения, кампания и утверждённый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R: замещение, извещения, кампания и утверждённый график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ER: замещение, извещения, кампания и утверждённый график</w:t>
      </w:r>
    </w:p>
    <w:p>
      <w:pPr>
        <w:pStyle w:val="BodyText"/>
        <w:rPr/>
      </w:pPr>
      <w:r>
        <w:rPr>
          <w:b/>
          <w:bCs/>
        </w:rPr>
        <w:t>Замещение (</w:t>
      </w:r>
      <w:r>
        <w:rPr>
          <w:rStyle w:val="VerbatimChar"/>
          <w:b/>
          <w:bCs/>
        </w:rPr>
        <w:t>approval_delegations</w:t>
      </w:r>
      <w:r>
        <w:rPr>
          <w:b/>
          <w:bCs/>
        </w:rPr>
        <w:t>).</w:t>
      </w:r>
      <w:r>
        <w:rPr/>
        <w:t xml:space="preserve"> Руководитель (или кадровая служба за него) передаёт права согласующего заместителю на период включительно; отменённое замещение (</w:t>
      </w:r>
      <w:r>
        <w:rPr>
          <w:rStyle w:val="VerbatimChar"/>
        </w:rPr>
        <w:t>revoked_at</w:t>
      </w:r>
      <w:r>
        <w:rPr/>
        <w:t>) остаётся в истории.</w:t>
      </w:r>
    </w:p>
    <w:p>
      <w:pPr>
        <w:pStyle w:val="BodyText"/>
        <w:rPr/>
      </w:pPr>
      <w:r>
        <w:rPr>
          <w:b/>
          <w:bCs/>
        </w:rPr>
        <w:t>Извещения (</w:t>
      </w:r>
      <w:r>
        <w:rPr>
          <w:rStyle w:val="VerbatimChar"/>
          <w:b/>
          <w:bCs/>
        </w:rPr>
        <w:t>vacation_notices</w:t>
      </w:r>
      <w:r>
        <w:rPr>
          <w:b/>
          <w:bCs/>
        </w:rPr>
        <w:t>).</w:t>
      </w:r>
      <w:r>
        <w:rPr/>
        <w:t xml:space="preserve"> Строка на согласованный отпуск и дату его начала: когда извещён, позже ли двух недель (</w:t>
      </w:r>
      <w:r>
        <w:rPr>
          <w:rStyle w:val="VerbatimChar"/>
        </w:rPr>
        <w:t>late</w:t>
      </w:r>
      <w:r>
        <w:rPr/>
        <w:t>), когда сотрудник подтвердил ознакомление, когда извещение отозвано (перенос, отмена, увольнение). Перенос на другие даты — новая строка; прежняя остаётся в журнале как история.</w:t>
      </w:r>
    </w:p>
    <w:p>
      <w:pPr>
        <w:pStyle w:val="BodyText"/>
        <w:rPr/>
      </w:pPr>
      <w:r>
        <w:rPr>
          <w:b/>
          <w:bCs/>
        </w:rPr>
        <w:t>Кампания планирования (</w:t>
      </w:r>
      <w:r>
        <w:rPr>
          <w:rStyle w:val="VerbatimChar"/>
          <w:b/>
          <w:bCs/>
        </w:rPr>
        <w:t>planning_campaigns</w:t>
      </w:r>
      <w:r>
        <w:rPr>
          <w:b/>
          <w:bCs/>
        </w:rPr>
        <w:t>).</w:t>
      </w:r>
      <w:r>
        <w:rPr/>
        <w:t xml:space="preserve"> Одна строка на год: срок, кто и когда открыл и закрыл, последнее напоминание, отметка автоматического напоминания перед сроком.</w:t>
      </w:r>
    </w:p>
    <w:p>
      <w:pPr>
        <w:pStyle w:val="BodyText"/>
        <w:rPr/>
      </w:pPr>
      <w:r>
        <w:rPr>
          <w:b/>
          <w:bCs/>
        </w:rPr>
        <w:t>Утверждённый график (</w:t>
      </w:r>
      <w:r>
        <w:rPr>
          <w:rStyle w:val="VerbatimChar"/>
          <w:b/>
          <w:bCs/>
        </w:rPr>
        <w:t>schedule_approvals</w:t>
      </w:r>
      <w:r>
        <w:rPr>
          <w:b/>
          <w:bCs/>
        </w:rPr>
        <w:t>).</w:t>
      </w:r>
      <w:r>
        <w:rPr/>
        <w:t xml:space="preserve"> Одна строка на год: номер и дата документа, мнение профсоюза, кто и когда утвердил и снимок строк графика в JSONB — сотрудник, должность, отдел, табельный номер, даты и дни каждого согласованного отпуска на момент утверждения (ADR-016). Снимок не меняется; переносы и отмены после утверждения форма Т-7 берёт из текущих заявок.</w:t>
      </w:r>
      <w:bookmarkEnd w:id="3"/>
      <w:bookmarkEnd w:id="10"/>
    </w:p>
    <w:p>
      <w:pPr>
        <w:pStyle w:val="Heading1"/>
        <w:rPr/>
      </w:pPr>
      <w:bookmarkStart w:id="11" w:name="__RefHeading___Toc22587_3125385251"/>
      <w:bookmarkEnd w:id="11"/>
      <w:r>
        <w:rPr>
          <w:rStyle w:val="SectionNumber"/>
        </w:rPr>
        <w:t>3</w:t>
      </w:r>
      <w:r>
        <w:rPr/>
        <w:tab/>
        <w:t>Словарь данных</w:t>
      </w:r>
    </w:p>
    <w:p>
      <w:pPr>
        <w:pStyle w:val="FirstParagraph"/>
        <w:rPr/>
      </w:pPr>
      <w:r>
        <w:rPr>
          <w:rStyle w:val="VerbatimChar"/>
          <w:b/>
          <w:bCs/>
        </w:rPr>
        <w:t>employees</w:t>
      </w:r>
      <w:r>
        <w:rPr/>
        <w:t xml:space="preserve"> — Сотрудники: учётные записи, роли, нормы дней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password_hash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pw_version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уникальность без учёта регистра — частичным индексом в миграции employee_email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dept_id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employee | manager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is_admin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is_hr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служба: сотрудники, календарь, импорт, выгрузки, аудит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emp_type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staff | ipsz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projectId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planned_days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carry_over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is_active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email_notifications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отписка — в профиле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must_change_password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выдан при создании или сбросе (v0.6.0)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password_changed_at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personnel_number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 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 — графа 4 формы Т-7 (v0.6.0)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external_id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идентификатор в другой системе (v1.1.0, обмен с «По Делу»)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org_source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manual | import | transfer | csv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reports_to_none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«первое лицо»: никому не подчиняется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departments</w:t>
      </w:r>
      <w:r>
        <w:rPr/>
        <w:t xml:space="preserve"> — Подразделения: дерево, вид уровня, руководитель (v1.1.0)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parent_id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 уровня: org_settings.unit_kinds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sort_order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external_id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org_source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manual | import | transfer | csv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projects</w:t>
      </w:r>
      <w:r>
        <w:rPr/>
        <w:t xml:space="preserve"> — Проекты и руководители проектов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groups</w:t>
      </w:r>
      <w:r>
        <w:rPr/>
        <w:t xml:space="preserve"> — Личные группы для фильтров графика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owner_id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group_members</w:t>
      </w:r>
      <w:r>
        <w:rPr/>
        <w:t xml:space="preserve"> — Состав личных групп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group_id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vacation_requests</w:t>
      </w:r>
      <w:r>
        <w:rPr/>
        <w:t xml:space="preserve"> — Заявки на отпуск и их состояние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RequestType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RequestStatus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pending_deletion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change_from_start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change_from_end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rejection_comment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pending_since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escalated_to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request_events</w:t>
      </w:r>
      <w:r>
        <w:rPr/>
        <w:t xml:space="preserve"> — История действий по заявке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comment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work_patterns</w:t>
      </w:r>
      <w:r>
        <w:rPr/>
        <w:t xml:space="preserve"> — Недельный шаблон офис/удалёнка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weekday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(вс) … 6 (сб)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WorkMode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work_overrides</w:t>
      </w:r>
      <w:r>
        <w:rPr/>
        <w:t xml:space="preserve"> — Разовые исключения режима работы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WorkMode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org_settings</w:t>
      </w:r>
      <w:r>
        <w:rPr/>
        <w:t xml:space="preserve"> — Правила организации (одна строка)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conflict_threshold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timezone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limit_policy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hard | soft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default_planned_days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password_min_length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lockout_threshold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неудачных попыток подряд; 0 — без блокировки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lockout_minutes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login_retention_days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notice_days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org_okpo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head_position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head_name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hr_head_position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hr_head_name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unit_kinds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org_max_depth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calendars</w:t>
      </w:r>
      <w:r>
        <w:rPr/>
        <w:t xml:space="preserve"> — Производственный календарь по годам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holidays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[“2026-01-01”, …]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transfers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[{“from”:“2026-01-03”,“to”:“2026-01-09”}, …]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notifications</w:t>
      </w:r>
      <w:r>
        <w:rPr/>
        <w:t xml:space="preserve"> — Уведомления пользователей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text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is_read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audit_events</w:t>
      </w:r>
      <w:r>
        <w:rPr/>
        <w:t xml:space="preserve"> — Неизменяемый журнал изменений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entity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entity_id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before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after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refresh_tokens</w:t>
      </w:r>
      <w:r>
        <w:rPr/>
        <w:t xml:space="preserve"> — Хеши refresh-токенов (ротация, отзыв); цепочка одного входа — сеанс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token_hash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expires_at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session_id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session_started_at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password | oidc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ip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user_agent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login_state</w:t>
      </w:r>
      <w:r>
        <w:rPr/>
        <w:t xml:space="preserve"> — Состояние входа сотрудника: последний вход, неудачные попытки подряд, блокировка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last_login_at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failed_logins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locked_until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login_events</w:t>
      </w:r>
      <w:r>
        <w:rPr/>
        <w:t xml:space="preserve"> — Журнал входов: успешные и неуспешные попытки, блокировки; срок хранения — правило организации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ip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user_agent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email_outbox</w:t>
      </w:r>
      <w:r>
        <w:rPr/>
        <w:t xml:space="preserve"> — Очередь писем (outbox): пишется в транзакции события, отправляется фоном с повторами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to_address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subject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body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pending | sent | failed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attempts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next_attempt_at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last_error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job_runs</w:t>
      </w:r>
      <w:r>
        <w:rPr/>
        <w:t xml:space="preserve"> — Отметки плановых задач: строка (задача, период) — задача за период уже выполнена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data_version</w:t>
      </w:r>
      <w:r>
        <w:rPr/>
        <w:t xml:space="preserve"> — Версия данных графика: 16 строк-счётчиков, увеличиваются триггерами; версия — сумма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shard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login_attempts</w:t>
      </w:r>
      <w:r>
        <w:rPr/>
        <w:t xml:space="preserve"> — Окна лимита входа по минутам (нежурналируемая таблица, общая для всех процессов)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key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window_start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hits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approval_delegations</w:t>
      </w:r>
      <w:r>
        <w:rPr/>
        <w:t xml:space="preserve"> — Замещение руководителя: заместитель согласует заявки его команды на период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deputy_id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vacation_notices</w:t>
      </w:r>
      <w:r>
        <w:rPr/>
        <w:t xml:space="preserve"> — Извещения о начале отпуска под подпись (ст. 123 ТК РФ): отправка, ознакомление, отзыв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end_date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days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дни отпуска без праздников (ст. 120)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sent_at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позже чем за 14 дней: отпуск согласован поздно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acknowledged_at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withdrawn_at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 отменён или перенесён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planning_campaigns</w:t>
      </w:r>
      <w:r>
        <w:rPr/>
        <w:t xml:space="preserve"> — Кампания планирования отпусков на год: срок, открытие и закрытие, напоминания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deadline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reminded_at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auto_reminded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</w:rPr>
        <w:t>schedule_approvals</w:t>
      </w:r>
      <w:r>
        <w:rPr/>
        <w:t xml:space="preserve"> — Утверждённый график отпусков: реквизиты документа, мнение профсоюза, снимок строк для формы Т-7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PK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doc_number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union_opinion_date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union_opinion_number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approved_at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DateTime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approved_by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null</w:t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rows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Json</w:t>
            </w:r>
          </w:p>
        </w:tc>
        <w:tc>
          <w:tcPr>
            <w:tcW w:w="19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  <w:bookmarkStart w:id="12" w:name="словарь-данных"/>
            <w:bookmarkStart w:id="13" w:name="словарь-данных"/>
            <w:bookmarkEnd w:id="13"/>
          </w:p>
        </w:tc>
      </w:tr>
    </w:tbl>
    <w:p>
      <w:pPr>
        <w:pStyle w:val="Heading1"/>
        <w:rPr/>
      </w:pPr>
      <w:bookmarkStart w:id="14" w:name="__RefHeading___Toc22589_3125385251"/>
      <w:bookmarkEnd w:id="14"/>
      <w:r>
        <w:rPr>
          <w:rStyle w:val="SectionNumber"/>
        </w:rPr>
        <w:t>4</w:t>
      </w:r>
      <w:r>
        <w:rPr/>
        <w:tab/>
        <w:t>Инварианты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Инвариант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обеспечивается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 при нарушении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start_date ≤ end_date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даты в формате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YYYY-MM-DD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не в прошлом (кроме администратора)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validation/bad-date-range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Активные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заявки одного сотрудника не пересекаются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 под блокировкой строки сотрудника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SELECT … FOR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одновременные запросы проверяются по очереди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overlapping-request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 жёсткой политике лимита заявка не превышает «доступно» = норма − согласованные − на согласовании дни (без праздников)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 под той же блокировкой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limit-exceeded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Решение по заявке применяется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 строки заявки и повторное чтение в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stale-state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 отклонённого или согласованного переноса нет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change_from_*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заявок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Статусы, типы и режимы — только из перечислений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Типы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enum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PostgreSQL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БД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Уникальность логина, названия проекта, группы у владельца; названия подразделения среди соседей (без учёта регистра)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Уникальные индексы;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(COALESCE(parent_id, 0), lower(name))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Дерево подразделений без циклов, глубина не больше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org_max_depth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вид —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unit_kinds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транзакции изменения; при загрузке структуры — план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Email сотрудника уникален без учёта регистра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Частичный уникальный индекс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lower(email)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проверка в сервисе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гонка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stale-state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Письмо создаётся только вместе с событием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пишется в транзакции уведомления (outbox)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Письмо отправляется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Разбор очереди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UPDATE SKIP 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арендой; сводка — строка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job_runs (name, period)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не выдаёт себе и другим служебные роли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сотрудников и план импорта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403 auth/forbidden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системе остаётся хотя бы один администратор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last-admin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Подразделение с сотрудниками или вложенными не удаляется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OrgService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внешний ключ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parent_id … ON DELETE RESTRICT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409 department-not-empty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Изменение данных и запись журнала неразделимы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транзакция Prisma; в API нет изменения и удаления журнала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 уникален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Уникальный индекс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personnel_number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проверка в сервисе и плане импорта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Refresh-токен обменивается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 … SET revoked_at … WHERE revoked_at IS NULL RETURNING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транзакции обновления; повтор в течение 30 секунд — пара того же сеанса, позже — завершение сеанса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Счётчик неудачных попыток не теряет попытки при параллельных входах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Атомарный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INSERT … ON CONFLICT DO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login_state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Замещения руководителя не пересекаются по датам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под блокировкой строки руководителя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FOR NO KEY UPDATE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передаётся эскалацией один раз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 … WHERE escalated_at IS NULL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перед уведомлением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 извещение на заявку и дату начала, в том числе из разных процессов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Уникальный индекс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(request_id, start_date)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INSERT … ON CONFLICT DO NOTHING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Одна кампания и одно утверждение графика на год; утверждение — до начала года и не пустое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Первичный ключ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year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сервис планирования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 validation/invalid-field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Автоматическое напоминание о планировании — одно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 … SET auto_reminded = true WHERE NOT auto_reminded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транзакции рассылки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не хранится и не возвращается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scrypt-хеш; DTO ответа без хеша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данных растёт при любом изменении графика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Отложенные триггеры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AFTER INSERT/UPDATE/DELETE … DEFERRABLE INITIALLY DEFERRED FOR EACH ROW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AFTER TRUNCATE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оператор)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projects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work_patterns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work_overrides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вызывают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bump_data_version()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фиксации той же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Кэшированный ответ графика не опережает данные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 читает версию до данных; кэш и ETag — по прочитанной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1"/>
        <w:rPr/>
      </w:pPr>
      <w:bookmarkStart w:id="15" w:name="__RefHeading___Toc22591_3125385251"/>
      <w:bookmarkEnd w:id="15"/>
      <w:r>
        <w:rPr>
          <w:rStyle w:val="SectionNumber"/>
        </w:rPr>
        <w:t>5</w:t>
      </w:r>
      <w:r>
        <w:rPr/>
        <w:tab/>
        <w:t>Индексы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Таблица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Индекс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 какой запрос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(employee_id, status)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сотрудника, проверка пересечений и лимита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(start_date, end_date)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и аналитика за период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(dept_id)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(manager_id)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(is_active)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Фильтры графика, подчинённые, активные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notifications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(employee_id, is_read, created_at)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Колокольчик: непрочитанные по дате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(entity, entity_id, ts)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(actor_id)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по объекту и по автору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request_events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(request_id)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заявки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email_outbox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(status, next_attempt_at)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Выбор писем к отправке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lower(email)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уникальный частичный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Поиск и уникальность адреса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login_attempts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(key, window_start)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первичный,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(window_start)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Счётчик окна при входе; очистка старых окон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(ts DESC)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(employee_id, ts DESC)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 по времени и по сотруднику; очистка по сроку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(session_id)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 сотрудника, проверка живости сеанса в guard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approval_delegations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(manager_id, end_date)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(deputy_id, end_date)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Действующие замещения руководителя и заместителя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vacation_requests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(escalated_to)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эскалированных заявок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(request_id, start_date)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уникальный,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(start_date)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(employee_id)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Повтор задачи, журнал за период, свои извещения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(personnel_number)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уникальный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 в карточке, импорте и поиске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(COALESCE(parent_id, 0), lower(name))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уникальный,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(parent_id)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(external_id)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Соседи без повторов, вложенные, сопоставление при обмене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(external_id)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Сопоставление при обмене с «По Делу» и кадровыми системами</w:t>
            </w:r>
          </w:p>
        </w:tc>
      </w:tr>
    </w:tbl>
    <w:p>
      <w:pPr>
        <w:pStyle w:val="Heading1"/>
        <w:rPr/>
      </w:pPr>
      <w:bookmarkStart w:id="16" w:name="__RefHeading___Toc22593_3125385251"/>
      <w:bookmarkEnd w:id="16"/>
      <w:r>
        <w:rPr>
          <w:rStyle w:val="SectionNumber"/>
        </w:rPr>
        <w:t>6</w:t>
      </w:r>
      <w:r>
        <w:rPr/>
        <w:tab/>
        <w:t>Служебные таблицы масштабирования</w:t>
      </w:r>
    </w:p>
    <w:p>
      <w:pPr>
        <w:pStyle w:val="FirstParagraph"/>
        <w:rPr/>
      </w:pPr>
      <w:r>
        <w:rPr/>
        <w:t>Таблицы v0.5.0 обслуживают работу нескольких процессов и экземпляров сервера (ADR-012) и бизнес-данных не содержат.</w:t>
      </w:r>
    </w:p>
    <w:p>
      <w:pPr>
        <w:pStyle w:val="BodyText"/>
        <w:rPr/>
      </w:pPr>
      <w:r>
        <w:rPr>
          <w:b/>
          <w:bCs/>
        </w:rPr>
        <w:t>Версия данных графика (</w:t>
      </w:r>
      <w:r>
        <w:rPr>
          <w:rStyle w:val="VerbatimChar"/>
          <w:b/>
          <w:bCs/>
        </w:rPr>
        <w:t>data_version</w:t>
      </w:r>
      <w:r>
        <w:rPr>
          <w:b/>
          <w:bCs/>
        </w:rPr>
        <w:t>).</w:t>
      </w:r>
      <w:r>
        <w:rPr/>
        <w:t xml:space="preserve"> Шестнадцать строк </w:t>
      </w:r>
      <w:r>
        <w:rPr>
          <w:rStyle w:val="VerbatimChar"/>
        </w:rPr>
        <w:t>(shard, version)</w:t>
      </w:r>
      <w:r>
        <w:rPr/>
        <w:t xml:space="preserve">. Функция </w:t>
      </w:r>
      <w:r>
        <w:rPr>
          <w:rStyle w:val="VerbatimChar"/>
        </w:rPr>
        <w:t>bump_data_version()</w:t>
      </w:r>
      <w:r>
        <w:rPr/>
        <w:t xml:space="preserve"> увеличивает строку </w:t>
      </w:r>
      <w:r>
        <w:rPr>
          <w:rStyle w:val="VerbatimChar"/>
        </w:rPr>
        <w:t>shard = pg_backend_pid() % 16</w:t>
      </w:r>
      <w:r>
        <w:rPr/>
        <w:t xml:space="preserve">: параллельные транзакции из разных соединений почти всегда обновляют разные строки и не ждут друг друга (с одной строкой p95 записи под нагрузкой вырос с 252 до 487 мс). Версия — </w:t>
      </w:r>
      <w:r>
        <w:rPr>
          <w:rStyle w:val="VerbatimChar"/>
        </w:rPr>
        <w:t>sum(version)</w:t>
      </w:r>
      <w:r>
        <w:rPr/>
        <w:t>; она только растёт, поэтому годится для ETag и ключа кэша.</w:t>
      </w:r>
    </w:p>
    <w:p>
      <w:pPr>
        <w:pStyle w:val="BodyText"/>
        <w:rPr/>
      </w:pPr>
      <w:r>
        <w:rPr/>
        <w:t xml:space="preserve">Триггеры отложенные: счётчик увеличивается в фазе фиксации и один раз за транзакцию (флаг </w:t>
      </w:r>
      <w:r>
        <w:rPr>
          <w:rStyle w:val="VerbatimChar"/>
        </w:rPr>
        <w:t>vp.data_version_bumped</w:t>
      </w:r>
      <w:r>
        <w:rPr/>
        <w:t xml:space="preserve"> с номером транзакции), сколько бы строк она ни изменила; оператор, не изменивший строк, версию не меняет. Поэтому строка счётчика заблокирована только на время фиксации. В первой редакции (триггеры на оператор) строка блокировалась сразу и до конца транзакции, и при совпадении строк счётчика две подачи заявок взаимно блокировались (</w:t>
      </w:r>
      <w:r>
        <w:rPr>
          <w:rStyle w:val="VerbatimChar"/>
        </w:rPr>
        <w:t>40P01</w:t>
      </w:r>
      <w:r>
        <w:rPr/>
        <w:t xml:space="preserve">, найдено 15-минутным нагрузочным прогоном; миграция </w:t>
      </w:r>
      <w:r>
        <w:rPr>
          <w:rStyle w:val="VerbatimChar"/>
        </w:rPr>
        <w:t>data_version_on_commit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Окна лимита входа (</w:t>
      </w:r>
      <w:r>
        <w:rPr>
          <w:rStyle w:val="VerbatimChar"/>
          <w:b/>
          <w:bCs/>
        </w:rPr>
        <w:t>login_attempts</w:t>
      </w:r>
      <w:r>
        <w:rPr>
          <w:b/>
          <w:bCs/>
        </w:rPr>
        <w:t>).</w:t>
      </w:r>
      <w:r>
        <w:rPr/>
        <w:t xml:space="preserve"> Строка </w:t>
      </w:r>
      <w:r>
        <w:rPr>
          <w:rStyle w:val="VerbatimChar"/>
        </w:rPr>
        <w:t>(key, window_start, hits)</w:t>
      </w:r>
      <w:r>
        <w:rPr/>
        <w:t xml:space="preserve"> на ключ «адрес + логин» или «адрес» и минуту по часам БД. Вход увеличивает оба счётчика одним запросом (</w:t>
      </w:r>
      <w:r>
        <w:rPr>
          <w:rStyle w:val="VerbatimChar"/>
        </w:rPr>
        <w:t>INSERT … ON CONFLICT DO UPDATE</w:t>
      </w:r>
      <w:r>
        <w:rPr/>
        <w:t xml:space="preserve">) и оценивает частоту скользящим окном: </w:t>
      </w:r>
      <w:r>
        <w:rPr>
          <w:rStyle w:val="VerbatimChar"/>
        </w:rPr>
        <w:t>hits + прошлая минута × доля, ещё не вышедшая из окна</w:t>
      </w:r>
      <w:r>
        <w:rPr/>
        <w:t>. Таблица нежурналируемая (</w:t>
      </w:r>
      <w:r>
        <w:rPr>
          <w:rStyle w:val="VerbatimChar"/>
        </w:rPr>
        <w:t>UNLOGGED</w:t>
      </w:r>
      <w:r>
        <w:rPr/>
        <w:t>): не пишется в WAL и не реплицируется, после аварийного перезапуска PostgreSQL очищается — для минутных счётчиков это допустимо. Окна старше 5 минут удаляются не чаще раза в 5 минут.</w:t>
      </w:r>
    </w:p>
    <w:p>
      <w:pPr>
        <w:pStyle w:val="Heading1"/>
        <w:rPr/>
      </w:pPr>
      <w:bookmarkStart w:id="17" w:name="__RefHeading___Toc22595_3125385251"/>
      <w:bookmarkStart w:id="18" w:name="производственный-календарь"/>
      <w:bookmarkEnd w:id="17"/>
      <w:r>
        <w:rPr>
          <w:rStyle w:val="SectionNumber"/>
        </w:rPr>
        <w:t>7</w:t>
      </w:r>
      <w:r>
        <w:rPr/>
        <w:tab/>
        <w:t>Производственный календарь</w:t>
      </w:r>
    </w:p>
    <w:p>
      <w:pPr>
        <w:pStyle w:val="FirstParagraph"/>
        <w:rPr/>
      </w:pPr>
      <w:r>
        <w:rPr/>
        <w:t xml:space="preserve">Таблица </w:t>
      </w:r>
      <w:r>
        <w:rPr>
          <w:rStyle w:val="VerbatimChar"/>
        </w:rPr>
        <w:t>calendars</w:t>
      </w:r>
      <w:r>
        <w:rPr/>
        <w:t xml:space="preserve"> хранит по году два разных понятия: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это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влияет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holidays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Нерабочие праздничные дни ст. 112 ТК РФ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входят в дни отпуска (ст. 120); подсвечиваются на графике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transfers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Переносы выходных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from, to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день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становится выходным;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from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если это выходной и не праздник, — рабочим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Рабочие дни в аналитике, фон графиков; в дни отпуска перенесённый выходной входит</w:t>
            </w:r>
          </w:p>
        </w:tc>
      </w:tr>
    </w:tbl>
    <w:p>
      <w:pPr>
        <w:pStyle w:val="BodyText"/>
        <w:rPr/>
      </w:pPr>
      <w:r>
        <w:rPr/>
        <w:t>Праздник, выпавший на выходной, переносится на следующий рабочий день (ст. 112 ч. 2) — это перенос, а не праздник. Например, в 2026 году 9 мая (суббота) — праздник, а 11 мая (понедельник) — перенесённый выходной: отпуск 4–17 мая расходует 13 дней — исключается только 9 мая.</w:t>
      </w:r>
    </w:p>
    <w:p>
      <w:pPr>
        <w:pStyle w:val="BodyText"/>
        <w:rPr/>
      </w:pPr>
      <w:r>
        <w:rPr/>
        <w:t>Календарь ведёт кадровая служба в «Справочниках»: отмечает праздники в сетке года и переносы или загружает файл открытых данных xmlcalendar.ru. Если календарь года не загружен, дни считаются календарными без исключений.</w:t>
      </w:r>
    </w:p>
    <w:p>
      <w:pPr>
        <w:pStyle w:val="BodyText"/>
        <w:rPr/>
      </w:pPr>
      <w:r>
        <w:rPr>
          <w:b/>
          <w:bCs/>
        </w:rPr>
        <w:t>Исправление v0.4.0.</w:t>
      </w:r>
      <w:r>
        <w:rPr/>
        <w:t xml:space="preserve"> Демо-календарь версий 0.1–0.3 смешивал праздники с выходными и перенесёнными днями (13–14 июня, 10 мая, 9 января и другие не входили в дни отпуска). Миграция </w:t>
      </w:r>
      <w:r>
        <w:rPr>
          <w:rStyle w:val="VerbatimChar"/>
        </w:rPr>
        <w:t>20261029091000_calendar_holidays_by_law</w:t>
      </w:r>
      <w:r>
        <w:rPr/>
        <w:t xml:space="preserve"> заменяет календари 2026 и 2027 годов на законные — только если они совпадают с демо-набором, изменённые вручную не трогает.</w:t>
      </w:r>
      <w:bookmarkEnd w:id="18"/>
    </w:p>
    <w:p>
      <w:pPr>
        <w:pStyle w:val="Heading1"/>
        <w:rPr/>
      </w:pPr>
      <w:bookmarkStart w:id="19" w:name="__RefHeading___Toc22597_3125385251"/>
      <w:bookmarkStart w:id="20" w:name="миграция-данных-прототипа"/>
      <w:bookmarkEnd w:id="19"/>
      <w:r>
        <w:rPr>
          <w:rStyle w:val="SectionNumber"/>
        </w:rPr>
        <w:t>8</w:t>
      </w:r>
      <w:r>
        <w:rPr/>
        <w:tab/>
        <w:t>Миграция данных прототипа</w:t>
      </w:r>
    </w:p>
    <w:p>
      <w:pPr>
        <w:pStyle w:val="FirstParagraph"/>
        <w:rPr/>
      </w:pPr>
      <w:r>
        <w:rPr>
          <w:rStyle w:val="VerbatimChar"/>
        </w:rPr>
        <w:t>server/prisma/seed.ts</w:t>
      </w:r>
      <w:r>
        <w:rPr/>
        <w:t xml:space="preserve"> переносит снимок прототипа (</w:t>
      </w:r>
      <w:r>
        <w:rPr>
          <w:rStyle w:val="VerbatimChar"/>
        </w:rPr>
        <w:t>server/prisma/seed-data/seed.json</w:t>
      </w:r>
      <w:r>
        <w:rPr/>
        <w:t>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131 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Идентификаторы и логины сохранены; пароли — scrypt-хеши демо-значений (при эксплуатационной миграции — сброс на одноразовые)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 отделов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Созданы из строковых названий; руководители — из словаря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deptManagers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268 заявок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Перенесены со статусами, переносами и запросами удаления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Недельные шаблоны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Перенесены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work_patterns</w:t>
            </w:r>
          </w:p>
        </w:tc>
      </w:tr>
    </w:tbl>
    <w:p>
      <w:pPr>
        <w:pStyle w:val="BodyText"/>
        <w:rPr/>
      </w:pPr>
      <w:r>
        <w:rPr/>
        <w:t xml:space="preserve">Seed идемпотентен: повторный запуск не дублирует заявки (совпадение сотрудника, дат и типа) и ничего не удаляет, поэтому безопасен для рабочей базы. Для демонстрационного стенда seed добавляет несколько заявок на согласовании относительно текущей даты; переменная </w:t>
      </w:r>
      <w:r>
        <w:rPr>
          <w:rStyle w:val="VerbatimChar"/>
        </w:rPr>
        <w:t>SEED_DEMO=0</w:t>
      </w:r>
      <w:r>
        <w:rPr/>
        <w:t xml:space="preserve"> отключает их.</w:t>
      </w:r>
      <w:bookmarkEnd w:id="20"/>
    </w:p>
    <w:p>
      <w:pPr>
        <w:pStyle w:val="Heading1"/>
        <w:rPr/>
      </w:pPr>
      <w:bookmarkStart w:id="21" w:name="__RefHeading___Toc22599_3125385251"/>
      <w:bookmarkStart w:id="22" w:name="изменение-схемы"/>
      <w:bookmarkEnd w:id="21"/>
      <w:r>
        <w:rPr>
          <w:rStyle w:val="SectionNumber"/>
        </w:rPr>
        <w:t>9</w:t>
      </w:r>
      <w:r>
        <w:rPr/>
        <w:tab/>
        <w:t>Изменение схемы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Изменение </w:t>
      </w:r>
      <w:r>
        <w:rPr>
          <w:rStyle w:val="VerbatimChar"/>
        </w:rPr>
        <w:t>schema.prisma</w:t>
      </w:r>
      <w:r>
        <w:rPr/>
        <w:t xml:space="preserve"> → </w:t>
      </w:r>
      <w:r>
        <w:rPr>
          <w:rStyle w:val="VerbatimChar"/>
        </w:rPr>
        <w:t>npx prisma migrate dev --name &lt;суть&gt;</w:t>
      </w:r>
      <w:r>
        <w:rPr/>
        <w:t>; SQL миграции проходит ревью человека (CODEOWNERS).</w:t>
      </w:r>
    </w:p>
    <w:p>
      <w:pPr>
        <w:pStyle w:val="Compact"/>
        <w:numPr>
          <w:ilvl w:val="0"/>
          <w:numId w:val="1"/>
        </w:numPr>
        <w:rPr/>
      </w:pPr>
      <w:r>
        <w:rPr/>
        <w:t>Деструктивные изменения — в два выпуска: сначала новое поле и перенос данных, затем удаление старого.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Миграции применяются автоматически при старте контейнера </w:t>
      </w:r>
      <w:r>
        <w:rPr>
          <w:rStyle w:val="VerbatimChar"/>
        </w:rPr>
        <w:t>server</w:t>
      </w:r>
      <w:r>
        <w:rPr/>
        <w:t xml:space="preserve"> (</w:t>
      </w:r>
      <w:r>
        <w:rPr>
          <w:rStyle w:val="VerbatimChar"/>
        </w:rPr>
        <w:t>prisma migrate deploy</w:t>
      </w:r>
      <w:r>
        <w:rPr/>
        <w:t>); откат — восстановление резервной копии (руководство по развёртыванию).</w:t>
      </w:r>
    </w:p>
    <w:p>
      <w:pPr>
        <w:pStyle w:val="Compact"/>
        <w:numPr>
          <w:ilvl w:val="0"/>
          <w:numId w:val="1"/>
        </w:numPr>
        <w:rPr/>
      </w:pPr>
      <w:r>
        <w:rPr/>
        <w:t>CI применяет миграции к чистой PostgreSQL перед тестами: рассинхронизация схемы и миграций ломает сборку. Отдельный шаг (</w:t>
      </w:r>
      <w:r>
        <w:rPr>
          <w:rStyle w:val="VerbatimChar"/>
        </w:rPr>
        <w:t>scripts/upgrade-check.sh</w:t>
      </w:r>
      <w:r>
        <w:rPr/>
        <w:t xml:space="preserve">) применяет миграции </w:t>
      </w:r>
      <w:r>
        <w:rPr>
          <w:rStyle w:val="VerbatimChar"/>
        </w:rPr>
        <w:t>main</w:t>
      </w:r>
      <w:r>
        <w:rPr/>
        <w:t>, наполняет базу данными прошлого выпуска (</w:t>
      </w:r>
      <w:r>
        <w:rPr>
          <w:rStyle w:val="VerbatimChar"/>
        </w:rPr>
        <w:t>scripts/upgrade-fixture.sql</w:t>
      </w:r>
      <w:r>
        <w:rPr/>
        <w:t>), применяет новые миграции ветки и сверяет схему: так ловятся миграции, падающие только на данных.</w:t>
      </w:r>
    </w:p>
    <w:p>
      <w:pPr>
        <w:pStyle w:val="Compact"/>
        <w:numPr>
          <w:ilvl w:val="0"/>
          <w:numId w:val="1"/>
        </w:numPr>
        <w:rPr/>
      </w:pPr>
      <w:r>
        <w:rPr/>
        <w:t>Изменение данных таблицы с отложенным триггером версии (</w:t>
      </w:r>
      <w:r>
        <w:rPr>
          <w:rStyle w:val="VerbatimChar"/>
        </w:rPr>
        <w:t>UPDATE vacation_requests …</w:t>
      </w:r>
      <w:r>
        <w:rPr/>
        <w:t xml:space="preserve">) в миграции ставится последним: после него </w:t>
      </w:r>
      <w:r>
        <w:rPr>
          <w:rStyle w:val="VerbatimChar"/>
        </w:rPr>
        <w:t>ALTER TABLE</w:t>
      </w:r>
      <w:r>
        <w:rPr/>
        <w:t xml:space="preserve"> и </w:t>
      </w:r>
      <w:r>
        <w:rPr>
          <w:rStyle w:val="VerbatimChar"/>
        </w:rPr>
        <w:t>CREATE INDEX</w:t>
      </w:r>
      <w:r>
        <w:rPr/>
        <w:t xml:space="preserve"> той же таблицы в той же транзакции падают с «pending trigger events».</w:t>
      </w:r>
    </w:p>
    <w:p>
      <w:pPr>
        <w:pStyle w:val="Compact"/>
        <w:numPr>
          <w:ilvl w:val="0"/>
          <w:numId w:val="1"/>
        </w:numPr>
        <w:spacing w:before="36" w:after="100"/>
        <w:rPr/>
      </w:pPr>
      <w:r>
        <w:rPr/>
        <w:t>После изменения схемы обновляются ER-схемы (</w:t>
      </w:r>
      <w:r>
        <w:rPr>
          <w:rStyle w:val="VerbatimChar"/>
        </w:rPr>
        <w:t>docs/diagrams/er-*.mmd</w:t>
      </w:r>
      <w:r>
        <w:rPr/>
        <w:t>) и словарь данных (</w:t>
      </w:r>
      <w:r>
        <w:rPr>
          <w:rStyle w:val="VerbatimChar"/>
        </w:rPr>
        <w:t>tools/docs/gen_tables.py</w:t>
      </w:r>
      <w:r>
        <w:rPr/>
        <w:t>).</w:t>
      </w:r>
      <w:bookmarkEnd w:id="22"/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Модель данных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Модель данных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2026-10-30T07:26:48Z</dcterms:created>
  <dc:creator/>
  <dc:description/>
  <dc:language>en-US</dc:language>
  <cp:lastModifiedBy/>
  <dcterms:modified xsi:type="dcterms:W3CDTF">2026-10-30T07:27:39Z</dcterms:modified>
  <cp:revision>1</cp:revision>
  <dc:subject/>
  <dc:title>Модель данных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1.1.0 · Сущности, инварианты, справочники и миграции</vt:lpwstr>
  </property>
  <property fmtid="{D5CDD505-2E9C-101B-9397-08002B2CF9AE}" pid="4" name="toc-title">
    <vt:lpwstr>Содержание</vt:lpwstr>
  </property>
</Properties>
</file>