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A6FEB" w14:textId="77777777" w:rsidR="007673AE" w:rsidRPr="008363E1" w:rsidRDefault="007673AE" w:rsidP="008E19A2">
      <w:pPr>
        <w:rPr>
          <w:rFonts w:cs="Times New Roman"/>
          <w:szCs w:val="24"/>
        </w:rPr>
      </w:pPr>
      <w:bookmarkStart w:id="0" w:name="_Hlk192844009"/>
      <w:bookmarkEnd w:id="0"/>
    </w:p>
    <w:p w14:paraId="3582828C" w14:textId="4393E19C" w:rsidR="00932796" w:rsidRPr="00C867ED" w:rsidRDefault="00932796" w:rsidP="00C867ED">
      <w:pPr>
        <w:pStyle w:val="Heading1"/>
        <w:jc w:val="center"/>
        <w:rPr>
          <w:sz w:val="44"/>
          <w:szCs w:val="44"/>
        </w:rPr>
      </w:pPr>
      <w:r w:rsidRPr="00C867ED">
        <w:rPr>
          <w:sz w:val="44"/>
          <w:szCs w:val="44"/>
        </w:rPr>
        <w:t xml:space="preserve">Exploring Smoking Habits in the UK: </w:t>
      </w:r>
      <w:r w:rsidR="00EB5B8C">
        <w:rPr>
          <w:sz w:val="44"/>
          <w:szCs w:val="44"/>
        </w:rPr>
        <w:br/>
      </w:r>
      <w:r w:rsidRPr="00C867ED">
        <w:rPr>
          <w:sz w:val="44"/>
          <w:szCs w:val="44"/>
        </w:rPr>
        <w:t>Trends, Challenges, and the Role of NHS Cancer Screening</w:t>
      </w:r>
    </w:p>
    <w:p w14:paraId="4EA451DB" w14:textId="77777777" w:rsidR="00932796" w:rsidRPr="00932796" w:rsidRDefault="00932796" w:rsidP="00932796"/>
    <w:p w14:paraId="3A5E478A" w14:textId="77777777" w:rsidR="00FD1A9B" w:rsidRDefault="00932796" w:rsidP="00507491">
      <w:pPr>
        <w:jc w:val="center"/>
        <w:rPr>
          <w:rFonts w:cs="Times New Roman"/>
          <w:szCs w:val="24"/>
        </w:rPr>
      </w:pPr>
      <w:r w:rsidRPr="006F35C2">
        <w:rPr>
          <w:rFonts w:cs="Times New Roman"/>
          <w:color w:val="215E99" w:themeColor="text2" w:themeTint="BF"/>
          <w:sz w:val="32"/>
          <w:szCs w:val="32"/>
        </w:rPr>
        <w:t>A Data-Driven Public Health Case Study</w:t>
      </w:r>
    </w:p>
    <w:p w14:paraId="592E1CDE" w14:textId="77777777" w:rsidR="00FD1A9B" w:rsidRDefault="00FD1A9B" w:rsidP="00507491">
      <w:pPr>
        <w:jc w:val="center"/>
        <w:rPr>
          <w:rFonts w:cs="Times New Roman"/>
          <w:szCs w:val="24"/>
        </w:rPr>
      </w:pPr>
    </w:p>
    <w:p w14:paraId="70221F6A" w14:textId="4DEB5BD0" w:rsidR="00507491" w:rsidRPr="0091376E" w:rsidRDefault="00507491" w:rsidP="00507491">
      <w:pPr>
        <w:jc w:val="center"/>
        <w:rPr>
          <w:rFonts w:cs="Times New Roman"/>
          <w:sz w:val="32"/>
          <w:szCs w:val="32"/>
        </w:rPr>
      </w:pPr>
      <w:r w:rsidRPr="0091376E">
        <w:rPr>
          <w:rFonts w:eastAsia="Times New Roman" w:cs="Times New Roman"/>
          <w:kern w:val="0"/>
          <w:sz w:val="36"/>
          <w:szCs w:val="36"/>
          <w:lang w:eastAsia="ja-JP"/>
          <w14:ligatures w14:val="none"/>
        </w:rPr>
        <w:t>Ayurma Wagle</w:t>
      </w:r>
    </w:p>
    <w:p w14:paraId="681C0DBB" w14:textId="365D95E4" w:rsidR="00507491" w:rsidRDefault="006E2F99" w:rsidP="00507491">
      <w:pPr>
        <w:spacing w:line="257" w:lineRule="auto"/>
        <w:jc w:val="center"/>
        <w:rPr>
          <w:rFonts w:eastAsia="Times New Roman" w:cs="Times New Roman"/>
          <w:kern w:val="0"/>
          <w:sz w:val="36"/>
          <w:szCs w:val="36"/>
          <w:lang w:eastAsia="ja-JP"/>
          <w14:ligatures w14:val="none"/>
        </w:rPr>
      </w:pPr>
      <w:r>
        <w:rPr>
          <w:rFonts w:eastAsia="Times New Roman" w:cs="Times New Roman"/>
          <w:kern w:val="0"/>
          <w:sz w:val="36"/>
          <w:szCs w:val="36"/>
          <w:lang w:eastAsia="ja-JP"/>
          <w14:ligatures w14:val="none"/>
        </w:rPr>
        <w:t>15</w:t>
      </w:r>
      <w:r w:rsidRPr="006E2F99">
        <w:rPr>
          <w:rFonts w:eastAsia="Times New Roman" w:cs="Times New Roman"/>
          <w:kern w:val="0"/>
          <w:sz w:val="36"/>
          <w:szCs w:val="36"/>
          <w:vertAlign w:val="superscript"/>
          <w:lang w:eastAsia="ja-JP"/>
          <w14:ligatures w14:val="none"/>
        </w:rPr>
        <w:t>th</w:t>
      </w:r>
      <w:r>
        <w:rPr>
          <w:rFonts w:eastAsia="Times New Roman" w:cs="Times New Roman"/>
          <w:kern w:val="0"/>
          <w:sz w:val="36"/>
          <w:szCs w:val="36"/>
          <w:lang w:eastAsia="ja-JP"/>
          <w14:ligatures w14:val="none"/>
        </w:rPr>
        <w:t xml:space="preserve"> </w:t>
      </w:r>
      <w:r w:rsidR="00507491" w:rsidRPr="00507491">
        <w:rPr>
          <w:rFonts w:eastAsia="Times New Roman" w:cs="Times New Roman"/>
          <w:kern w:val="0"/>
          <w:sz w:val="36"/>
          <w:szCs w:val="36"/>
          <w:lang w:eastAsia="ja-JP"/>
          <w14:ligatures w14:val="none"/>
        </w:rPr>
        <w:t>March 2025</w:t>
      </w:r>
    </w:p>
    <w:p w14:paraId="0A9C5C80" w14:textId="77777777" w:rsidR="007C59CE" w:rsidRPr="00507491" w:rsidRDefault="007C59CE" w:rsidP="00507491">
      <w:pPr>
        <w:spacing w:line="257" w:lineRule="auto"/>
        <w:jc w:val="center"/>
        <w:rPr>
          <w:rFonts w:eastAsia="Times New Roman" w:cs="Times New Roman"/>
          <w:kern w:val="0"/>
          <w:sz w:val="36"/>
          <w:szCs w:val="36"/>
          <w:lang w:eastAsia="ja-JP"/>
          <w14:ligatures w14:val="none"/>
        </w:rPr>
      </w:pPr>
    </w:p>
    <w:p w14:paraId="49005A64" w14:textId="2449597D" w:rsidR="00FD1A9B" w:rsidRPr="00211C97" w:rsidRDefault="00B34687" w:rsidP="00211C97">
      <w:pPr>
        <w:jc w:val="center"/>
        <w:rPr>
          <w:rFonts w:cs="Times New Roman"/>
          <w:szCs w:val="24"/>
        </w:rPr>
      </w:pPr>
      <w:r>
        <w:rPr>
          <w:rFonts w:cs="Times New Roman"/>
          <w:noProof/>
          <w:szCs w:val="24"/>
        </w:rPr>
        <w:drawing>
          <wp:inline distT="0" distB="0" distL="0" distR="0" wp14:anchorId="5480F86B" wp14:editId="6DA91F2F">
            <wp:extent cx="4221480" cy="4221480"/>
            <wp:effectExtent l="0" t="0" r="7620" b="7620"/>
            <wp:docPr id="943436645" name="Picture 2" descr="A lungs made out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36645" name="Picture 2" descr="A lungs made out of paper&#10;&#10;AI-generated content may be incorrect."/>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0" y="0"/>
                      <a:ext cx="4221480" cy="4221480"/>
                    </a:xfrm>
                    <a:prstGeom prst="rect">
                      <a:avLst/>
                    </a:prstGeom>
                  </pic:spPr>
                </pic:pic>
              </a:graphicData>
            </a:graphic>
          </wp:inline>
        </w:drawing>
      </w:r>
    </w:p>
    <w:p w14:paraId="3524D2FC" w14:textId="398554AF" w:rsidR="00B13643" w:rsidRPr="00B13643" w:rsidRDefault="008E19A2" w:rsidP="00B13643">
      <w:pPr>
        <w:pStyle w:val="Heading1"/>
        <w:numPr>
          <w:ilvl w:val="0"/>
          <w:numId w:val="5"/>
        </w:numPr>
        <w:ind w:left="284"/>
      </w:pPr>
      <w:r w:rsidRPr="008363E1">
        <w:lastRenderedPageBreak/>
        <w:t>Introduction</w:t>
      </w:r>
    </w:p>
    <w:p w14:paraId="355C049F" w14:textId="1E46B6F5" w:rsidR="00B13643" w:rsidRPr="000A55D1" w:rsidRDefault="00F625C3" w:rsidP="000A55D1">
      <w:pPr>
        <w:rPr>
          <w:rFonts w:cs="Times New Roman"/>
          <w:szCs w:val="24"/>
        </w:rPr>
      </w:pPr>
      <w:r w:rsidRPr="000A55D1">
        <w:rPr>
          <w:rFonts w:cs="Times New Roman"/>
          <w:szCs w:val="24"/>
        </w:rPr>
        <w:t>Smoking remains one of the most significant public health concerns in the United Kingdom, with well-documented risks contributing to serious health conditions such as lung cancer, chronic obstructive pulmonary disease (COPD), and cardiovascular diseases. Despite the steady decline in smoking prevalence over the years, the habit continues to disproportionately affect certain groups, particularly those from socio-economically disadvantaged backgrounds.</w:t>
      </w:r>
    </w:p>
    <w:p w14:paraId="17B107C7" w14:textId="633014B4" w:rsidR="00B13643" w:rsidRPr="000A55D1" w:rsidRDefault="00F625C3" w:rsidP="000A55D1">
      <w:pPr>
        <w:rPr>
          <w:rFonts w:cs="Times New Roman"/>
          <w:szCs w:val="24"/>
        </w:rPr>
      </w:pPr>
      <w:r w:rsidRPr="000A55D1">
        <w:rPr>
          <w:rFonts w:cs="Times New Roman"/>
          <w:szCs w:val="24"/>
        </w:rPr>
        <w:t>In 2023, approximately 11.9% of adults aged 18 years and over were current smokers, equating to around 6 million individuals. This marks the lowest proportion of smokers since records began in 2011, when the smoking rate was 20.2% (Office for National Statistics, 2023). The decline in smoking rates can be attributed to various public health interventions, including legislative measures such as the ban on smoking in public spaces, increased taxation on tobacco products, and smoking cessation support services (Action on Smoking and Health, 2023).</w:t>
      </w:r>
    </w:p>
    <w:p w14:paraId="4E506991" w14:textId="1F354568" w:rsidR="00B13643" w:rsidRPr="000A55D1" w:rsidRDefault="00F625C3" w:rsidP="000A55D1">
      <w:pPr>
        <w:rPr>
          <w:rFonts w:cs="Times New Roman"/>
          <w:szCs w:val="24"/>
        </w:rPr>
      </w:pPr>
      <w:r w:rsidRPr="000A55D1">
        <w:rPr>
          <w:rFonts w:cs="Times New Roman"/>
          <w:szCs w:val="24"/>
        </w:rPr>
        <w:t>Smoking-related illnesses continue to place a substantial burden on the National Health Service (NHS), leading to thousands of preventable deaths each year. Lung cancer, the leading cause of cancer-related mortality in the UK, is primarily attributed to smoking, with around 70% of cases linked to tobacco use (Cancer Research UK, 2023). Recognising the need for early detection, the NHS recently introduced a lung cancer screening programme in selected areas of England. This initiative aims to detect lung cancer at earlier, more treatable stages among high-risk individuals, particularly long-term smokers (Department of Health and Social Care, 2023).</w:t>
      </w:r>
    </w:p>
    <w:p w14:paraId="0BB78523" w14:textId="77777777" w:rsidR="00F625C3" w:rsidRPr="000A55D1" w:rsidRDefault="00F625C3" w:rsidP="000A55D1">
      <w:pPr>
        <w:rPr>
          <w:rFonts w:cs="Times New Roman"/>
          <w:szCs w:val="24"/>
        </w:rPr>
      </w:pPr>
      <w:r w:rsidRPr="000A55D1">
        <w:rPr>
          <w:rFonts w:cs="Times New Roman"/>
          <w:szCs w:val="24"/>
        </w:rPr>
        <w:t>This case study explores smoking trends in the UK by conducting an in-depth analysis of the UK Smoking Data dataset. Using Power BI as the primary analytical tool, this study uncovers patterns in smoking behaviour and assesses their implications in the context of public health initiatives, such as the NHS lung cancer screening programme. The findings aim to provide valuable insights into the effectiveness of current tobacco control policies and highlight areas where further intervention may be needed.</w:t>
      </w:r>
    </w:p>
    <w:p w14:paraId="3F620C42" w14:textId="77777777" w:rsidR="008E19A2" w:rsidRPr="008363E1" w:rsidRDefault="008E19A2" w:rsidP="008E19A2">
      <w:pPr>
        <w:rPr>
          <w:rFonts w:cs="Times New Roman"/>
          <w:szCs w:val="24"/>
        </w:rPr>
      </w:pPr>
    </w:p>
    <w:p w14:paraId="2D1B1B49" w14:textId="77777777" w:rsidR="009525BD" w:rsidRPr="008363E1" w:rsidRDefault="009525BD">
      <w:pPr>
        <w:rPr>
          <w:rFonts w:cs="Times New Roman"/>
          <w:szCs w:val="24"/>
        </w:rPr>
      </w:pPr>
      <w:r w:rsidRPr="008363E1">
        <w:rPr>
          <w:rFonts w:cs="Times New Roman"/>
          <w:szCs w:val="24"/>
        </w:rPr>
        <w:br w:type="page"/>
      </w:r>
    </w:p>
    <w:p w14:paraId="2AECFB95" w14:textId="263FDC85" w:rsidR="004248D6" w:rsidRPr="008363E1" w:rsidRDefault="00217E87" w:rsidP="00217E87">
      <w:pPr>
        <w:pStyle w:val="Heading1"/>
      </w:pPr>
      <w:r>
        <w:lastRenderedPageBreak/>
        <w:t xml:space="preserve">2. </w:t>
      </w:r>
      <w:r w:rsidR="004248D6" w:rsidRPr="008363E1">
        <w:t>Methodology</w:t>
      </w:r>
    </w:p>
    <w:p w14:paraId="0DF8D030" w14:textId="56A60104" w:rsidR="004248D6" w:rsidRPr="008363E1" w:rsidRDefault="00363647" w:rsidP="00363647">
      <w:pPr>
        <w:pStyle w:val="Heading2"/>
      </w:pPr>
      <w:r>
        <w:t xml:space="preserve">2.1. </w:t>
      </w:r>
      <w:r w:rsidR="004248D6" w:rsidRPr="008363E1">
        <w:t>Aim</w:t>
      </w:r>
      <w:r>
        <w:t>:</w:t>
      </w:r>
    </w:p>
    <w:p w14:paraId="7162569D" w14:textId="7313FD28" w:rsidR="00737A0F" w:rsidRPr="008363E1" w:rsidRDefault="00AA22C8" w:rsidP="004248D6">
      <w:pPr>
        <w:rPr>
          <w:rFonts w:cs="Times New Roman"/>
          <w:szCs w:val="24"/>
        </w:rPr>
      </w:pPr>
      <w:r w:rsidRPr="00AA22C8">
        <w:rPr>
          <w:rFonts w:cs="Times New Roman"/>
          <w:szCs w:val="24"/>
        </w:rPr>
        <w:t>The aim of this study is to analyse smoking behaviour in the UK using the UK Smoking Data dataset. It explores how smoking habits vary across different demographic groups and assesses their potential impact on public health. This analysis aligns with the recent NHS lung cancer screening programme, which targets high-risk individuals. By using data analysis and visualisation, this study provides insights that can support public health efforts to reduce smoking-related harm.</w:t>
      </w:r>
    </w:p>
    <w:p w14:paraId="64BD8296" w14:textId="55DA038F" w:rsidR="00737A0F" w:rsidRPr="008363E1" w:rsidRDefault="00363647" w:rsidP="00363647">
      <w:pPr>
        <w:pStyle w:val="Heading2"/>
      </w:pPr>
      <w:r>
        <w:t xml:space="preserve">2.2. </w:t>
      </w:r>
      <w:r w:rsidR="00737A0F" w:rsidRPr="008363E1">
        <w:t>Dataset</w:t>
      </w:r>
      <w:r w:rsidR="00CC2185" w:rsidRPr="008363E1">
        <w:t xml:space="preserve"> Description:</w:t>
      </w:r>
    </w:p>
    <w:p w14:paraId="0F80BE37" w14:textId="01D7B77D" w:rsidR="00E95DC4" w:rsidRDefault="009F30BD" w:rsidP="00737A0F">
      <w:pPr>
        <w:rPr>
          <w:rFonts w:cs="Times New Roman"/>
          <w:szCs w:val="24"/>
        </w:rPr>
      </w:pPr>
      <w:r w:rsidRPr="009F30BD">
        <w:rPr>
          <w:rFonts w:cs="Times New Roman"/>
          <w:szCs w:val="24"/>
        </w:rPr>
        <w:t>This study utilises the UK Smoking Data dataset, which contains 1,691 records detailing smoking habits among different populations in the UK. The dataset includes information such as age, gender, income, and smoking frequency. These factors help in understanding patterns in smoking behaviour and identifying groups that may benefit most from public health interventions.</w:t>
      </w:r>
    </w:p>
    <w:p w14:paraId="4389D463" w14:textId="2B657DBB" w:rsidR="000B2171" w:rsidRDefault="00737A0F" w:rsidP="00737A0F">
      <w:pPr>
        <w:rPr>
          <w:rFonts w:cs="Times New Roman"/>
          <w:szCs w:val="24"/>
        </w:rPr>
      </w:pPr>
      <w:r w:rsidRPr="008363E1">
        <w:rPr>
          <w:rFonts w:cs="Times New Roman"/>
          <w:szCs w:val="24"/>
        </w:rPr>
        <w:t>To ensure a structured analysis, the dataset is divided into two main sections:</w:t>
      </w:r>
    </w:p>
    <w:p w14:paraId="45EBD058" w14:textId="77777777" w:rsidR="00320D16" w:rsidRPr="007F779E" w:rsidRDefault="00501B7E" w:rsidP="00737A0F">
      <w:pPr>
        <w:rPr>
          <w:rFonts w:cs="Times New Roman"/>
          <w:b/>
          <w:bCs/>
          <w:szCs w:val="24"/>
        </w:rPr>
      </w:pPr>
      <w:r w:rsidRPr="007F779E">
        <w:rPr>
          <w:rFonts w:cs="Times New Roman"/>
          <w:b/>
          <w:bCs/>
          <w:szCs w:val="24"/>
        </w:rPr>
        <w:t>2.2.1. Socio-Demographic Factors:</w:t>
      </w:r>
    </w:p>
    <w:p w14:paraId="7DFE3F44" w14:textId="3F14B339" w:rsidR="00320D16" w:rsidRPr="008363E1" w:rsidRDefault="00501B7E" w:rsidP="00737A0F">
      <w:pPr>
        <w:rPr>
          <w:rFonts w:cs="Times New Roman"/>
          <w:szCs w:val="24"/>
        </w:rPr>
      </w:pPr>
      <w:r w:rsidRPr="00501B7E">
        <w:rPr>
          <w:rFonts w:cs="Times New Roman"/>
          <w:szCs w:val="24"/>
        </w:rPr>
        <w:t xml:space="preserve"> Includes variables such as gender, age, marital status, highest qualification, nationality, ethnicity, gross inc</w:t>
      </w:r>
      <w:r w:rsidR="007D56F5">
        <w:rPr>
          <w:rFonts w:cs="Times New Roman"/>
          <w:szCs w:val="24"/>
        </w:rPr>
        <w:t>ome, and region.</w:t>
      </w:r>
    </w:p>
    <w:p w14:paraId="02640ED5" w14:textId="7507DC30" w:rsidR="00A645E3" w:rsidRPr="008363E1" w:rsidRDefault="00D802B6" w:rsidP="00320D16">
      <w:pPr>
        <w:jc w:val="center"/>
        <w:rPr>
          <w:rFonts w:cs="Times New Roman"/>
          <w:szCs w:val="24"/>
        </w:rPr>
      </w:pPr>
      <w:r w:rsidRPr="008363E1">
        <w:rPr>
          <w:rFonts w:cs="Times New Roman"/>
          <w:noProof/>
          <w:szCs w:val="24"/>
        </w:rPr>
        <w:drawing>
          <wp:inline distT="0" distB="0" distL="0" distR="0" wp14:anchorId="49970464" wp14:editId="60AD6103">
            <wp:extent cx="4814455" cy="3657514"/>
            <wp:effectExtent l="0" t="0" r="5715" b="635"/>
            <wp:docPr id="129641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11324" name=""/>
                    <pic:cNvPicPr/>
                  </pic:nvPicPr>
                  <pic:blipFill>
                    <a:blip r:embed="rId12"/>
                    <a:stretch>
                      <a:fillRect/>
                    </a:stretch>
                  </pic:blipFill>
                  <pic:spPr>
                    <a:xfrm>
                      <a:off x="0" y="0"/>
                      <a:ext cx="4814455" cy="3657514"/>
                    </a:xfrm>
                    <a:prstGeom prst="rect">
                      <a:avLst/>
                    </a:prstGeom>
                  </pic:spPr>
                </pic:pic>
              </a:graphicData>
            </a:graphic>
          </wp:inline>
        </w:drawing>
      </w:r>
    </w:p>
    <w:p w14:paraId="0E7D6837" w14:textId="77777777" w:rsidR="00E95DC4" w:rsidRPr="007F779E" w:rsidRDefault="00E95DC4" w:rsidP="00E95DC4">
      <w:pPr>
        <w:rPr>
          <w:rFonts w:cs="Times New Roman"/>
          <w:b/>
          <w:bCs/>
          <w:szCs w:val="24"/>
        </w:rPr>
      </w:pPr>
      <w:r w:rsidRPr="007F779E">
        <w:rPr>
          <w:rFonts w:cs="Times New Roman"/>
          <w:b/>
          <w:bCs/>
          <w:szCs w:val="24"/>
        </w:rPr>
        <w:t xml:space="preserve">2.2.2. Smoking Habits: </w:t>
      </w:r>
    </w:p>
    <w:p w14:paraId="7E4AC74C" w14:textId="0B15A808" w:rsidR="00E95DC4" w:rsidRPr="008363E1" w:rsidRDefault="00E95DC4" w:rsidP="00B67137">
      <w:pPr>
        <w:jc w:val="left"/>
        <w:rPr>
          <w:rFonts w:cs="Times New Roman"/>
          <w:szCs w:val="24"/>
        </w:rPr>
      </w:pPr>
      <w:r w:rsidRPr="00E95DC4">
        <w:rPr>
          <w:rFonts w:cs="Times New Roman"/>
          <w:szCs w:val="24"/>
        </w:rPr>
        <w:lastRenderedPageBreak/>
        <w:t>Covers smoking status, amount of cigarettes smoked on weekdays and weekends, and the type of tobacco product used.</w:t>
      </w:r>
    </w:p>
    <w:p w14:paraId="66273934" w14:textId="7781644E" w:rsidR="001A0DB0" w:rsidRPr="008363E1" w:rsidRDefault="000B2171" w:rsidP="00B64481">
      <w:pPr>
        <w:jc w:val="center"/>
        <w:rPr>
          <w:rFonts w:cs="Times New Roman"/>
          <w:szCs w:val="24"/>
        </w:rPr>
      </w:pPr>
      <w:r w:rsidRPr="008363E1">
        <w:rPr>
          <w:rFonts w:cs="Times New Roman"/>
          <w:noProof/>
          <w:szCs w:val="24"/>
        </w:rPr>
        <w:drawing>
          <wp:inline distT="0" distB="0" distL="0" distR="0" wp14:anchorId="5D4D3681" wp14:editId="45ED15A7">
            <wp:extent cx="4889341" cy="2452254"/>
            <wp:effectExtent l="0" t="0" r="6985" b="5715"/>
            <wp:docPr id="160539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96456" name=""/>
                    <pic:cNvPicPr/>
                  </pic:nvPicPr>
                  <pic:blipFill>
                    <a:blip r:embed="rId13"/>
                    <a:stretch>
                      <a:fillRect/>
                    </a:stretch>
                  </pic:blipFill>
                  <pic:spPr>
                    <a:xfrm>
                      <a:off x="0" y="0"/>
                      <a:ext cx="4904144" cy="2459679"/>
                    </a:xfrm>
                    <a:prstGeom prst="rect">
                      <a:avLst/>
                    </a:prstGeom>
                  </pic:spPr>
                </pic:pic>
              </a:graphicData>
            </a:graphic>
          </wp:inline>
        </w:drawing>
      </w:r>
    </w:p>
    <w:p w14:paraId="1917B126" w14:textId="52EF7DA2" w:rsidR="00A645E3" w:rsidRPr="008363E1" w:rsidRDefault="004B48F9" w:rsidP="004B48F9">
      <w:pPr>
        <w:pStyle w:val="Heading2"/>
      </w:pPr>
      <w:r>
        <w:t xml:space="preserve">2.3. </w:t>
      </w:r>
      <w:r w:rsidR="00A645E3" w:rsidRPr="008363E1">
        <w:t>Tools</w:t>
      </w:r>
      <w:r w:rsidR="003E7DFE">
        <w:t xml:space="preserve"> &amp; </w:t>
      </w:r>
      <w:r w:rsidR="003E7DFE" w:rsidRPr="008363E1">
        <w:t>Techniques</w:t>
      </w:r>
    </w:p>
    <w:p w14:paraId="7080897C" w14:textId="1460CA6B" w:rsidR="00A645E3" w:rsidRPr="008363E1" w:rsidRDefault="00A645E3" w:rsidP="00A645E3">
      <w:pPr>
        <w:rPr>
          <w:rFonts w:cs="Times New Roman"/>
          <w:szCs w:val="24"/>
        </w:rPr>
      </w:pPr>
      <w:r w:rsidRPr="008363E1">
        <w:rPr>
          <w:rFonts w:cs="Times New Roman"/>
          <w:szCs w:val="24"/>
        </w:rPr>
        <w:t>This study will use the following tools for analysis and visualisation:</w:t>
      </w:r>
    </w:p>
    <w:p w14:paraId="7C18AD91" w14:textId="71226733" w:rsidR="007F13C2" w:rsidRPr="007F13C2" w:rsidRDefault="007F13C2" w:rsidP="007F13C2">
      <w:pPr>
        <w:pStyle w:val="ListParagraph"/>
        <w:numPr>
          <w:ilvl w:val="0"/>
          <w:numId w:val="7"/>
        </w:numPr>
        <w:rPr>
          <w:rFonts w:cs="Times New Roman"/>
          <w:szCs w:val="24"/>
        </w:rPr>
      </w:pPr>
      <w:r w:rsidRPr="007F13C2">
        <w:rPr>
          <w:rFonts w:cs="Times New Roman"/>
          <w:szCs w:val="24"/>
        </w:rPr>
        <w:t>Power BI: Used to create visual reports and interactive dashboards</w:t>
      </w:r>
      <w:r w:rsidR="008E61C0">
        <w:rPr>
          <w:rFonts w:cs="Times New Roman"/>
          <w:szCs w:val="24"/>
        </w:rPr>
        <w:t xml:space="preserve">. </w:t>
      </w:r>
    </w:p>
    <w:p w14:paraId="58678EA8" w14:textId="6965A931" w:rsidR="00A645E3" w:rsidRPr="008363E1" w:rsidRDefault="00A645E3" w:rsidP="00A645E3">
      <w:pPr>
        <w:rPr>
          <w:rFonts w:cs="Times New Roman"/>
          <w:szCs w:val="24"/>
        </w:rPr>
      </w:pPr>
      <w:r w:rsidRPr="008363E1">
        <w:rPr>
          <w:rFonts w:cs="Times New Roman"/>
          <w:szCs w:val="24"/>
        </w:rPr>
        <w:t>The following analytical methods will be used to interpret the dataset:</w:t>
      </w:r>
    </w:p>
    <w:p w14:paraId="6C970E61" w14:textId="77777777" w:rsidR="00B91556" w:rsidRPr="00B91556" w:rsidRDefault="00B91556" w:rsidP="00B91556">
      <w:pPr>
        <w:pStyle w:val="ListParagraph"/>
        <w:numPr>
          <w:ilvl w:val="0"/>
          <w:numId w:val="7"/>
        </w:numPr>
        <w:rPr>
          <w:rFonts w:cs="Times New Roman"/>
          <w:szCs w:val="24"/>
        </w:rPr>
      </w:pPr>
      <w:r w:rsidRPr="00B91556">
        <w:rPr>
          <w:rFonts w:cs="Times New Roman"/>
          <w:szCs w:val="24"/>
        </w:rPr>
        <w:t>Data Preparation: Cleaning and transforming the dataset to ensure accuracy and consistency before analysis.</w:t>
      </w:r>
    </w:p>
    <w:p w14:paraId="7A0FA1E9" w14:textId="77777777" w:rsidR="00B91556" w:rsidRPr="00B91556" w:rsidRDefault="00B91556" w:rsidP="00B91556">
      <w:pPr>
        <w:pStyle w:val="ListParagraph"/>
        <w:numPr>
          <w:ilvl w:val="0"/>
          <w:numId w:val="7"/>
        </w:numPr>
        <w:rPr>
          <w:rFonts w:cs="Times New Roman"/>
          <w:szCs w:val="24"/>
        </w:rPr>
      </w:pPr>
      <w:r w:rsidRPr="00B91556">
        <w:rPr>
          <w:rFonts w:cs="Times New Roman"/>
          <w:szCs w:val="24"/>
        </w:rPr>
        <w:t>Descriptive Statistics: Summarising key findings, such as smoking prevalence, average cigarette consumption, and demographic distributions.</w:t>
      </w:r>
    </w:p>
    <w:p w14:paraId="623EBB80" w14:textId="4C053BEE" w:rsidR="001506CB" w:rsidRPr="008C31A8" w:rsidRDefault="00B91556" w:rsidP="008C31A8">
      <w:pPr>
        <w:pStyle w:val="ListParagraph"/>
        <w:numPr>
          <w:ilvl w:val="0"/>
          <w:numId w:val="7"/>
        </w:numPr>
        <w:rPr>
          <w:rFonts w:cs="Times New Roman"/>
          <w:szCs w:val="24"/>
        </w:rPr>
      </w:pPr>
      <w:r w:rsidRPr="00B91556">
        <w:rPr>
          <w:rFonts w:cs="Times New Roman"/>
          <w:szCs w:val="24"/>
        </w:rPr>
        <w:t>Comparative Analysis: Examining variations in smoking behaviour across different demographic groups, such as gender, income levels, and education attainment.</w:t>
      </w:r>
    </w:p>
    <w:p w14:paraId="58679695" w14:textId="0271C928" w:rsidR="001506CB" w:rsidRPr="001506CB" w:rsidRDefault="001506CB" w:rsidP="001506CB">
      <w:pPr>
        <w:rPr>
          <w:rFonts w:cs="Times New Roman"/>
          <w:szCs w:val="24"/>
        </w:rPr>
      </w:pPr>
      <w:r w:rsidRPr="001506CB">
        <w:rPr>
          <w:rFonts w:cs="Times New Roman"/>
          <w:szCs w:val="24"/>
        </w:rPr>
        <w:t>By employing these tools and techniques, this study aims to generate meaningful insights into smoking habits in the UK. The findings contribute to public health discussions and inform future strategies aimed at reducing smoking-related illnesses and supporting prevention efforts.</w:t>
      </w:r>
    </w:p>
    <w:p w14:paraId="303A6DA6" w14:textId="77777777" w:rsidR="00F8386C" w:rsidRPr="008363E1" w:rsidRDefault="00F8386C" w:rsidP="00A645E3">
      <w:pPr>
        <w:rPr>
          <w:rFonts w:cs="Times New Roman"/>
          <w:szCs w:val="24"/>
        </w:rPr>
      </w:pPr>
    </w:p>
    <w:p w14:paraId="4BB00DDA" w14:textId="77777777" w:rsidR="001D4E18" w:rsidRPr="008363E1" w:rsidRDefault="001D4E18" w:rsidP="00A645E3">
      <w:pPr>
        <w:rPr>
          <w:rFonts w:cs="Times New Roman"/>
          <w:szCs w:val="24"/>
        </w:rPr>
      </w:pPr>
    </w:p>
    <w:p w14:paraId="369AAC56" w14:textId="77777777" w:rsidR="00132729" w:rsidRPr="008363E1" w:rsidRDefault="00132729" w:rsidP="00102DCD">
      <w:pPr>
        <w:rPr>
          <w:rFonts w:cs="Times New Roman"/>
          <w:szCs w:val="24"/>
        </w:rPr>
      </w:pPr>
    </w:p>
    <w:p w14:paraId="18226649" w14:textId="77777777" w:rsidR="00257EC9" w:rsidRDefault="00257EC9">
      <w:pPr>
        <w:rPr>
          <w:rFonts w:cs="Times New Roman"/>
          <w:szCs w:val="24"/>
        </w:rPr>
      </w:pPr>
      <w:r>
        <w:rPr>
          <w:rFonts w:cs="Times New Roman"/>
          <w:szCs w:val="24"/>
        </w:rPr>
        <w:br w:type="page"/>
      </w:r>
    </w:p>
    <w:p w14:paraId="3D0FDB8B" w14:textId="790CE0BE" w:rsidR="00650CF9" w:rsidRPr="00650CF9" w:rsidRDefault="00132729" w:rsidP="00650CF9">
      <w:pPr>
        <w:pStyle w:val="Heading1"/>
        <w:numPr>
          <w:ilvl w:val="0"/>
          <w:numId w:val="6"/>
        </w:numPr>
        <w:ind w:left="284"/>
      </w:pPr>
      <w:r w:rsidRPr="008363E1">
        <w:lastRenderedPageBreak/>
        <w:t>Data Preparation</w:t>
      </w:r>
    </w:p>
    <w:p w14:paraId="34EA7BA3" w14:textId="73384B21" w:rsidR="00132729" w:rsidRPr="008363E1" w:rsidRDefault="00132729" w:rsidP="00E16346">
      <w:pPr>
        <w:pStyle w:val="Heading3"/>
        <w:numPr>
          <w:ilvl w:val="1"/>
          <w:numId w:val="6"/>
        </w:numPr>
        <w:ind w:left="709"/>
      </w:pPr>
      <w:r w:rsidRPr="008363E1">
        <w:t>Data Cleaning and Transformation</w:t>
      </w:r>
    </w:p>
    <w:p w14:paraId="675AD6AD" w14:textId="37AA64B2" w:rsidR="006B3BFA" w:rsidRPr="008363E1" w:rsidRDefault="00861C05" w:rsidP="007E0B4A">
      <w:pPr>
        <w:pStyle w:val="NormalWeb"/>
      </w:pPr>
      <w:r>
        <w:t>To ensure the dataset was suitable for analysis, several transformations were carried out using Power BI and Power Query. These steps helped standardise data, handle missing values, and create meaningful categories, improving the reliability of the findings.</w:t>
      </w:r>
    </w:p>
    <w:p w14:paraId="2E508771" w14:textId="2EF866A0" w:rsidR="00132729" w:rsidRPr="008363E1" w:rsidRDefault="00132729" w:rsidP="006B3BFA">
      <w:pPr>
        <w:pStyle w:val="Heading3"/>
        <w:numPr>
          <w:ilvl w:val="1"/>
          <w:numId w:val="6"/>
        </w:numPr>
        <w:ind w:left="709"/>
      </w:pPr>
      <w:r w:rsidRPr="008363E1">
        <w:t>Standardising Categorical Variables</w:t>
      </w:r>
    </w:p>
    <w:p w14:paraId="1797549D" w14:textId="65AAA3DD" w:rsidR="00B90E48" w:rsidRDefault="00B90E48" w:rsidP="00B90E48">
      <w:pPr>
        <w:pStyle w:val="NormalWeb"/>
      </w:pPr>
      <w:r>
        <w:t>The dataset contained several categorical variables that required standardisation for consistency.</w:t>
      </w:r>
    </w:p>
    <w:p w14:paraId="0902E05B" w14:textId="342A60FE" w:rsidR="00B90E48" w:rsidRDefault="00B90E48" w:rsidP="00CE36C1">
      <w:pPr>
        <w:pStyle w:val="NormalWeb"/>
        <w:numPr>
          <w:ilvl w:val="0"/>
          <w:numId w:val="8"/>
        </w:numPr>
        <w:spacing w:before="0" w:beforeAutospacing="0" w:after="240" w:afterAutospacing="0"/>
      </w:pPr>
      <w:r>
        <w:t xml:space="preserve">The </w:t>
      </w:r>
      <w:r w:rsidRPr="00B57FC7">
        <w:rPr>
          <w:b/>
          <w:bCs/>
        </w:rPr>
        <w:t>Nationality</w:t>
      </w:r>
      <w:r>
        <w:t xml:space="preserve"> column initially included values such as "Refused" and "Unknown," which did not provide meaningful insights. These responses were changed to "Not Specific" to ensure clarity. Additionally, "British" was changed to "English" to align with standard classifications.</w:t>
      </w:r>
    </w:p>
    <w:p w14:paraId="480B5DF7" w14:textId="05D19E0B" w:rsidR="00B90E48" w:rsidRDefault="00B90E48" w:rsidP="00CE36C1">
      <w:pPr>
        <w:pStyle w:val="NormalWeb"/>
        <w:numPr>
          <w:ilvl w:val="0"/>
          <w:numId w:val="8"/>
        </w:numPr>
        <w:spacing w:before="0" w:beforeAutospacing="0" w:after="240" w:afterAutospacing="0"/>
      </w:pPr>
      <w:r>
        <w:t xml:space="preserve">The </w:t>
      </w:r>
      <w:r w:rsidRPr="00B57FC7">
        <w:rPr>
          <w:b/>
          <w:bCs/>
        </w:rPr>
        <w:t>Ethnicity</w:t>
      </w:r>
      <w:r>
        <w:t xml:space="preserve"> column originally listed "Chinese" as a separate category, despite it being a subgroup of "Asian." To align with broader demographic classifications, "Chinese" was merged into "Asian", while responses marked as "Refused" were recoded as "Not Specific". These changes improved consistency and ensured more accurate analysis of ethnicity and nationality.</w:t>
      </w:r>
    </w:p>
    <w:p w14:paraId="7720A8D0" w14:textId="77777777" w:rsidR="00B90E48" w:rsidRDefault="00B90E48" w:rsidP="00CE36C1">
      <w:pPr>
        <w:pStyle w:val="NormalWeb"/>
        <w:numPr>
          <w:ilvl w:val="0"/>
          <w:numId w:val="8"/>
        </w:numPr>
        <w:spacing w:before="0" w:beforeAutospacing="0" w:after="240" w:afterAutospacing="0"/>
      </w:pPr>
      <w:r>
        <w:t xml:space="preserve">The </w:t>
      </w:r>
      <w:r w:rsidRPr="00B57FC7">
        <w:rPr>
          <w:b/>
          <w:bCs/>
        </w:rPr>
        <w:t>Highest Qualification</w:t>
      </w:r>
      <w:r>
        <w:t xml:space="preserve"> column was categorised based on the UK education system, grouping qualifications into meaningful levels for clearer interpretation. This structured approach ensures that the data is logically sorted and can be effectively analysed.</w:t>
      </w:r>
    </w:p>
    <w:p w14:paraId="3AF93CD5" w14:textId="57A35680" w:rsidR="00B90E48" w:rsidRDefault="00C409AD" w:rsidP="00B90E48">
      <w:pPr>
        <w:pStyle w:val="NormalWeb"/>
        <w:jc w:val="center"/>
      </w:pPr>
      <w:r w:rsidRPr="00C409AD">
        <w:rPr>
          <w:noProof/>
        </w:rPr>
        <w:drawing>
          <wp:inline distT="0" distB="0" distL="0" distR="0" wp14:anchorId="303A5F11" wp14:editId="7985C271">
            <wp:extent cx="4842510" cy="2097205"/>
            <wp:effectExtent l="0" t="0" r="0" b="0"/>
            <wp:docPr id="1795058943" name="Picture 1" descr="A screen 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58943" name="Picture 1" descr="A screen shot of a chart&#10;&#10;AI-generated content may be incorrect."/>
                    <pic:cNvPicPr/>
                  </pic:nvPicPr>
                  <pic:blipFill>
                    <a:blip r:embed="rId14"/>
                    <a:stretch>
                      <a:fillRect/>
                    </a:stretch>
                  </pic:blipFill>
                  <pic:spPr>
                    <a:xfrm>
                      <a:off x="0" y="0"/>
                      <a:ext cx="4854531" cy="2102411"/>
                    </a:xfrm>
                    <a:prstGeom prst="rect">
                      <a:avLst/>
                    </a:prstGeom>
                  </pic:spPr>
                </pic:pic>
              </a:graphicData>
            </a:graphic>
          </wp:inline>
        </w:drawing>
      </w:r>
    </w:p>
    <w:p w14:paraId="21ED9A85" w14:textId="4F23A8B6" w:rsidR="00132729" w:rsidRPr="007E0B4A" w:rsidRDefault="00B90E48" w:rsidP="00132729">
      <w:pPr>
        <w:pStyle w:val="NormalWeb"/>
        <w:numPr>
          <w:ilvl w:val="0"/>
          <w:numId w:val="8"/>
        </w:numPr>
      </w:pPr>
      <w:r>
        <w:t xml:space="preserve">The </w:t>
      </w:r>
      <w:r w:rsidRPr="00584698">
        <w:rPr>
          <w:b/>
          <w:bCs/>
        </w:rPr>
        <w:t>Gross Income</w:t>
      </w:r>
      <w:r>
        <w:t xml:space="preserve"> column contained responses such as "Refused" and "Unknown," which were consolidated under "Not Specific" to maintain data integrity. Standardising these responses prevented distortion in income-based insights and allowed for clearer comparisons across income groups. Additionally, the Gross Income categories were arranged in a logical order to improve data readability.</w:t>
      </w:r>
    </w:p>
    <w:p w14:paraId="45FCF872" w14:textId="70214311" w:rsidR="00132729" w:rsidRPr="008363E1" w:rsidRDefault="00132729" w:rsidP="00E53C2B">
      <w:pPr>
        <w:pStyle w:val="Heading3"/>
        <w:numPr>
          <w:ilvl w:val="1"/>
          <w:numId w:val="6"/>
        </w:numPr>
        <w:ind w:left="709"/>
      </w:pPr>
      <w:r w:rsidRPr="008363E1">
        <w:lastRenderedPageBreak/>
        <w:t>Handling Missing Data and Non-Smokers</w:t>
      </w:r>
    </w:p>
    <w:p w14:paraId="170C4E87" w14:textId="77777777" w:rsidR="001A7D90" w:rsidRDefault="001A7D90" w:rsidP="001A7D90">
      <w:pPr>
        <w:pStyle w:val="NormalWeb"/>
      </w:pPr>
      <w:r>
        <w:t xml:space="preserve">A significant portion of the dataset included missing values in smoking-related questions. Further investigation revealed that </w:t>
      </w:r>
      <w:r w:rsidRPr="00284D1A">
        <w:rPr>
          <w:rStyle w:val="Strong"/>
          <w:rFonts w:eastAsiaTheme="majorEastAsia"/>
          <w:b w:val="0"/>
          <w:bCs w:val="0"/>
        </w:rPr>
        <w:t>non-smokers had not been asked follow-up questions</w:t>
      </w:r>
      <w:r w:rsidRPr="00284D1A">
        <w:rPr>
          <w:b/>
          <w:bCs/>
        </w:rPr>
        <w:t xml:space="preserve"> </w:t>
      </w:r>
      <w:r>
        <w:t xml:space="preserve">about smoking frequency or cigarette consumption, leading to blank responses. To accurately reflect this, all non-smokers were assigned </w:t>
      </w:r>
      <w:r w:rsidRPr="00284D1A">
        <w:rPr>
          <w:rStyle w:val="Strong"/>
          <w:rFonts w:eastAsiaTheme="majorEastAsia"/>
          <w:b w:val="0"/>
          <w:bCs w:val="0"/>
        </w:rPr>
        <w:t>"N/A"</w:t>
      </w:r>
      <w:r w:rsidRPr="00284D1A">
        <w:rPr>
          <w:b/>
          <w:bCs/>
        </w:rPr>
        <w:t xml:space="preserve"> </w:t>
      </w:r>
      <w:r>
        <w:t>in smoking-related fields, ensuring a clear distinction between smokers and non-smokers.</w:t>
      </w:r>
    </w:p>
    <w:p w14:paraId="28A8B98E" w14:textId="5B3F67EF" w:rsidR="007E0B4A" w:rsidRPr="007E0B4A" w:rsidRDefault="00284D1A" w:rsidP="00132729">
      <w:pPr>
        <w:rPr>
          <w:rFonts w:eastAsia="Times New Roman" w:cs="Times New Roman"/>
          <w:kern w:val="0"/>
          <w:szCs w:val="24"/>
          <w:lang w:eastAsia="en-GB"/>
          <w14:ligatures w14:val="none"/>
        </w:rPr>
      </w:pPr>
      <w:r w:rsidRPr="00284D1A">
        <w:rPr>
          <w:rFonts w:eastAsia="Times New Roman" w:cs="Times New Roman"/>
          <w:kern w:val="0"/>
          <w:szCs w:val="24"/>
          <w:lang w:eastAsia="en-GB"/>
          <w14:ligatures w14:val="none"/>
        </w:rPr>
        <w:t>Additionally, the Amount of Cigarettes on Weekdays and Weekends columns (</w:t>
      </w:r>
      <w:proofErr w:type="spellStart"/>
      <w:r w:rsidRPr="00284D1A">
        <w:rPr>
          <w:rFonts w:eastAsia="Times New Roman" w:cs="Times New Roman"/>
          <w:kern w:val="0"/>
          <w:szCs w:val="24"/>
          <w:lang w:eastAsia="en-GB"/>
          <w14:ligatures w14:val="none"/>
        </w:rPr>
        <w:t>amt_weekdays</w:t>
      </w:r>
      <w:proofErr w:type="spellEnd"/>
      <w:r w:rsidRPr="00284D1A">
        <w:rPr>
          <w:rFonts w:eastAsia="Times New Roman" w:cs="Times New Roman"/>
          <w:kern w:val="0"/>
          <w:szCs w:val="24"/>
          <w:lang w:eastAsia="en-GB"/>
          <w14:ligatures w14:val="none"/>
        </w:rPr>
        <w:t xml:space="preserve">, </w:t>
      </w:r>
      <w:proofErr w:type="spellStart"/>
      <w:r w:rsidRPr="00284D1A">
        <w:rPr>
          <w:rFonts w:eastAsia="Times New Roman" w:cs="Times New Roman"/>
          <w:kern w:val="0"/>
          <w:szCs w:val="24"/>
          <w:lang w:eastAsia="en-GB"/>
          <w14:ligatures w14:val="none"/>
        </w:rPr>
        <w:t>amt_weekends</w:t>
      </w:r>
      <w:proofErr w:type="spellEnd"/>
      <w:r w:rsidRPr="00284D1A">
        <w:rPr>
          <w:rFonts w:eastAsia="Times New Roman" w:cs="Times New Roman"/>
          <w:kern w:val="0"/>
          <w:szCs w:val="24"/>
          <w:lang w:eastAsia="en-GB"/>
          <w14:ligatures w14:val="none"/>
        </w:rPr>
        <w:t>) contained "N/A" values for non-smokers, causing Power BI to interpret these columns as text. To correct this issue, all "N/A" values were replaced with 0, allowing the columns to be recognised as numeric fields. A similar transformation was applied to the Smoking Type column, where non-smokers had "N/A" recorded. These values were replaced with "Non-Smoker", making it easier to differentiate between smoking groups.</w:t>
      </w:r>
    </w:p>
    <w:p w14:paraId="19405BBB" w14:textId="365F7AC9" w:rsidR="00132729" w:rsidRPr="008363E1" w:rsidRDefault="00132729" w:rsidP="008A1F41">
      <w:pPr>
        <w:pStyle w:val="Heading3"/>
        <w:numPr>
          <w:ilvl w:val="1"/>
          <w:numId w:val="6"/>
        </w:numPr>
        <w:ind w:left="709"/>
      </w:pPr>
      <w:r w:rsidRPr="008363E1">
        <w:t>Categorisation of Smoking Levels</w:t>
      </w:r>
    </w:p>
    <w:p w14:paraId="4483A2BC" w14:textId="6B738957" w:rsidR="00132729" w:rsidRPr="008363E1" w:rsidRDefault="00132729" w:rsidP="00132729">
      <w:pPr>
        <w:rPr>
          <w:rFonts w:cs="Times New Roman"/>
          <w:szCs w:val="24"/>
        </w:rPr>
      </w:pPr>
      <w:r w:rsidRPr="008363E1">
        <w:rPr>
          <w:rFonts w:cs="Times New Roman"/>
          <w:szCs w:val="24"/>
        </w:rPr>
        <w:t>To provide meaningful insights into smoking behaviour, smoking intensity was categorised based on guidance from the American Lung Association</w:t>
      </w:r>
      <w:r w:rsidR="00266E71">
        <w:rPr>
          <w:rFonts w:cs="Times New Roman"/>
          <w:szCs w:val="24"/>
        </w:rPr>
        <w:t xml:space="preserve"> </w:t>
      </w:r>
      <w:r w:rsidR="00266E71" w:rsidRPr="008363E1">
        <w:rPr>
          <w:rFonts w:cs="Times New Roman"/>
          <w:szCs w:val="24"/>
        </w:rPr>
        <w:t>(American Lung Association</w:t>
      </w:r>
      <w:r w:rsidR="00266E71">
        <w:rPr>
          <w:rFonts w:cs="Times New Roman"/>
          <w:szCs w:val="24"/>
        </w:rPr>
        <w:t>, 2024</w:t>
      </w:r>
      <w:r w:rsidR="00266E71" w:rsidRPr="008363E1">
        <w:rPr>
          <w:rFonts w:cs="Times New Roman"/>
          <w:szCs w:val="24"/>
        </w:rPr>
        <w:t>)</w:t>
      </w:r>
      <w:r w:rsidRPr="008363E1">
        <w:rPr>
          <w:rFonts w:cs="Times New Roman"/>
          <w:szCs w:val="24"/>
        </w:rPr>
        <w:t>:</w:t>
      </w:r>
    </w:p>
    <w:p w14:paraId="7D330234" w14:textId="41B5E98A" w:rsidR="00CD794E" w:rsidRDefault="00CD794E" w:rsidP="00CD794E">
      <w:pPr>
        <w:jc w:val="center"/>
        <w:rPr>
          <w:rFonts w:cs="Times New Roman"/>
          <w:szCs w:val="24"/>
        </w:rPr>
      </w:pPr>
      <w:r w:rsidRPr="00CD794E">
        <w:rPr>
          <w:rFonts w:cs="Times New Roman"/>
          <w:noProof/>
          <w:szCs w:val="24"/>
        </w:rPr>
        <w:drawing>
          <wp:inline distT="0" distB="0" distL="0" distR="0" wp14:anchorId="7ACD2134" wp14:editId="741BBCE8">
            <wp:extent cx="5400040" cy="1581244"/>
            <wp:effectExtent l="0" t="0" r="0" b="0"/>
            <wp:docPr id="4243109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10939" name="Picture 1" descr="A screenshot of a computer screen&#10;&#10;AI-generated content may be incorrect."/>
                    <pic:cNvPicPr/>
                  </pic:nvPicPr>
                  <pic:blipFill>
                    <a:blip r:embed="rId15"/>
                    <a:stretch>
                      <a:fillRect/>
                    </a:stretch>
                  </pic:blipFill>
                  <pic:spPr>
                    <a:xfrm>
                      <a:off x="0" y="0"/>
                      <a:ext cx="5423479" cy="1588107"/>
                    </a:xfrm>
                    <a:prstGeom prst="rect">
                      <a:avLst/>
                    </a:prstGeom>
                  </pic:spPr>
                </pic:pic>
              </a:graphicData>
            </a:graphic>
          </wp:inline>
        </w:drawing>
      </w:r>
    </w:p>
    <w:p w14:paraId="57141ED4" w14:textId="63422FDC" w:rsidR="00C235D9" w:rsidRDefault="000D309C" w:rsidP="00A645E3">
      <w:pPr>
        <w:rPr>
          <w:rFonts w:cs="Times New Roman"/>
          <w:szCs w:val="24"/>
        </w:rPr>
      </w:pPr>
      <w:r w:rsidRPr="000D309C">
        <w:rPr>
          <w:rFonts w:cs="Times New Roman"/>
          <w:szCs w:val="24"/>
        </w:rPr>
        <w:t>These transformations ensured that the dataset was structured, complete, and ready for analysis. By improving consistency, handling missing values appropriately, and creating standardised categories, the dataset became a reliable foundation for understanding smoking behaviours in the UK. This structured approach allowed for clearer insights into smoking prevalence across demographic groups, supporting public health efforts in addressing smoking-related harm.</w:t>
      </w:r>
    </w:p>
    <w:p w14:paraId="443F1711" w14:textId="77777777" w:rsidR="00132729" w:rsidRPr="008363E1" w:rsidRDefault="00132729">
      <w:pPr>
        <w:rPr>
          <w:rFonts w:cs="Times New Roman"/>
          <w:szCs w:val="24"/>
        </w:rPr>
      </w:pPr>
      <w:r w:rsidRPr="008363E1">
        <w:rPr>
          <w:rFonts w:cs="Times New Roman"/>
          <w:szCs w:val="24"/>
        </w:rPr>
        <w:br w:type="page"/>
      </w:r>
    </w:p>
    <w:p w14:paraId="27EF019E" w14:textId="355BB4A1" w:rsidR="001E327A" w:rsidRDefault="00016579" w:rsidP="00383994">
      <w:pPr>
        <w:pStyle w:val="Heading1"/>
        <w:numPr>
          <w:ilvl w:val="0"/>
          <w:numId w:val="6"/>
        </w:numPr>
        <w:ind w:left="284"/>
      </w:pPr>
      <w:r w:rsidRPr="008363E1">
        <w:lastRenderedPageBreak/>
        <w:t>Data Analysis</w:t>
      </w:r>
    </w:p>
    <w:p w14:paraId="70019B13" w14:textId="3B56D303" w:rsidR="002112B7" w:rsidRPr="00606DA3" w:rsidRDefault="00E35267" w:rsidP="002112B7">
      <w:pPr>
        <w:pStyle w:val="NormalWeb"/>
      </w:pPr>
      <w:r>
        <w:t xml:space="preserve">To gain insights into smoking habits in the UK, an </w:t>
      </w:r>
      <w:r w:rsidRPr="0038111A">
        <w:rPr>
          <w:rStyle w:val="Strong"/>
          <w:rFonts w:eastAsiaTheme="majorEastAsia"/>
          <w:b w:val="0"/>
          <w:bCs w:val="0"/>
        </w:rPr>
        <w:t xml:space="preserve">Exploratory Data Analysis </w:t>
      </w:r>
      <w:r>
        <w:t xml:space="preserve">was conducted using the cleaned dataset. This analysis examines demographic distributions, socio-economic patterns, and smoking behaviours, helping to identify trends and associations that may influence public health outcomes. </w:t>
      </w:r>
    </w:p>
    <w:p w14:paraId="1B65CD4A" w14:textId="61E029D3" w:rsidR="006D472B" w:rsidRPr="006D472B" w:rsidRDefault="001E327A" w:rsidP="00383994">
      <w:pPr>
        <w:pStyle w:val="Heading2"/>
      </w:pPr>
      <w:r w:rsidRPr="008363E1">
        <w:t>E</w:t>
      </w:r>
      <w:r w:rsidR="00604B80" w:rsidRPr="00604B80">
        <w:t>xploratory Data Analysis (EDA)</w:t>
      </w:r>
    </w:p>
    <w:p w14:paraId="2352B786" w14:textId="22402C44" w:rsidR="00B9381B" w:rsidRPr="006D472B" w:rsidRDefault="00B9381B" w:rsidP="00CE2924">
      <w:pPr>
        <w:pStyle w:val="Heading4"/>
        <w:numPr>
          <w:ilvl w:val="1"/>
          <w:numId w:val="6"/>
        </w:numPr>
        <w:ind w:left="709"/>
      </w:pPr>
      <w:r w:rsidRPr="006D472B">
        <w:t>Age</w:t>
      </w:r>
      <w:r w:rsidR="00D73292" w:rsidRPr="006D472B">
        <w:t xml:space="preserve"> and Gender Distribution:</w:t>
      </w:r>
    </w:p>
    <w:p w14:paraId="516CA486" w14:textId="77777777" w:rsidR="006B7643" w:rsidRPr="006B7643" w:rsidRDefault="006B7643" w:rsidP="006B7643">
      <w:pPr>
        <w:pStyle w:val="NormalWeb"/>
        <w:rPr>
          <w:b/>
          <w:bCs/>
        </w:rPr>
      </w:pPr>
      <w:r>
        <w:t xml:space="preserve">The dataset includes a </w:t>
      </w:r>
      <w:r w:rsidRPr="006B7643">
        <w:rPr>
          <w:rStyle w:val="Strong"/>
          <w:rFonts w:eastAsiaTheme="majorEastAsia"/>
          <w:b w:val="0"/>
          <w:bCs w:val="0"/>
        </w:rPr>
        <w:t>diverse age range</w:t>
      </w:r>
      <w:r>
        <w:t xml:space="preserve">, with the highest concentration of respondents between </w:t>
      </w:r>
      <w:r w:rsidRPr="006B7643">
        <w:rPr>
          <w:rStyle w:val="Strong"/>
          <w:rFonts w:eastAsiaTheme="majorEastAsia"/>
          <w:b w:val="0"/>
          <w:bCs w:val="0"/>
        </w:rPr>
        <w:t>30 and 50 years old</w:t>
      </w:r>
      <w:r w:rsidRPr="006B7643">
        <w:rPr>
          <w:b/>
          <w:bCs/>
        </w:rPr>
        <w:t>.</w:t>
      </w:r>
      <w:r>
        <w:t xml:space="preserve"> The number of respondents gradually declines in older age groups, particularly beyond </w:t>
      </w:r>
      <w:r w:rsidRPr="006B7643">
        <w:rPr>
          <w:rStyle w:val="Strong"/>
          <w:rFonts w:eastAsiaTheme="majorEastAsia"/>
          <w:b w:val="0"/>
          <w:bCs w:val="0"/>
        </w:rPr>
        <w:t>80 years</w:t>
      </w:r>
      <w:r w:rsidRPr="006B7643">
        <w:rPr>
          <w:b/>
          <w:bCs/>
        </w:rPr>
        <w:t>.</w:t>
      </w:r>
    </w:p>
    <w:p w14:paraId="4FF0824B" w14:textId="3F857C5E" w:rsidR="006B7643" w:rsidRDefault="006B7643" w:rsidP="006B7643">
      <w:pPr>
        <w:pStyle w:val="NormalWeb"/>
      </w:pPr>
      <w:r>
        <w:t xml:space="preserve">In terms of gender, the sample consists of </w:t>
      </w:r>
      <w:r w:rsidRPr="006B7643">
        <w:rPr>
          <w:rStyle w:val="Strong"/>
          <w:rFonts w:eastAsiaTheme="majorEastAsia"/>
          <w:b w:val="0"/>
          <w:bCs w:val="0"/>
        </w:rPr>
        <w:t>57.07% females (965 individuals)</w:t>
      </w:r>
      <w:r>
        <w:t xml:space="preserve"> and </w:t>
      </w:r>
      <w:r w:rsidRPr="006B7643">
        <w:rPr>
          <w:rStyle w:val="Strong"/>
          <w:rFonts w:eastAsiaTheme="majorEastAsia"/>
          <w:b w:val="0"/>
          <w:bCs w:val="0"/>
        </w:rPr>
        <w:t>42.93% males (726 individuals)</w:t>
      </w:r>
      <w:r>
        <w:t xml:space="preserve">. Understanding </w:t>
      </w:r>
      <w:r w:rsidRPr="006B7643">
        <w:rPr>
          <w:rStyle w:val="Strong"/>
          <w:rFonts w:eastAsiaTheme="majorEastAsia"/>
          <w:b w:val="0"/>
          <w:bCs w:val="0"/>
        </w:rPr>
        <w:t>age and gender</w:t>
      </w:r>
      <w:r w:rsidRPr="006B7643">
        <w:t xml:space="preserve"> distribution</w:t>
      </w:r>
      <w:r>
        <w:t xml:space="preserve"> is crucial for identifying at-risk populations and tailoring smoking cessation programmes accordingly.</w:t>
      </w:r>
    </w:p>
    <w:p w14:paraId="5D263E05" w14:textId="24C2EAEF" w:rsidR="000444D6" w:rsidRDefault="003A5AB8" w:rsidP="00966D56">
      <w:pPr>
        <w:tabs>
          <w:tab w:val="left" w:pos="900"/>
        </w:tabs>
        <w:rPr>
          <w:rFonts w:cs="Times New Roman"/>
          <w:szCs w:val="24"/>
        </w:rPr>
      </w:pPr>
      <w:r w:rsidRPr="008363E1">
        <w:rPr>
          <w:rFonts w:cs="Times New Roman"/>
          <w:noProof/>
          <w:szCs w:val="24"/>
        </w:rPr>
        <w:drawing>
          <wp:inline distT="0" distB="0" distL="0" distR="0" wp14:anchorId="290BA752" wp14:editId="244F9F11">
            <wp:extent cx="5731510" cy="2061210"/>
            <wp:effectExtent l="0" t="0" r="2540" b="0"/>
            <wp:docPr id="1921647151"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47151" name="Picture 1" descr="A close-up of a graph&#10;&#10;AI-generated content may be incorrect."/>
                    <pic:cNvPicPr/>
                  </pic:nvPicPr>
                  <pic:blipFill>
                    <a:blip r:embed="rId16"/>
                    <a:stretch>
                      <a:fillRect/>
                    </a:stretch>
                  </pic:blipFill>
                  <pic:spPr>
                    <a:xfrm>
                      <a:off x="0" y="0"/>
                      <a:ext cx="5731510" cy="2061210"/>
                    </a:xfrm>
                    <a:prstGeom prst="rect">
                      <a:avLst/>
                    </a:prstGeom>
                  </pic:spPr>
                </pic:pic>
              </a:graphicData>
            </a:graphic>
          </wp:inline>
        </w:drawing>
      </w:r>
    </w:p>
    <w:p w14:paraId="0BB142E8" w14:textId="77777777" w:rsidR="00665F41" w:rsidRPr="008363E1" w:rsidRDefault="00665F41" w:rsidP="00966D56">
      <w:pPr>
        <w:tabs>
          <w:tab w:val="left" w:pos="900"/>
        </w:tabs>
        <w:rPr>
          <w:rFonts w:cs="Times New Roman"/>
          <w:szCs w:val="24"/>
        </w:rPr>
      </w:pPr>
    </w:p>
    <w:p w14:paraId="662A98EB" w14:textId="2EEE6D15" w:rsidR="00040C37" w:rsidRPr="001014DE" w:rsidRDefault="007F0FF0" w:rsidP="000D7840">
      <w:pPr>
        <w:pStyle w:val="Heading4"/>
        <w:numPr>
          <w:ilvl w:val="1"/>
          <w:numId w:val="6"/>
        </w:numPr>
        <w:ind w:left="709"/>
      </w:pPr>
      <w:r w:rsidRPr="001014DE">
        <w:t>Education</w:t>
      </w:r>
      <w:r w:rsidR="00B755A9" w:rsidRPr="001014DE">
        <w:t xml:space="preserve"> Distribution</w:t>
      </w:r>
      <w:r w:rsidRPr="001014DE">
        <w:t>:</w:t>
      </w:r>
    </w:p>
    <w:p w14:paraId="00011FA8" w14:textId="77777777" w:rsidR="00614B30" w:rsidRDefault="00614B30" w:rsidP="00C94E8C">
      <w:pPr>
        <w:pStyle w:val="NormalWeb"/>
      </w:pPr>
      <w:r>
        <w:t>A significant proportion of respondents reported having no formal qualifications (34.65%), while GCSE/O Level (18.21%) was the most common completed education. Fewer individuals pursued A Levels, vocational training (ONC/BTEC), or higher education degrees, suggesting that many respondents ended schooling at the secondary level.</w:t>
      </w:r>
    </w:p>
    <w:p w14:paraId="46280FBA" w14:textId="77777777" w:rsidR="00614B30" w:rsidRDefault="00614B30" w:rsidP="00C94E8C">
      <w:pPr>
        <w:pStyle w:val="NormalWeb"/>
      </w:pPr>
      <w:r>
        <w:t>Lower educational attainment has been linked to higher smoking prevalence and reduced awareness of smoking-related health risks, making this distribution an important factor in understanding smoking behaviours.</w:t>
      </w:r>
    </w:p>
    <w:p w14:paraId="40ACB75D" w14:textId="3FF1E04A" w:rsidR="007F0FF0" w:rsidRPr="008363E1" w:rsidRDefault="00562732" w:rsidP="008077F6">
      <w:pPr>
        <w:tabs>
          <w:tab w:val="left" w:pos="900"/>
        </w:tabs>
        <w:jc w:val="center"/>
        <w:rPr>
          <w:rFonts w:cs="Times New Roman"/>
          <w:szCs w:val="24"/>
        </w:rPr>
      </w:pPr>
      <w:r w:rsidRPr="008363E1">
        <w:rPr>
          <w:rFonts w:cs="Times New Roman"/>
          <w:noProof/>
          <w:szCs w:val="24"/>
        </w:rPr>
        <w:lastRenderedPageBreak/>
        <w:drawing>
          <wp:inline distT="0" distB="0" distL="0" distR="0" wp14:anchorId="46F77888" wp14:editId="5C5CBE12">
            <wp:extent cx="4398644" cy="2980503"/>
            <wp:effectExtent l="0" t="0" r="2540" b="0"/>
            <wp:docPr id="542127559"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27559" name="Picture 1" descr="A graph of a number of bars&#10;&#10;AI-generated content may be incorrect."/>
                    <pic:cNvPicPr/>
                  </pic:nvPicPr>
                  <pic:blipFill>
                    <a:blip r:embed="rId17"/>
                    <a:stretch>
                      <a:fillRect/>
                    </a:stretch>
                  </pic:blipFill>
                  <pic:spPr>
                    <a:xfrm>
                      <a:off x="0" y="0"/>
                      <a:ext cx="4411770" cy="2989397"/>
                    </a:xfrm>
                    <a:prstGeom prst="rect">
                      <a:avLst/>
                    </a:prstGeom>
                  </pic:spPr>
                </pic:pic>
              </a:graphicData>
            </a:graphic>
          </wp:inline>
        </w:drawing>
      </w:r>
    </w:p>
    <w:p w14:paraId="6537183C" w14:textId="77777777" w:rsidR="008077F6" w:rsidRDefault="008077F6" w:rsidP="008077F6">
      <w:pPr>
        <w:tabs>
          <w:tab w:val="left" w:pos="900"/>
        </w:tabs>
        <w:jc w:val="center"/>
        <w:rPr>
          <w:rFonts w:cs="Times New Roman"/>
          <w:szCs w:val="24"/>
        </w:rPr>
      </w:pPr>
    </w:p>
    <w:p w14:paraId="7E403DCC" w14:textId="5A443631" w:rsidR="008002E8" w:rsidRDefault="00611E50" w:rsidP="00FA4C38">
      <w:pPr>
        <w:pStyle w:val="Heading4"/>
        <w:numPr>
          <w:ilvl w:val="1"/>
          <w:numId w:val="6"/>
        </w:numPr>
        <w:ind w:left="709"/>
      </w:pPr>
      <w:r w:rsidRPr="00611E50">
        <w:t>Education Distribution by Gende</w:t>
      </w:r>
      <w:r>
        <w:t>r:</w:t>
      </w:r>
    </w:p>
    <w:p w14:paraId="41885FDB" w14:textId="77777777" w:rsidR="00796157" w:rsidRDefault="00796157" w:rsidP="00C94E8C">
      <w:pPr>
        <w:pStyle w:val="NormalWeb"/>
      </w:pPr>
      <w:r>
        <w:t>The education distribution by gender shows that more women than men have no formal qualifications or GCSE/O Level qualifications. However, at higher education levels (Higher/Sub Degree and Degree), the gender gap narrows, with men slightly outnumbering women.</w:t>
      </w:r>
    </w:p>
    <w:p w14:paraId="27D22ABA" w14:textId="77777777" w:rsidR="00796157" w:rsidRDefault="00796157" w:rsidP="00C94E8C">
      <w:pPr>
        <w:pStyle w:val="NormalWeb"/>
      </w:pPr>
      <w:r>
        <w:t>This suggests that while more women may leave formal education earlier, those who continue to higher education achieve similar levels as men. Understanding education levels in relation to gender can provide insights into the socio-economic factors influencing smoking habits.</w:t>
      </w:r>
    </w:p>
    <w:p w14:paraId="03F1C84A" w14:textId="4A569D3E" w:rsidR="008002E8" w:rsidRDefault="008002E8" w:rsidP="008002E8">
      <w:pPr>
        <w:tabs>
          <w:tab w:val="left" w:pos="900"/>
        </w:tabs>
        <w:rPr>
          <w:rFonts w:cs="Times New Roman"/>
          <w:szCs w:val="24"/>
        </w:rPr>
      </w:pPr>
      <w:r w:rsidRPr="008002E8">
        <w:rPr>
          <w:rFonts w:cs="Times New Roman"/>
          <w:noProof/>
          <w:szCs w:val="24"/>
        </w:rPr>
        <w:drawing>
          <wp:inline distT="0" distB="0" distL="0" distR="0" wp14:anchorId="77DB28B7" wp14:editId="53607CC0">
            <wp:extent cx="5731510" cy="2474595"/>
            <wp:effectExtent l="0" t="0" r="2540" b="1905"/>
            <wp:docPr id="1819558320"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58320" name="Picture 1" descr="A graph of different colored squares&#10;&#10;AI-generated content may be incorrect."/>
                    <pic:cNvPicPr/>
                  </pic:nvPicPr>
                  <pic:blipFill>
                    <a:blip r:embed="rId18"/>
                    <a:stretch>
                      <a:fillRect/>
                    </a:stretch>
                  </pic:blipFill>
                  <pic:spPr>
                    <a:xfrm>
                      <a:off x="0" y="0"/>
                      <a:ext cx="5731510" cy="2474595"/>
                    </a:xfrm>
                    <a:prstGeom prst="rect">
                      <a:avLst/>
                    </a:prstGeom>
                  </pic:spPr>
                </pic:pic>
              </a:graphicData>
            </a:graphic>
          </wp:inline>
        </w:drawing>
      </w:r>
    </w:p>
    <w:p w14:paraId="5EFE1C72" w14:textId="77777777" w:rsidR="008002E8" w:rsidRPr="008363E1" w:rsidRDefault="008002E8" w:rsidP="008002E8">
      <w:pPr>
        <w:tabs>
          <w:tab w:val="left" w:pos="900"/>
        </w:tabs>
        <w:rPr>
          <w:rFonts w:cs="Times New Roman"/>
          <w:szCs w:val="24"/>
        </w:rPr>
      </w:pPr>
    </w:p>
    <w:p w14:paraId="3DDADB81" w14:textId="4809224B" w:rsidR="007F0FF0" w:rsidRPr="008363E1" w:rsidRDefault="007F0FF0" w:rsidP="00F53A9A">
      <w:pPr>
        <w:pStyle w:val="Heading4"/>
        <w:numPr>
          <w:ilvl w:val="1"/>
          <w:numId w:val="6"/>
        </w:numPr>
        <w:ind w:left="709"/>
      </w:pPr>
      <w:r w:rsidRPr="008363E1">
        <w:lastRenderedPageBreak/>
        <w:t>Income</w:t>
      </w:r>
      <w:r w:rsidR="00AB00F5">
        <w:t xml:space="preserve"> Distribution:</w:t>
      </w:r>
    </w:p>
    <w:p w14:paraId="03EB2D5E" w14:textId="77777777" w:rsidR="00744CD1" w:rsidRDefault="00744CD1" w:rsidP="00C94E8C">
      <w:pPr>
        <w:pStyle w:val="NormalWeb"/>
      </w:pPr>
      <w:r>
        <w:t>The majority of respondents fall within the £5,200 to £10,400 income range, followed by those earning £10,400 to £15,600 and £2,600 to £5,200, indicating a largely lower to moderate-income population.</w:t>
      </w:r>
    </w:p>
    <w:p w14:paraId="70381C1A" w14:textId="77777777" w:rsidR="00744CD1" w:rsidRDefault="00744CD1" w:rsidP="00C94E8C">
      <w:pPr>
        <w:pStyle w:val="NormalWeb"/>
      </w:pPr>
      <w:r>
        <w:t>As income increases, the number of respondents declines, with the above £36,400 group being the smallest. A notable portion of respondents did not specify their income, which could reflect financial uncertainty, non-traditional income sources, or reluctance to disclose earnings.</w:t>
      </w:r>
    </w:p>
    <w:p w14:paraId="339B110D" w14:textId="77777777" w:rsidR="00744CD1" w:rsidRDefault="00744CD1" w:rsidP="00C94E8C">
      <w:pPr>
        <w:pStyle w:val="NormalWeb"/>
      </w:pPr>
      <w:r>
        <w:t>Income levels can significantly influence smoking behaviour, as lower-income groups often have higher smoking prevalence due to increased stress levels and reduced access to smoking cessation resources.</w:t>
      </w:r>
    </w:p>
    <w:p w14:paraId="262AA214" w14:textId="52B1E582" w:rsidR="003B1291" w:rsidRPr="008363E1" w:rsidRDefault="003B1291" w:rsidP="003B1291">
      <w:pPr>
        <w:tabs>
          <w:tab w:val="left" w:pos="900"/>
        </w:tabs>
        <w:jc w:val="center"/>
        <w:rPr>
          <w:rFonts w:cs="Times New Roman"/>
          <w:szCs w:val="24"/>
        </w:rPr>
      </w:pPr>
      <w:r w:rsidRPr="008363E1">
        <w:rPr>
          <w:rFonts w:cs="Times New Roman"/>
          <w:noProof/>
          <w:szCs w:val="24"/>
        </w:rPr>
        <w:drawing>
          <wp:inline distT="0" distB="0" distL="0" distR="0" wp14:anchorId="0DBE99C6" wp14:editId="3B46A993">
            <wp:extent cx="4335780" cy="2938166"/>
            <wp:effectExtent l="0" t="0" r="7620" b="0"/>
            <wp:docPr id="508954211" name="Picture 1" descr="A graph with blue and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54211" name="Picture 1" descr="A graph with blue and green bars&#10;&#10;AI-generated content may be incorrect."/>
                    <pic:cNvPicPr/>
                  </pic:nvPicPr>
                  <pic:blipFill>
                    <a:blip r:embed="rId19"/>
                    <a:stretch>
                      <a:fillRect/>
                    </a:stretch>
                  </pic:blipFill>
                  <pic:spPr>
                    <a:xfrm>
                      <a:off x="0" y="0"/>
                      <a:ext cx="4346870" cy="2945681"/>
                    </a:xfrm>
                    <a:prstGeom prst="rect">
                      <a:avLst/>
                    </a:prstGeom>
                  </pic:spPr>
                </pic:pic>
              </a:graphicData>
            </a:graphic>
          </wp:inline>
        </w:drawing>
      </w:r>
    </w:p>
    <w:p w14:paraId="0512BD7E" w14:textId="77777777" w:rsidR="00316C7E" w:rsidRDefault="00316C7E" w:rsidP="00966D56">
      <w:pPr>
        <w:tabs>
          <w:tab w:val="left" w:pos="900"/>
        </w:tabs>
        <w:rPr>
          <w:rFonts w:cs="Times New Roman"/>
          <w:szCs w:val="24"/>
        </w:rPr>
      </w:pPr>
    </w:p>
    <w:p w14:paraId="1FD7AB1C" w14:textId="3895CDE1" w:rsidR="00301D37" w:rsidRDefault="00944EB8" w:rsidP="00CD05B9">
      <w:pPr>
        <w:pStyle w:val="Heading4"/>
        <w:numPr>
          <w:ilvl w:val="1"/>
          <w:numId w:val="6"/>
        </w:numPr>
        <w:ind w:left="709"/>
      </w:pPr>
      <w:r w:rsidRPr="00944EB8">
        <w:t>Income Distribution by Gender</w:t>
      </w:r>
      <w:r>
        <w:t>:</w:t>
      </w:r>
    </w:p>
    <w:p w14:paraId="7A66F1C9" w14:textId="7E89304D" w:rsidR="009272B0" w:rsidRPr="009272B0" w:rsidRDefault="009272B0" w:rsidP="009272B0">
      <w:pPr>
        <w:tabs>
          <w:tab w:val="left" w:pos="900"/>
        </w:tabs>
        <w:rPr>
          <w:rFonts w:cs="Times New Roman"/>
          <w:szCs w:val="24"/>
        </w:rPr>
      </w:pPr>
      <w:r w:rsidRPr="009272B0">
        <w:rPr>
          <w:rFonts w:cs="Times New Roman"/>
          <w:szCs w:val="24"/>
        </w:rPr>
        <w:t>The income distribution by gender shows that men and women are fairly represented across lower and middle-income categories, but higher-income groups are dominated by male respondents.</w:t>
      </w:r>
    </w:p>
    <w:p w14:paraId="5A569584" w14:textId="77777777" w:rsidR="009272B0" w:rsidRPr="009272B0" w:rsidRDefault="009272B0" w:rsidP="009272B0">
      <w:pPr>
        <w:pStyle w:val="ListParagraph"/>
        <w:numPr>
          <w:ilvl w:val="0"/>
          <w:numId w:val="8"/>
        </w:numPr>
        <w:tabs>
          <w:tab w:val="left" w:pos="900"/>
        </w:tabs>
        <w:rPr>
          <w:rFonts w:cs="Times New Roman"/>
          <w:szCs w:val="24"/>
        </w:rPr>
      </w:pPr>
      <w:r w:rsidRPr="009272B0">
        <w:rPr>
          <w:rFonts w:cs="Times New Roman"/>
          <w:szCs w:val="24"/>
        </w:rPr>
        <w:t>The highest concentration of respondents falls within the £5,200 to £10,400 range, with more women than men.</w:t>
      </w:r>
    </w:p>
    <w:p w14:paraId="46B2DF91" w14:textId="77777777" w:rsidR="009272B0" w:rsidRPr="009272B0" w:rsidRDefault="009272B0" w:rsidP="009272B0">
      <w:pPr>
        <w:pStyle w:val="ListParagraph"/>
        <w:numPr>
          <w:ilvl w:val="0"/>
          <w:numId w:val="8"/>
        </w:numPr>
        <w:tabs>
          <w:tab w:val="left" w:pos="900"/>
        </w:tabs>
        <w:rPr>
          <w:rFonts w:cs="Times New Roman"/>
          <w:szCs w:val="24"/>
        </w:rPr>
      </w:pPr>
      <w:r w:rsidRPr="009272B0">
        <w:rPr>
          <w:rFonts w:cs="Times New Roman"/>
          <w:szCs w:val="24"/>
        </w:rPr>
        <w:t>Women also outnumber men in the £2,600 to £5,200 and £10,400 to £15,600 brackets, indicating a higher proportion of women in lower to middle-income groups.</w:t>
      </w:r>
    </w:p>
    <w:p w14:paraId="573785C1" w14:textId="77777777" w:rsidR="009272B0" w:rsidRPr="009272B0" w:rsidRDefault="009272B0" w:rsidP="009272B0">
      <w:pPr>
        <w:pStyle w:val="ListParagraph"/>
        <w:numPr>
          <w:ilvl w:val="0"/>
          <w:numId w:val="8"/>
        </w:numPr>
        <w:tabs>
          <w:tab w:val="left" w:pos="900"/>
        </w:tabs>
        <w:rPr>
          <w:rFonts w:cs="Times New Roman"/>
          <w:szCs w:val="24"/>
        </w:rPr>
      </w:pPr>
      <w:r w:rsidRPr="009272B0">
        <w:rPr>
          <w:rFonts w:cs="Times New Roman"/>
          <w:szCs w:val="24"/>
        </w:rPr>
        <w:t>However, in higher-income brackets (£20,800 and above), men are the majority, suggesting greater male representation in higher-earning roles or industries.</w:t>
      </w:r>
    </w:p>
    <w:p w14:paraId="26E1A375" w14:textId="77777777" w:rsidR="009272B0" w:rsidRDefault="009272B0" w:rsidP="009272B0">
      <w:pPr>
        <w:tabs>
          <w:tab w:val="left" w:pos="900"/>
        </w:tabs>
        <w:rPr>
          <w:rFonts w:cs="Times New Roman"/>
          <w:szCs w:val="24"/>
        </w:rPr>
      </w:pPr>
      <w:r w:rsidRPr="009272B0">
        <w:rPr>
          <w:rFonts w:cs="Times New Roman"/>
          <w:szCs w:val="24"/>
        </w:rPr>
        <w:t>These findings suggest a gendered income disparity that may influence smoking patterns, as financial stability often plays a role in smoking habits and access to cessation support.</w:t>
      </w:r>
    </w:p>
    <w:p w14:paraId="4447DE88" w14:textId="3912F22E" w:rsidR="00301D37" w:rsidRDefault="0005503D" w:rsidP="009272B0">
      <w:pPr>
        <w:tabs>
          <w:tab w:val="left" w:pos="900"/>
        </w:tabs>
        <w:jc w:val="center"/>
        <w:rPr>
          <w:rFonts w:cs="Times New Roman"/>
          <w:szCs w:val="24"/>
        </w:rPr>
      </w:pPr>
      <w:r w:rsidRPr="0005503D">
        <w:rPr>
          <w:rFonts w:cs="Times New Roman"/>
          <w:noProof/>
          <w:szCs w:val="24"/>
        </w:rPr>
        <w:lastRenderedPageBreak/>
        <w:drawing>
          <wp:inline distT="0" distB="0" distL="0" distR="0" wp14:anchorId="08BEF3DB" wp14:editId="59B232E5">
            <wp:extent cx="5731510" cy="2291080"/>
            <wp:effectExtent l="0" t="0" r="2540" b="0"/>
            <wp:docPr id="717200547" name="Picture 1" descr="A graph of income category by gen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00547" name="Picture 1" descr="A graph of income category by gender&#10;&#10;AI-generated content may be incorrect."/>
                    <pic:cNvPicPr/>
                  </pic:nvPicPr>
                  <pic:blipFill>
                    <a:blip r:embed="rId20"/>
                    <a:stretch>
                      <a:fillRect/>
                    </a:stretch>
                  </pic:blipFill>
                  <pic:spPr>
                    <a:xfrm>
                      <a:off x="0" y="0"/>
                      <a:ext cx="5731510" cy="2291080"/>
                    </a:xfrm>
                    <a:prstGeom prst="rect">
                      <a:avLst/>
                    </a:prstGeom>
                  </pic:spPr>
                </pic:pic>
              </a:graphicData>
            </a:graphic>
          </wp:inline>
        </w:drawing>
      </w:r>
    </w:p>
    <w:p w14:paraId="4F4025EB" w14:textId="77777777" w:rsidR="00B335C6" w:rsidRDefault="00B335C6" w:rsidP="00D04BCC">
      <w:pPr>
        <w:tabs>
          <w:tab w:val="left" w:pos="900"/>
        </w:tabs>
        <w:jc w:val="center"/>
        <w:rPr>
          <w:rFonts w:cs="Times New Roman"/>
          <w:szCs w:val="24"/>
        </w:rPr>
      </w:pPr>
    </w:p>
    <w:p w14:paraId="32E7E9B1" w14:textId="0AE3079C" w:rsidR="00040C37" w:rsidRPr="008363E1" w:rsidRDefault="00040C37" w:rsidP="00CF05EE">
      <w:pPr>
        <w:pStyle w:val="Heading4"/>
        <w:numPr>
          <w:ilvl w:val="1"/>
          <w:numId w:val="6"/>
        </w:numPr>
        <w:ind w:left="709"/>
      </w:pPr>
      <w:r w:rsidRPr="008363E1">
        <w:t>Ethnic</w:t>
      </w:r>
      <w:r w:rsidR="00EC1353" w:rsidRPr="008363E1">
        <w:t xml:space="preserve"> and Nationality Categorisation:</w:t>
      </w:r>
    </w:p>
    <w:p w14:paraId="4C77390F" w14:textId="043EB09E" w:rsidR="007C1BC4" w:rsidRPr="007C1BC4" w:rsidRDefault="007C1BC4" w:rsidP="007C1BC4">
      <w:pPr>
        <w:tabs>
          <w:tab w:val="left" w:pos="900"/>
        </w:tabs>
        <w:rPr>
          <w:rFonts w:cs="Times New Roman"/>
          <w:szCs w:val="24"/>
        </w:rPr>
      </w:pPr>
      <w:r w:rsidRPr="007C1BC4">
        <w:rPr>
          <w:rFonts w:cs="Times New Roman"/>
          <w:szCs w:val="24"/>
        </w:rPr>
        <w:t>Smoking behaviours and health risks can vary significantly across ethnic groups due to cultural, social, and economic influences.</w:t>
      </w:r>
    </w:p>
    <w:p w14:paraId="14D4CEAA" w14:textId="3AD8C077" w:rsidR="007C1BC4" w:rsidRPr="007C1BC4" w:rsidRDefault="007C1BC4" w:rsidP="007C1BC4">
      <w:pPr>
        <w:pStyle w:val="ListParagraph"/>
        <w:numPr>
          <w:ilvl w:val="0"/>
          <w:numId w:val="9"/>
        </w:numPr>
        <w:tabs>
          <w:tab w:val="left" w:pos="900"/>
        </w:tabs>
        <w:rPr>
          <w:rFonts w:cs="Times New Roman"/>
          <w:szCs w:val="24"/>
        </w:rPr>
      </w:pPr>
      <w:r w:rsidRPr="007C1BC4">
        <w:rPr>
          <w:rFonts w:cs="Times New Roman"/>
          <w:szCs w:val="24"/>
        </w:rPr>
        <w:t>The majority of respondents are White (92%), followed by Asian, Black, and Mixed ethnic groups.</w:t>
      </w:r>
    </w:p>
    <w:p w14:paraId="43091DE8" w14:textId="172E84CC" w:rsidR="007C1BC4" w:rsidRPr="007C1BC4" w:rsidRDefault="007C1BC4" w:rsidP="007C1BC4">
      <w:pPr>
        <w:pStyle w:val="ListParagraph"/>
        <w:numPr>
          <w:ilvl w:val="0"/>
          <w:numId w:val="9"/>
        </w:numPr>
        <w:tabs>
          <w:tab w:val="left" w:pos="900"/>
        </w:tabs>
        <w:rPr>
          <w:rFonts w:cs="Times New Roman"/>
          <w:szCs w:val="24"/>
        </w:rPr>
      </w:pPr>
      <w:r w:rsidRPr="007C1BC4">
        <w:rPr>
          <w:rFonts w:cs="Times New Roman"/>
          <w:szCs w:val="24"/>
        </w:rPr>
        <w:t>Most respondents identify as English (81%), with smaller proportions identifying as Scottish, Welsh</w:t>
      </w:r>
      <w:r w:rsidR="00F01784">
        <w:rPr>
          <w:rFonts w:cs="Times New Roman"/>
          <w:szCs w:val="24"/>
        </w:rPr>
        <w:t xml:space="preserve">, </w:t>
      </w:r>
      <w:r w:rsidRPr="007C1BC4">
        <w:rPr>
          <w:rFonts w:cs="Times New Roman"/>
          <w:szCs w:val="24"/>
        </w:rPr>
        <w:t>Irish, and Other</w:t>
      </w:r>
      <w:r w:rsidR="00F01784">
        <w:rPr>
          <w:rFonts w:cs="Times New Roman"/>
          <w:szCs w:val="24"/>
        </w:rPr>
        <w:t>.</w:t>
      </w:r>
    </w:p>
    <w:p w14:paraId="6D593D01" w14:textId="4EB1876B" w:rsidR="0062641D" w:rsidRPr="007C1BC4" w:rsidRDefault="007C1BC4" w:rsidP="007C1BC4">
      <w:pPr>
        <w:pStyle w:val="ListParagraph"/>
        <w:numPr>
          <w:ilvl w:val="0"/>
          <w:numId w:val="9"/>
        </w:numPr>
        <w:tabs>
          <w:tab w:val="left" w:pos="900"/>
        </w:tabs>
        <w:rPr>
          <w:rFonts w:cs="Times New Roman"/>
          <w:szCs w:val="24"/>
        </w:rPr>
      </w:pPr>
      <w:r w:rsidRPr="007C1BC4">
        <w:rPr>
          <w:rFonts w:cs="Times New Roman"/>
          <w:szCs w:val="24"/>
        </w:rPr>
        <w:t xml:space="preserve">The "Not Specified" category includes those who refused to answer or had missing nationality </w:t>
      </w:r>
      <w:r w:rsidR="003F4C1D">
        <w:rPr>
          <w:rFonts w:cs="Times New Roman"/>
          <w:szCs w:val="24"/>
        </w:rPr>
        <w:t xml:space="preserve">and ethnicity </w:t>
      </w:r>
      <w:r w:rsidRPr="007C1BC4">
        <w:rPr>
          <w:rFonts w:cs="Times New Roman"/>
          <w:szCs w:val="24"/>
        </w:rPr>
        <w:t>data.</w:t>
      </w:r>
    </w:p>
    <w:p w14:paraId="1B485151" w14:textId="3676243E" w:rsidR="00DD083B" w:rsidRPr="008363E1" w:rsidRDefault="006A7B79" w:rsidP="00CF43E4">
      <w:pPr>
        <w:tabs>
          <w:tab w:val="left" w:pos="900"/>
        </w:tabs>
        <w:jc w:val="center"/>
        <w:rPr>
          <w:rFonts w:cs="Times New Roman"/>
          <w:szCs w:val="24"/>
        </w:rPr>
      </w:pPr>
      <w:r w:rsidRPr="008363E1">
        <w:rPr>
          <w:rFonts w:cs="Times New Roman"/>
          <w:noProof/>
          <w:szCs w:val="24"/>
        </w:rPr>
        <w:drawing>
          <wp:inline distT="0" distB="0" distL="0" distR="0" wp14:anchorId="668D8835" wp14:editId="3C3E209E">
            <wp:extent cx="5617210" cy="1958975"/>
            <wp:effectExtent l="0" t="0" r="2540" b="3175"/>
            <wp:docPr id="597969590"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69590" name="Picture 1" descr="A close-up of a graph&#10;&#10;AI-generated content may be incorrect."/>
                    <pic:cNvPicPr/>
                  </pic:nvPicPr>
                  <pic:blipFill rotWithShape="1">
                    <a:blip r:embed="rId21"/>
                    <a:srcRect l="1994"/>
                    <a:stretch/>
                  </pic:blipFill>
                  <pic:spPr bwMode="auto">
                    <a:xfrm>
                      <a:off x="0" y="0"/>
                      <a:ext cx="5617210" cy="1958975"/>
                    </a:xfrm>
                    <a:prstGeom prst="rect">
                      <a:avLst/>
                    </a:prstGeom>
                    <a:ln>
                      <a:noFill/>
                    </a:ln>
                    <a:extLst>
                      <a:ext uri="{53640926-AAD7-44D8-BBD7-CCE9431645EC}">
                        <a14:shadowObscured xmlns:a14="http://schemas.microsoft.com/office/drawing/2010/main"/>
                      </a:ext>
                    </a:extLst>
                  </pic:spPr>
                </pic:pic>
              </a:graphicData>
            </a:graphic>
          </wp:inline>
        </w:drawing>
      </w:r>
    </w:p>
    <w:p w14:paraId="44498C59" w14:textId="762A9AC3" w:rsidR="005D0CBE" w:rsidRPr="008363E1" w:rsidRDefault="000320AC" w:rsidP="00CF43E4">
      <w:pPr>
        <w:tabs>
          <w:tab w:val="left" w:pos="900"/>
        </w:tabs>
        <w:rPr>
          <w:rFonts w:cs="Times New Roman"/>
          <w:szCs w:val="24"/>
        </w:rPr>
      </w:pPr>
      <w:r w:rsidRPr="008363E1">
        <w:rPr>
          <w:rFonts w:cs="Times New Roman"/>
          <w:szCs w:val="24"/>
        </w:rPr>
        <w:t xml:space="preserve">Given that this is a UK-based survey, this distribution aligns with national demographic patterns, but it still allows for an exploratory analysis of smoking habits across different ethnic groups and nationalities. </w:t>
      </w:r>
    </w:p>
    <w:p w14:paraId="08BB43FB" w14:textId="77777777" w:rsidR="002E1789" w:rsidRPr="008363E1" w:rsidRDefault="002E1789" w:rsidP="000320AC">
      <w:pPr>
        <w:tabs>
          <w:tab w:val="left" w:pos="900"/>
        </w:tabs>
        <w:rPr>
          <w:rFonts w:cs="Times New Roman"/>
          <w:szCs w:val="24"/>
        </w:rPr>
      </w:pPr>
    </w:p>
    <w:p w14:paraId="0F3E73E0" w14:textId="42EC730D" w:rsidR="002E1789" w:rsidRPr="008363E1" w:rsidRDefault="00D819C8" w:rsidP="008F0F99">
      <w:pPr>
        <w:pStyle w:val="Heading4"/>
        <w:numPr>
          <w:ilvl w:val="1"/>
          <w:numId w:val="6"/>
        </w:numPr>
        <w:ind w:left="709"/>
      </w:pPr>
      <w:r w:rsidRPr="008363E1">
        <w:lastRenderedPageBreak/>
        <w:t>Marital Status and Region Distribution</w:t>
      </w:r>
      <w:r w:rsidR="00AE720A" w:rsidRPr="008363E1">
        <w:t>:</w:t>
      </w:r>
    </w:p>
    <w:p w14:paraId="107BF3F5" w14:textId="1E6A8F22" w:rsidR="00AE720A" w:rsidRPr="008363E1" w:rsidRDefault="00F7159C" w:rsidP="00F7401C">
      <w:pPr>
        <w:tabs>
          <w:tab w:val="left" w:pos="900"/>
        </w:tabs>
        <w:rPr>
          <w:rFonts w:cs="Times New Roman"/>
          <w:szCs w:val="24"/>
        </w:rPr>
      </w:pPr>
      <w:r w:rsidRPr="008363E1">
        <w:rPr>
          <w:rFonts w:cs="Times New Roman"/>
          <w:szCs w:val="24"/>
        </w:rPr>
        <w:t xml:space="preserve">The survey includes respondents from diverse marital backgrounds, with married individuals making up the largest group (48.04%), while separated respondents account for the smallest proportion (4.02%). Single and widowed individuals also form a significant share of the sample (25.26% and 13.19%, respectively), providing insights into how relationship status may influence smoking </w:t>
      </w:r>
      <w:r w:rsidR="00797386" w:rsidRPr="008363E1">
        <w:rPr>
          <w:rFonts w:cs="Times New Roman"/>
          <w:szCs w:val="24"/>
        </w:rPr>
        <w:t>behaviour</w:t>
      </w:r>
      <w:r w:rsidRPr="008363E1">
        <w:rPr>
          <w:rFonts w:cs="Times New Roman"/>
          <w:szCs w:val="24"/>
        </w:rPr>
        <w:t xml:space="preserve">, </w:t>
      </w:r>
      <w:r w:rsidR="00AE720A" w:rsidRPr="008363E1">
        <w:rPr>
          <w:rFonts w:cs="Times New Roman"/>
          <w:szCs w:val="24"/>
        </w:rPr>
        <w:t>particularly in relation to social and economic support systems.</w:t>
      </w:r>
    </w:p>
    <w:p w14:paraId="3957780F" w14:textId="6ADFE536" w:rsidR="00FA6BD2" w:rsidRDefault="00B51E30" w:rsidP="00FA6BD2">
      <w:pPr>
        <w:tabs>
          <w:tab w:val="left" w:pos="900"/>
        </w:tabs>
        <w:jc w:val="center"/>
        <w:rPr>
          <w:rFonts w:cs="Times New Roman"/>
          <w:szCs w:val="24"/>
        </w:rPr>
      </w:pPr>
      <w:r w:rsidRPr="008363E1">
        <w:rPr>
          <w:rFonts w:cs="Times New Roman"/>
          <w:noProof/>
          <w:szCs w:val="24"/>
        </w:rPr>
        <w:drawing>
          <wp:inline distT="0" distB="0" distL="0" distR="0" wp14:anchorId="2A694647" wp14:editId="1857FAE2">
            <wp:extent cx="5731510" cy="2033270"/>
            <wp:effectExtent l="0" t="0" r="2540" b="5080"/>
            <wp:docPr id="189001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10865" name=""/>
                    <pic:cNvPicPr/>
                  </pic:nvPicPr>
                  <pic:blipFill>
                    <a:blip r:embed="rId22"/>
                    <a:stretch>
                      <a:fillRect/>
                    </a:stretch>
                  </pic:blipFill>
                  <pic:spPr>
                    <a:xfrm>
                      <a:off x="0" y="0"/>
                      <a:ext cx="5731510" cy="2033270"/>
                    </a:xfrm>
                    <a:prstGeom prst="rect">
                      <a:avLst/>
                    </a:prstGeom>
                  </pic:spPr>
                </pic:pic>
              </a:graphicData>
            </a:graphic>
          </wp:inline>
        </w:drawing>
      </w:r>
    </w:p>
    <w:p w14:paraId="7303FD58" w14:textId="77777777" w:rsidR="00B91E15" w:rsidRPr="008363E1" w:rsidRDefault="00B91E15" w:rsidP="00B91E15">
      <w:pPr>
        <w:tabs>
          <w:tab w:val="left" w:pos="900"/>
        </w:tabs>
        <w:rPr>
          <w:rFonts w:cs="Times New Roman"/>
          <w:szCs w:val="24"/>
        </w:rPr>
      </w:pPr>
      <w:r w:rsidRPr="008363E1">
        <w:rPr>
          <w:rFonts w:cs="Times New Roman"/>
          <w:szCs w:val="24"/>
        </w:rPr>
        <w:t>Regionally, the highest representation is from Midlands &amp; East Anglia (26.21%) and The North (25.20%), while Wales has the lowest proportion (4.91%). Other regions, including the South East (14.91%) and  London (10.77%) contribute a moderate share.</w:t>
      </w:r>
    </w:p>
    <w:p w14:paraId="5021DBCB" w14:textId="77777777" w:rsidR="00A2347C" w:rsidRPr="008363E1" w:rsidRDefault="00A2347C" w:rsidP="000320AC">
      <w:pPr>
        <w:tabs>
          <w:tab w:val="left" w:pos="900"/>
        </w:tabs>
        <w:rPr>
          <w:rFonts w:cs="Times New Roman"/>
          <w:szCs w:val="24"/>
        </w:rPr>
      </w:pPr>
    </w:p>
    <w:p w14:paraId="0F9745E0" w14:textId="5228348C" w:rsidR="00787E58" w:rsidRPr="008363E1" w:rsidRDefault="00787E58" w:rsidP="0016754D">
      <w:pPr>
        <w:pStyle w:val="Heading4"/>
        <w:numPr>
          <w:ilvl w:val="1"/>
          <w:numId w:val="6"/>
        </w:numPr>
        <w:ind w:left="709"/>
      </w:pPr>
      <w:r w:rsidRPr="008363E1">
        <w:t>Smoking Habit and Product Use Distribution:</w:t>
      </w:r>
    </w:p>
    <w:p w14:paraId="7451ED54" w14:textId="5658FFCB" w:rsidR="00172ED0" w:rsidRPr="008363E1" w:rsidRDefault="00F22484" w:rsidP="00E44378">
      <w:pPr>
        <w:tabs>
          <w:tab w:val="left" w:pos="900"/>
        </w:tabs>
        <w:rPr>
          <w:rFonts w:cs="Times New Roman"/>
          <w:szCs w:val="24"/>
        </w:rPr>
      </w:pPr>
      <w:r w:rsidRPr="008363E1">
        <w:rPr>
          <w:rFonts w:cs="Times New Roman"/>
          <w:szCs w:val="24"/>
        </w:rPr>
        <w:t>The survey reveals that the majority of respondents do not smoke (75.1%), while 24.9% identify as smokers. This suggests that most individuals in the dataset are either non-smokers or former smokers. The quarter of respondents who smoke provides a significant group for further analysis of factors influencing smoking behaviour, such as income, education, and regional differences.</w:t>
      </w:r>
    </w:p>
    <w:p w14:paraId="5C81BED4" w14:textId="47697C87" w:rsidR="0099015B" w:rsidRPr="008363E1" w:rsidRDefault="003E43E2" w:rsidP="0099015B">
      <w:pPr>
        <w:tabs>
          <w:tab w:val="left" w:pos="900"/>
        </w:tabs>
        <w:jc w:val="center"/>
        <w:rPr>
          <w:rFonts w:cs="Times New Roman"/>
          <w:szCs w:val="24"/>
        </w:rPr>
      </w:pPr>
      <w:r w:rsidRPr="008363E1">
        <w:rPr>
          <w:rFonts w:cs="Times New Roman"/>
          <w:noProof/>
          <w:szCs w:val="24"/>
        </w:rPr>
        <w:drawing>
          <wp:inline distT="0" distB="0" distL="0" distR="0" wp14:anchorId="5CA19A7D" wp14:editId="62765491">
            <wp:extent cx="5731510" cy="1946910"/>
            <wp:effectExtent l="0" t="0" r="2540" b="0"/>
            <wp:docPr id="1247799514" name="Picture 1" descr="A blue rectangl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99514" name="Picture 1" descr="A blue rectangles with black text&#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731510" cy="1946910"/>
                    </a:xfrm>
                    <a:prstGeom prst="rect">
                      <a:avLst/>
                    </a:prstGeom>
                  </pic:spPr>
                </pic:pic>
              </a:graphicData>
            </a:graphic>
          </wp:inline>
        </w:drawing>
      </w:r>
    </w:p>
    <w:p w14:paraId="1EBFFA72" w14:textId="77777777" w:rsidR="009E352C" w:rsidRDefault="003E73DA" w:rsidP="009E352C">
      <w:pPr>
        <w:tabs>
          <w:tab w:val="left" w:pos="900"/>
        </w:tabs>
        <w:rPr>
          <w:rFonts w:cs="Times New Roman"/>
          <w:szCs w:val="24"/>
        </w:rPr>
      </w:pPr>
      <w:r w:rsidRPr="008363E1">
        <w:rPr>
          <w:rFonts w:cs="Times New Roman"/>
          <w:szCs w:val="24"/>
        </w:rPr>
        <w:t xml:space="preserve">Among smokers, the majority (70.6%) prefer packaged cigarettes, while 17.1% opt for hand-rolled cigarettes, which are often a more affordable alternative. A smaller proportion use both </w:t>
      </w:r>
      <w:r w:rsidRPr="008363E1">
        <w:rPr>
          <w:rFonts w:cs="Times New Roman"/>
          <w:szCs w:val="24"/>
        </w:rPr>
        <w:lastRenderedPageBreak/>
        <w:t>types, with 10% smoking a mix of packaged and hand-rolled cigarettes, and 2.4% relying mainly on hand-rolled options.</w:t>
      </w:r>
    </w:p>
    <w:p w14:paraId="35815675" w14:textId="485CE98D" w:rsidR="009E352C" w:rsidRDefault="00E27066" w:rsidP="009E352C">
      <w:pPr>
        <w:tabs>
          <w:tab w:val="left" w:pos="900"/>
        </w:tabs>
        <w:rPr>
          <w:rFonts w:cs="Times New Roman"/>
          <w:szCs w:val="24"/>
        </w:rPr>
      </w:pPr>
      <w:r>
        <w:rPr>
          <w:rFonts w:cs="Times New Roman"/>
          <w:szCs w:val="24"/>
        </w:rPr>
        <w:t xml:space="preserve"> </w:t>
      </w:r>
      <w:r w:rsidRPr="00E27066">
        <w:rPr>
          <w:rFonts w:cs="Times New Roman"/>
          <w:szCs w:val="24"/>
        </w:rPr>
        <w:t>Understanding smoking product preferences provides insight into cost-related smoking choices and consumption patterns.</w:t>
      </w:r>
    </w:p>
    <w:p w14:paraId="4413FB4B" w14:textId="77777777" w:rsidR="00AF6888" w:rsidRDefault="00AF6888" w:rsidP="009E352C">
      <w:pPr>
        <w:tabs>
          <w:tab w:val="left" w:pos="900"/>
        </w:tabs>
        <w:rPr>
          <w:rFonts w:cs="Times New Roman"/>
          <w:szCs w:val="24"/>
        </w:rPr>
      </w:pPr>
    </w:p>
    <w:p w14:paraId="31EF24C0" w14:textId="0CE1272A" w:rsidR="00DA5716" w:rsidRDefault="007B21BD" w:rsidP="00DA5716">
      <w:pPr>
        <w:pStyle w:val="Heading4"/>
        <w:numPr>
          <w:ilvl w:val="1"/>
          <w:numId w:val="6"/>
        </w:numPr>
        <w:ind w:left="709"/>
      </w:pPr>
      <w:r>
        <w:t>Amount of Consumption during Weekdays:</w:t>
      </w:r>
    </w:p>
    <w:p w14:paraId="59F189B6" w14:textId="77777777" w:rsidR="00F069BA" w:rsidRDefault="00F069BA" w:rsidP="004C37AC">
      <w:pPr>
        <w:tabs>
          <w:tab w:val="left" w:pos="900"/>
        </w:tabs>
        <w:rPr>
          <w:rFonts w:cs="Times New Roman"/>
          <w:szCs w:val="24"/>
        </w:rPr>
      </w:pPr>
      <w:r w:rsidRPr="00F069BA">
        <w:rPr>
          <w:rFonts w:cs="Times New Roman"/>
          <w:szCs w:val="24"/>
        </w:rPr>
        <w:t>On weekdays, most smokers fall into the Light Smoker category (210 individuals), meaning they smoke fewer than 15 cigarettes per day. A smaller but still significant group, 144 individuals are Moderate Smokers, consuming between 15 and 24 cigarettes daily. The smallest group</w:t>
      </w:r>
      <w:r>
        <w:rPr>
          <w:rFonts w:cs="Times New Roman"/>
          <w:szCs w:val="24"/>
        </w:rPr>
        <w:t xml:space="preserve"> </w:t>
      </w:r>
      <w:r w:rsidRPr="00F069BA">
        <w:rPr>
          <w:rFonts w:cs="Times New Roman"/>
          <w:szCs w:val="24"/>
        </w:rPr>
        <w:t xml:space="preserve">are Heavy Smokers, smoking 24 or more cigarettes per day. </w:t>
      </w:r>
    </w:p>
    <w:p w14:paraId="09E22D46" w14:textId="2F07D134" w:rsidR="00F069BA" w:rsidRPr="00F069BA" w:rsidRDefault="00F069BA" w:rsidP="004C37AC">
      <w:pPr>
        <w:tabs>
          <w:tab w:val="left" w:pos="900"/>
        </w:tabs>
        <w:rPr>
          <w:rFonts w:cs="Times New Roman"/>
          <w:szCs w:val="24"/>
        </w:rPr>
      </w:pPr>
      <w:r w:rsidRPr="00F069BA">
        <w:rPr>
          <w:rFonts w:cs="Times New Roman"/>
          <w:szCs w:val="24"/>
        </w:rPr>
        <w:t>The histogram confirms this pattern, showing that weekday smoking is most common between 5 and 20 cigarettes per day, with fewer individuals smoking at higher levels.</w:t>
      </w:r>
    </w:p>
    <w:p w14:paraId="266B9FE7" w14:textId="77777777" w:rsidR="00F069BA" w:rsidRPr="00F069BA" w:rsidRDefault="00F069BA" w:rsidP="00F069BA"/>
    <w:p w14:paraId="3FE4FBD6" w14:textId="5AEFA1C3" w:rsidR="00D354FB" w:rsidRDefault="00567266" w:rsidP="003E73DA">
      <w:pPr>
        <w:tabs>
          <w:tab w:val="left" w:pos="900"/>
        </w:tabs>
        <w:rPr>
          <w:rFonts w:cs="Times New Roman"/>
          <w:szCs w:val="24"/>
        </w:rPr>
      </w:pPr>
      <w:r w:rsidRPr="00567266">
        <w:rPr>
          <w:rFonts w:cs="Times New Roman"/>
          <w:noProof/>
          <w:szCs w:val="24"/>
        </w:rPr>
        <w:drawing>
          <wp:inline distT="0" distB="0" distL="0" distR="0" wp14:anchorId="55DDC9FB" wp14:editId="7B0CDC74">
            <wp:extent cx="5731510" cy="2174240"/>
            <wp:effectExtent l="0" t="0" r="2540" b="0"/>
            <wp:docPr id="1140255166" name="Picture 1" descr="A graph of smoking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55166" name="Picture 1" descr="A graph of smoking distribution&#10;&#10;AI-generated content may be incorrect."/>
                    <pic:cNvPicPr/>
                  </pic:nvPicPr>
                  <pic:blipFill>
                    <a:blip r:embed="rId24"/>
                    <a:stretch>
                      <a:fillRect/>
                    </a:stretch>
                  </pic:blipFill>
                  <pic:spPr>
                    <a:xfrm>
                      <a:off x="0" y="0"/>
                      <a:ext cx="5731510" cy="2174240"/>
                    </a:xfrm>
                    <a:prstGeom prst="rect">
                      <a:avLst/>
                    </a:prstGeom>
                  </pic:spPr>
                </pic:pic>
              </a:graphicData>
            </a:graphic>
          </wp:inline>
        </w:drawing>
      </w:r>
    </w:p>
    <w:p w14:paraId="52768D6D" w14:textId="592F4168" w:rsidR="00D354FB" w:rsidRDefault="00D354FB" w:rsidP="00534A87">
      <w:pPr>
        <w:pStyle w:val="Heading4"/>
        <w:numPr>
          <w:ilvl w:val="1"/>
          <w:numId w:val="6"/>
        </w:numPr>
        <w:ind w:left="709"/>
      </w:pPr>
      <w:r>
        <w:t>Amount of Consumption during Weekends</w:t>
      </w:r>
      <w:r w:rsidR="006D7540">
        <w:t>:</w:t>
      </w:r>
    </w:p>
    <w:p w14:paraId="79870F00" w14:textId="77777777" w:rsidR="001717AF" w:rsidRDefault="00D354FB" w:rsidP="00BB1D0B">
      <w:pPr>
        <w:tabs>
          <w:tab w:val="left" w:pos="900"/>
        </w:tabs>
        <w:rPr>
          <w:rFonts w:cs="Times New Roman"/>
          <w:szCs w:val="24"/>
        </w:rPr>
      </w:pPr>
      <w:r w:rsidRPr="00D354FB">
        <w:rPr>
          <w:rFonts w:cs="Times New Roman"/>
          <w:szCs w:val="24"/>
        </w:rPr>
        <w:t xml:space="preserve">On weekends, smoking habits shift slightly. The number of Moderate Smokers increases to 175, meaning more people smoke between 15 and 24 cigarettes per day compared to weekdays. The Light Smoker category (153 individuals) remains significant, while Heavy Smokers (77 individuals) also increase. </w:t>
      </w:r>
    </w:p>
    <w:p w14:paraId="0E1A0F83" w14:textId="46EC7D13" w:rsidR="00D354FB" w:rsidRDefault="00D354FB" w:rsidP="00BB1D0B">
      <w:pPr>
        <w:tabs>
          <w:tab w:val="left" w:pos="900"/>
        </w:tabs>
        <w:rPr>
          <w:rFonts w:cs="Times New Roman"/>
          <w:szCs w:val="24"/>
        </w:rPr>
      </w:pPr>
      <w:r w:rsidRPr="00D354FB">
        <w:rPr>
          <w:rFonts w:cs="Times New Roman"/>
          <w:szCs w:val="24"/>
        </w:rPr>
        <w:t xml:space="preserve">The histogram reflects this, showing a higher concentration of people smoking 15 to 25 cigarettes per day. </w:t>
      </w:r>
    </w:p>
    <w:p w14:paraId="43008555" w14:textId="38F94769" w:rsidR="00D354FB" w:rsidRDefault="00D027A1" w:rsidP="004C37AC">
      <w:pPr>
        <w:tabs>
          <w:tab w:val="left" w:pos="900"/>
        </w:tabs>
        <w:jc w:val="center"/>
        <w:rPr>
          <w:rFonts w:cs="Times New Roman"/>
          <w:szCs w:val="24"/>
        </w:rPr>
      </w:pPr>
      <w:r w:rsidRPr="00D027A1">
        <w:rPr>
          <w:rFonts w:cs="Times New Roman"/>
          <w:noProof/>
          <w:szCs w:val="24"/>
        </w:rPr>
        <w:lastRenderedPageBreak/>
        <w:drawing>
          <wp:inline distT="0" distB="0" distL="0" distR="0" wp14:anchorId="4E35604F" wp14:editId="0D077F8B">
            <wp:extent cx="5731510" cy="2125980"/>
            <wp:effectExtent l="0" t="0" r="2540" b="7620"/>
            <wp:docPr id="642749087" name="Picture 1" descr="A graph of smoking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49087" name="Picture 1" descr="A graph of smoking distribution&#10;&#10;AI-generated content may be incorrect."/>
                    <pic:cNvPicPr/>
                  </pic:nvPicPr>
                  <pic:blipFill>
                    <a:blip r:embed="rId25"/>
                    <a:stretch>
                      <a:fillRect/>
                    </a:stretch>
                  </pic:blipFill>
                  <pic:spPr>
                    <a:xfrm>
                      <a:off x="0" y="0"/>
                      <a:ext cx="5731510" cy="2125980"/>
                    </a:xfrm>
                    <a:prstGeom prst="rect">
                      <a:avLst/>
                    </a:prstGeom>
                  </pic:spPr>
                </pic:pic>
              </a:graphicData>
            </a:graphic>
          </wp:inline>
        </w:drawing>
      </w:r>
    </w:p>
    <w:p w14:paraId="43F32A6F" w14:textId="18D1C85E" w:rsidR="00D354FB" w:rsidRDefault="00D354FB" w:rsidP="003E73DA">
      <w:pPr>
        <w:tabs>
          <w:tab w:val="left" w:pos="900"/>
        </w:tabs>
        <w:rPr>
          <w:rFonts w:cs="Times New Roman"/>
          <w:szCs w:val="24"/>
        </w:rPr>
      </w:pPr>
      <w:r w:rsidRPr="00D354FB">
        <w:rPr>
          <w:rFonts w:cs="Times New Roman"/>
          <w:szCs w:val="24"/>
        </w:rPr>
        <w:t>This suggests that some smokers increase their cigarette consumption on weekends, possibly due to more free time, social settings, or reduced work-related restrictions.</w:t>
      </w:r>
    </w:p>
    <w:p w14:paraId="1A054F6C" w14:textId="77777777" w:rsidR="001C67F2" w:rsidRDefault="001C67F2" w:rsidP="003E73DA">
      <w:pPr>
        <w:tabs>
          <w:tab w:val="left" w:pos="900"/>
        </w:tabs>
        <w:rPr>
          <w:rFonts w:cs="Times New Roman"/>
          <w:szCs w:val="24"/>
        </w:rPr>
      </w:pPr>
    </w:p>
    <w:p w14:paraId="0AF1FECC" w14:textId="4B4CF960" w:rsidR="001C67F2" w:rsidRDefault="00656BC8" w:rsidP="00A9600D">
      <w:pPr>
        <w:pStyle w:val="Heading4"/>
        <w:numPr>
          <w:ilvl w:val="1"/>
          <w:numId w:val="6"/>
        </w:numPr>
        <w:ind w:left="709"/>
      </w:pPr>
      <w:r w:rsidRPr="00656BC8">
        <w:t>Smoking Patterns by Age: Weekday vs. Weekend Trends</w:t>
      </w:r>
      <w:r w:rsidR="00333A15">
        <w:t>:</w:t>
      </w:r>
    </w:p>
    <w:p w14:paraId="23B9B158" w14:textId="77777777" w:rsidR="001C67F2" w:rsidRPr="001C67F2" w:rsidRDefault="001C67F2" w:rsidP="001C67F2">
      <w:pPr>
        <w:tabs>
          <w:tab w:val="left" w:pos="900"/>
        </w:tabs>
        <w:rPr>
          <w:rFonts w:cs="Times New Roman"/>
          <w:szCs w:val="24"/>
        </w:rPr>
      </w:pPr>
      <w:r w:rsidRPr="001C67F2">
        <w:rPr>
          <w:rFonts w:cs="Times New Roman"/>
          <w:szCs w:val="24"/>
        </w:rPr>
        <w:t>Cigarette consumption varies across age groups, with distinct patterns emerging on weekdays and weekends. The data shows that younger smokers (under 30) and middle-aged individuals (40-50) tend to smoke more on weekends than weekdays, likely influenced by social settings and free time. The trend stabilizes in older age groups, where weekday and weekend smoking habits become similar before declining in individuals over 60 years.</w:t>
      </w:r>
    </w:p>
    <w:p w14:paraId="25D53B9C" w14:textId="45A164C6" w:rsidR="001C67F2" w:rsidRPr="001C67F2" w:rsidRDefault="00C5705C" w:rsidP="00ED1FCB">
      <w:pPr>
        <w:tabs>
          <w:tab w:val="left" w:pos="900"/>
        </w:tabs>
        <w:jc w:val="center"/>
        <w:rPr>
          <w:rFonts w:cs="Times New Roman"/>
          <w:szCs w:val="24"/>
        </w:rPr>
      </w:pPr>
      <w:r w:rsidRPr="00C5705C">
        <w:rPr>
          <w:rFonts w:cs="Times New Roman"/>
          <w:noProof/>
          <w:szCs w:val="24"/>
        </w:rPr>
        <w:drawing>
          <wp:inline distT="0" distB="0" distL="0" distR="0" wp14:anchorId="5BA3D772" wp14:editId="779917B1">
            <wp:extent cx="5706271" cy="2762636"/>
            <wp:effectExtent l="0" t="0" r="0" b="0"/>
            <wp:docPr id="1931510061" name="Picture 1" descr="A graph of smoking patter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10061" name="Picture 1" descr="A graph of smoking patterns&#10;&#10;AI-generated content may be incorrect."/>
                    <pic:cNvPicPr/>
                  </pic:nvPicPr>
                  <pic:blipFill>
                    <a:blip r:embed="rId26"/>
                    <a:stretch>
                      <a:fillRect/>
                    </a:stretch>
                  </pic:blipFill>
                  <pic:spPr>
                    <a:xfrm>
                      <a:off x="0" y="0"/>
                      <a:ext cx="5706271" cy="2762636"/>
                    </a:xfrm>
                    <a:prstGeom prst="rect">
                      <a:avLst/>
                    </a:prstGeom>
                  </pic:spPr>
                </pic:pic>
              </a:graphicData>
            </a:graphic>
          </wp:inline>
        </w:drawing>
      </w:r>
    </w:p>
    <w:p w14:paraId="21FBEACC" w14:textId="5588EFD3" w:rsidR="00172ED0" w:rsidRDefault="00080A71" w:rsidP="00172ED0">
      <w:pPr>
        <w:tabs>
          <w:tab w:val="left" w:pos="900"/>
        </w:tabs>
        <w:rPr>
          <w:rFonts w:cs="Times New Roman"/>
          <w:szCs w:val="24"/>
        </w:rPr>
      </w:pPr>
      <w:r w:rsidRPr="00080A71">
        <w:rPr>
          <w:rFonts w:cs="Times New Roman"/>
          <w:szCs w:val="24"/>
        </w:rPr>
        <w:t>The line chart clearly illustrates these changes, with smoking activity peaking in the 20s and 40s age groups, followed by a steady decline as age increases. This trend suggests that factors such as lifestyle, work schedules, and growing health awareness play a role in shaping smoking habits over time</w:t>
      </w:r>
      <w:r w:rsidR="007D5E92">
        <w:rPr>
          <w:rFonts w:cs="Times New Roman"/>
          <w:szCs w:val="24"/>
        </w:rPr>
        <w:t>.</w:t>
      </w:r>
    </w:p>
    <w:p w14:paraId="4F13C0FE" w14:textId="77777777" w:rsidR="00DD7669" w:rsidRDefault="00DD7669" w:rsidP="00172ED0">
      <w:pPr>
        <w:tabs>
          <w:tab w:val="left" w:pos="900"/>
        </w:tabs>
        <w:rPr>
          <w:rFonts w:cs="Times New Roman"/>
          <w:szCs w:val="24"/>
        </w:rPr>
      </w:pPr>
    </w:p>
    <w:p w14:paraId="75A516AE" w14:textId="5875DF7C" w:rsidR="00DD7669" w:rsidRDefault="00DD7669" w:rsidP="00041D08">
      <w:pPr>
        <w:pStyle w:val="Heading2"/>
      </w:pPr>
      <w:r>
        <w:lastRenderedPageBreak/>
        <w:t>Conclusion:</w:t>
      </w:r>
    </w:p>
    <w:p w14:paraId="6F7E68FC" w14:textId="77777777" w:rsidR="008B1C50" w:rsidRDefault="0041336F" w:rsidP="00244A7A">
      <w:pPr>
        <w:tabs>
          <w:tab w:val="left" w:pos="900"/>
        </w:tabs>
        <w:rPr>
          <w:rFonts w:cs="Times New Roman"/>
          <w:szCs w:val="24"/>
        </w:rPr>
      </w:pPr>
      <w:r w:rsidRPr="0041336F">
        <w:rPr>
          <w:rFonts w:cs="Times New Roman"/>
          <w:szCs w:val="24"/>
        </w:rPr>
        <w:t xml:space="preserve">This analysis highlights the socio-economic and demographic factors associated with smoking behaviours. </w:t>
      </w:r>
    </w:p>
    <w:p w14:paraId="00C2C02C" w14:textId="77777777" w:rsidR="008B1C50" w:rsidRDefault="0041336F" w:rsidP="008B1C50">
      <w:pPr>
        <w:pStyle w:val="ListParagraph"/>
        <w:numPr>
          <w:ilvl w:val="0"/>
          <w:numId w:val="10"/>
        </w:numPr>
        <w:tabs>
          <w:tab w:val="left" w:pos="900"/>
        </w:tabs>
        <w:rPr>
          <w:rFonts w:cs="Times New Roman"/>
          <w:szCs w:val="24"/>
        </w:rPr>
      </w:pPr>
      <w:r w:rsidRPr="008B1C50">
        <w:rPr>
          <w:rFonts w:cs="Times New Roman"/>
          <w:szCs w:val="24"/>
        </w:rPr>
        <w:t xml:space="preserve">Smoking prevalence is higher in lower-income groups and among individuals with fewer formal qualifications. </w:t>
      </w:r>
    </w:p>
    <w:p w14:paraId="70419026" w14:textId="77777777" w:rsidR="008B1C50" w:rsidRDefault="0041336F" w:rsidP="008B1C50">
      <w:pPr>
        <w:pStyle w:val="ListParagraph"/>
        <w:numPr>
          <w:ilvl w:val="0"/>
          <w:numId w:val="10"/>
        </w:numPr>
        <w:tabs>
          <w:tab w:val="left" w:pos="900"/>
        </w:tabs>
        <w:rPr>
          <w:rFonts w:cs="Times New Roman"/>
          <w:szCs w:val="24"/>
        </w:rPr>
      </w:pPr>
      <w:r w:rsidRPr="008B1C50">
        <w:rPr>
          <w:rFonts w:cs="Times New Roman"/>
          <w:szCs w:val="24"/>
        </w:rPr>
        <w:t xml:space="preserve">Men are more represented in higher-income brackets, while women have a slightly higher smoking prevalence. </w:t>
      </w:r>
    </w:p>
    <w:p w14:paraId="2F33B953" w14:textId="77777777" w:rsidR="008B1C50" w:rsidRDefault="0041336F" w:rsidP="008B1C50">
      <w:pPr>
        <w:pStyle w:val="ListParagraph"/>
        <w:numPr>
          <w:ilvl w:val="0"/>
          <w:numId w:val="10"/>
        </w:numPr>
        <w:tabs>
          <w:tab w:val="left" w:pos="900"/>
        </w:tabs>
        <w:rPr>
          <w:rFonts w:cs="Times New Roman"/>
          <w:szCs w:val="24"/>
        </w:rPr>
      </w:pPr>
      <w:r w:rsidRPr="008B1C50">
        <w:rPr>
          <w:rFonts w:cs="Times New Roman"/>
          <w:szCs w:val="24"/>
        </w:rPr>
        <w:t xml:space="preserve">Weekend smoking is more common, particularly among younger and middle-aged adults. </w:t>
      </w:r>
    </w:p>
    <w:p w14:paraId="53E71A16" w14:textId="445D406D" w:rsidR="0041336F" w:rsidRDefault="0041336F" w:rsidP="00172ED0">
      <w:pPr>
        <w:tabs>
          <w:tab w:val="left" w:pos="900"/>
        </w:tabs>
        <w:rPr>
          <w:rFonts w:cs="Times New Roman"/>
          <w:szCs w:val="24"/>
        </w:rPr>
      </w:pPr>
      <w:r w:rsidRPr="008B1C50">
        <w:rPr>
          <w:rFonts w:cs="Times New Roman"/>
          <w:szCs w:val="24"/>
        </w:rPr>
        <w:t>These insights contribute to understanding smoking habits in the UK and provide valuable input for public health policies.</w:t>
      </w:r>
    </w:p>
    <w:p w14:paraId="67ECEE9D" w14:textId="77777777" w:rsidR="008808A6" w:rsidRDefault="008808A6">
      <w:pPr>
        <w:spacing w:before="0" w:after="160"/>
        <w:jc w:val="left"/>
        <w:rPr>
          <w:rStyle w:val="Strong"/>
          <w:rFonts w:eastAsiaTheme="majorEastAsia" w:cstheme="majorBidi"/>
          <w:b w:val="0"/>
          <w:bCs w:val="0"/>
          <w:color w:val="0F4761" w:themeColor="accent1" w:themeShade="BF"/>
          <w:sz w:val="36"/>
          <w:szCs w:val="40"/>
        </w:rPr>
      </w:pPr>
      <w:r>
        <w:rPr>
          <w:rStyle w:val="Strong"/>
          <w:b w:val="0"/>
          <w:bCs w:val="0"/>
        </w:rPr>
        <w:br w:type="page"/>
      </w:r>
    </w:p>
    <w:p w14:paraId="3B3A8E2F" w14:textId="69D9E9D8" w:rsidR="005919D4" w:rsidRPr="005919D4" w:rsidRDefault="00096AD9" w:rsidP="005919D4">
      <w:pPr>
        <w:pStyle w:val="Heading1"/>
        <w:numPr>
          <w:ilvl w:val="0"/>
          <w:numId w:val="6"/>
        </w:numPr>
        <w:ind w:left="426" w:hanging="426"/>
      </w:pPr>
      <w:r w:rsidRPr="003943B1">
        <w:rPr>
          <w:rStyle w:val="Strong"/>
          <w:b w:val="0"/>
          <w:bCs w:val="0"/>
        </w:rPr>
        <w:lastRenderedPageBreak/>
        <w:t>Conclusion and Public Health Implications</w:t>
      </w:r>
    </w:p>
    <w:p w14:paraId="515978AA" w14:textId="6844E64E" w:rsidR="003D2470" w:rsidRPr="00532DBA" w:rsidRDefault="003D2470" w:rsidP="00532DBA">
      <w:r w:rsidRPr="00532DBA">
        <w:t>This study analysed smoking habits in the UK using a dataset of 1,691 respondents. The findings indicate that smoking prevalence is higher among individuals with lower educational attainment and lower incomes, highlighting the role of socio-economic factors in smoking behaviour.</w:t>
      </w:r>
    </w:p>
    <w:p w14:paraId="61DC2DFC" w14:textId="22DC19A5" w:rsidR="00250AA6" w:rsidRDefault="003D2470" w:rsidP="00532DBA">
      <w:r w:rsidRPr="00532DBA">
        <w:t>Among smokers, the majority prefer packaged cigarettes, while a smaller proportion opt for hand-rolled tobacco. The analysis also revealed that weekend smoking is more frequent than weekday smoking, particularly among younger and middle-aged adults, suggesting that lifestyle and social factors influence smoking patterns.</w:t>
      </w:r>
    </w:p>
    <w:p w14:paraId="085F66E0" w14:textId="0B9C4EF6" w:rsidR="00250AA6" w:rsidRDefault="00250AA6" w:rsidP="00293A51">
      <w:pPr>
        <w:pStyle w:val="Heading3"/>
        <w:numPr>
          <w:ilvl w:val="1"/>
          <w:numId w:val="6"/>
        </w:numPr>
        <w:ind w:left="709"/>
      </w:pPr>
      <w:r>
        <w:t>Implications for Public Health</w:t>
      </w:r>
    </w:p>
    <w:p w14:paraId="71D018D2" w14:textId="77777777" w:rsidR="00B3618F" w:rsidRPr="00BE3C98" w:rsidRDefault="00B3618F" w:rsidP="00366F9C">
      <w:pPr>
        <w:rPr>
          <w:lang w:eastAsia="en-GB"/>
        </w:rPr>
      </w:pPr>
      <w:r w:rsidRPr="00BE3C98">
        <w:rPr>
          <w:lang w:eastAsia="en-GB"/>
        </w:rPr>
        <w:t>The findings align with data from the Office for National Statistics (ONS), which reports that while smoking rates have declined in the UK, they remain disproportionately high among individuals from lower socio-economic backgrounds (ONS, 2023).</w:t>
      </w:r>
    </w:p>
    <w:p w14:paraId="575531EA" w14:textId="77777777" w:rsidR="00B3618F" w:rsidRPr="00BE3C98" w:rsidRDefault="00B3618F" w:rsidP="00366F9C">
      <w:pPr>
        <w:rPr>
          <w:lang w:eastAsia="en-GB"/>
        </w:rPr>
      </w:pPr>
      <w:r w:rsidRPr="00BE3C98">
        <w:rPr>
          <w:lang w:eastAsia="en-GB"/>
        </w:rPr>
        <w:t>Smoking continues to be one of the leading causes of preventable disease, contributing to lung cancer, cardiovascular disease, and respiratory illnesses (NHS, 2023). Despite progress in reducing smoking prevalence, health disparities persist, with disadvantaged groups experiencing a higher burden of smoking-related illnesses (Public Health England, 2023).</w:t>
      </w:r>
    </w:p>
    <w:p w14:paraId="7B6D2978" w14:textId="72B9BB12" w:rsidR="003E08AF" w:rsidRDefault="00B3618F" w:rsidP="00366F9C">
      <w:pPr>
        <w:rPr>
          <w:lang w:eastAsia="en-GB"/>
        </w:rPr>
      </w:pPr>
      <w:r w:rsidRPr="00BE3C98">
        <w:rPr>
          <w:lang w:eastAsia="en-GB"/>
        </w:rPr>
        <w:t>This highlights the need for continued public health interventions, particularly those targeting vulnerable groups through education, smoking cessation support, and policy enforcement</w:t>
      </w:r>
      <w:r>
        <w:rPr>
          <w:lang w:eastAsia="en-GB"/>
        </w:rPr>
        <w:t>.</w:t>
      </w:r>
    </w:p>
    <w:p w14:paraId="01F0DE0A" w14:textId="2947D7D7" w:rsidR="00250AA6" w:rsidRDefault="00366F9C" w:rsidP="003E08AF">
      <w:pPr>
        <w:pStyle w:val="Heading3"/>
        <w:numPr>
          <w:ilvl w:val="1"/>
          <w:numId w:val="6"/>
        </w:numPr>
        <w:ind w:left="709"/>
      </w:pPr>
      <w:r>
        <w:t>Potential Impact of NHS Lung Cancer Screening</w:t>
      </w:r>
    </w:p>
    <w:p w14:paraId="543F55C7" w14:textId="049BB8B1" w:rsidR="00AE64F6" w:rsidRPr="00AE64F6" w:rsidRDefault="00A2592D" w:rsidP="003E08AF">
      <w:pPr>
        <w:rPr>
          <w:lang w:eastAsia="en-GB"/>
        </w:rPr>
      </w:pPr>
      <w:r w:rsidRPr="00B75560">
        <w:rPr>
          <w:lang w:eastAsia="en-GB"/>
        </w:rPr>
        <w:t>Lung cancer remains one of the most significant health risks associated with smoking, with early detection being key to improving survival rates. Recognising this, the NHS has introduced a nationwide lung cancer screening programme to detect lung cancer at earlier, more treatable stages. This initiative is specifically aimed at individuals aged 55 to 74 who are current or former smokers, as they are at the highest risk of developing the disease</w:t>
      </w:r>
      <w:r>
        <w:rPr>
          <w:lang w:eastAsia="en-GB"/>
        </w:rPr>
        <w:t>(</w:t>
      </w:r>
      <w:r w:rsidRPr="00E35AA6">
        <w:rPr>
          <w:lang w:eastAsia="en-GB"/>
        </w:rPr>
        <w:t>NHS England, 2024)</w:t>
      </w:r>
      <w:r w:rsidRPr="00B75560">
        <w:rPr>
          <w:lang w:eastAsia="en-GB"/>
        </w:rPr>
        <w:t>.</w:t>
      </w:r>
    </w:p>
    <w:p w14:paraId="2577B647" w14:textId="1F1FE99A" w:rsidR="00AE64F6" w:rsidRPr="00AE64F6" w:rsidRDefault="00A2592D" w:rsidP="003E08AF">
      <w:pPr>
        <w:rPr>
          <w:lang w:eastAsia="en-GB"/>
        </w:rPr>
      </w:pPr>
      <w:r w:rsidRPr="00B75560">
        <w:rPr>
          <w:lang w:eastAsia="en-GB"/>
        </w:rPr>
        <w:t>The programme is being rolled out across England, with an ambitious goal of achieving 40% coverage of the eligible population by 2025 and full coverage by March 2030. The phased implementation ensures that resources are effectively allocated to reach those at the highest risk. Since its inception, over one million individuals have been invited for lung health checks, leading to the detection of more than 5,500 cases of lung cancer. Importantly, more than 75% of these cancers were diagnosed at stage 1 or 2, where treatment options and survival rates are significantly improved</w:t>
      </w:r>
      <w:r w:rsidRPr="005972F9">
        <w:t xml:space="preserve"> </w:t>
      </w:r>
      <w:r w:rsidRPr="005972F9">
        <w:rPr>
          <w:lang w:eastAsia="en-GB"/>
        </w:rPr>
        <w:t>(UK National Screening Committee, 2025).</w:t>
      </w:r>
    </w:p>
    <w:p w14:paraId="714347DD" w14:textId="64E543A9" w:rsidR="005919D4" w:rsidRPr="00AE64F6" w:rsidRDefault="00A2592D" w:rsidP="003E08AF">
      <w:pPr>
        <w:rPr>
          <w:lang w:eastAsia="en-GB"/>
        </w:rPr>
      </w:pPr>
      <w:r w:rsidRPr="00B75560">
        <w:rPr>
          <w:lang w:eastAsia="en-GB"/>
        </w:rPr>
        <w:t>One of the programme’s defining features is its accessibility strategy, which includes the use of mobile scanning units situated in community locations such as supermarket car parks and sports stadiums. This approach reduces barriers to participation, particularly for individuals in underserved areas who may otherwise struggle to access specialist healthcare facilities.</w:t>
      </w:r>
    </w:p>
    <w:p w14:paraId="2DDDC2DA" w14:textId="17E887DC" w:rsidR="00AE64F6" w:rsidRPr="00AE64F6" w:rsidRDefault="00A2592D" w:rsidP="003E08AF">
      <w:pPr>
        <w:rPr>
          <w:lang w:eastAsia="en-GB"/>
        </w:rPr>
      </w:pPr>
      <w:r w:rsidRPr="00B75560">
        <w:rPr>
          <w:lang w:eastAsia="en-GB"/>
        </w:rPr>
        <w:lastRenderedPageBreak/>
        <w:t>Findings from this case study highlight higher smoking prevalence among individuals from lower-income backgrounds and those with lower educational attainment. These groups are often at greater risk of developing smoking-related illnesses due to long-term exposure, increased consumption rates, and limited access to healthcare. As such, this initiative is expected to be particularly beneficial to these at-risk populations by providing targeted screening and early intervention opportunities</w:t>
      </w:r>
    </w:p>
    <w:p w14:paraId="18035E3E" w14:textId="4CA7BB7D" w:rsidR="00B75560" w:rsidRDefault="00A2592D" w:rsidP="00437DA1">
      <w:pPr>
        <w:rPr>
          <w:lang w:eastAsia="en-GB"/>
        </w:rPr>
      </w:pPr>
      <w:r w:rsidRPr="0069485B">
        <w:rPr>
          <w:lang w:eastAsia="en-GB"/>
        </w:rPr>
        <w:t>By focusing on early detection and intervention, the NHS lung cancer screening programme has the potential to save thousands of lives, reduce the burden of smoking-related illnesses on the NHS, and contribute to the broader goal of improving public health outcomes in the UK.</w:t>
      </w:r>
    </w:p>
    <w:p w14:paraId="2C5CCC91" w14:textId="46298606" w:rsidR="00D60E27" w:rsidRDefault="00D60E27" w:rsidP="00437DA1">
      <w:pPr>
        <w:pStyle w:val="Heading3"/>
        <w:numPr>
          <w:ilvl w:val="1"/>
          <w:numId w:val="6"/>
        </w:numPr>
        <w:ind w:left="709"/>
      </w:pPr>
      <w:r>
        <w:t>Final Thoughts</w:t>
      </w:r>
    </w:p>
    <w:p w14:paraId="692FFA26" w14:textId="4B0E240D" w:rsidR="00644043" w:rsidRPr="00644043" w:rsidRDefault="00644043" w:rsidP="00CC5D90">
      <w:pPr>
        <w:rPr>
          <w:rFonts w:eastAsia="Times New Roman" w:cs="Times New Roman"/>
          <w:kern w:val="0"/>
          <w:szCs w:val="24"/>
          <w:lang w:eastAsia="en-GB"/>
          <w14:ligatures w14:val="none"/>
        </w:rPr>
      </w:pPr>
      <w:r w:rsidRPr="00644043">
        <w:rPr>
          <w:rFonts w:eastAsia="Times New Roman" w:cs="Times New Roman"/>
          <w:kern w:val="0"/>
          <w:szCs w:val="24"/>
          <w:lang w:eastAsia="en-GB"/>
          <w14:ligatures w14:val="none"/>
        </w:rPr>
        <w:t>This case study highlights the importance of data analysis in understanding smoking behaviours and public health trends. By identifying patterns in smoking habits, policymakers and healthcare professionals can develop targeted interventions that promote smoking cessation, reduce smoking-related diseases, and improve overall health outcomes.</w:t>
      </w:r>
    </w:p>
    <w:p w14:paraId="6A0E2117" w14:textId="709C8248" w:rsidR="00D60E27" w:rsidRPr="00D60E27" w:rsidRDefault="00644043" w:rsidP="00CC5D90">
      <w:r w:rsidRPr="00644043">
        <w:rPr>
          <w:rFonts w:eastAsia="Times New Roman" w:cs="Times New Roman"/>
          <w:kern w:val="0"/>
          <w:szCs w:val="24"/>
          <w:lang w:eastAsia="en-GB"/>
          <w14:ligatures w14:val="none"/>
        </w:rPr>
        <w:t>The findings reinforce the need for continued investment in education, prevention campaigns, and accessible screening programmes. These efforts are essential to address health inequalities, support national smoking reduction strategies, and ultimately reduce the burden of smoking-related illnesses on the NHS and wider society.</w:t>
      </w:r>
    </w:p>
    <w:p w14:paraId="3E38697E" w14:textId="18ABF6F5" w:rsidR="0041336F" w:rsidRPr="00096AD9" w:rsidRDefault="0041336F" w:rsidP="00096AD9">
      <w:pPr>
        <w:tabs>
          <w:tab w:val="left" w:pos="900"/>
        </w:tabs>
        <w:rPr>
          <w:rFonts w:cs="Times New Roman"/>
          <w:szCs w:val="24"/>
        </w:rPr>
      </w:pPr>
    </w:p>
    <w:p w14:paraId="6EAD065E" w14:textId="7A64F884" w:rsidR="001C4B62" w:rsidRPr="008363E1" w:rsidRDefault="001C4B62" w:rsidP="001E327A">
      <w:pPr>
        <w:tabs>
          <w:tab w:val="left" w:pos="900"/>
        </w:tabs>
        <w:rPr>
          <w:rFonts w:cs="Times New Roman"/>
          <w:szCs w:val="24"/>
        </w:rPr>
      </w:pPr>
    </w:p>
    <w:p w14:paraId="3E9AD987" w14:textId="77777777" w:rsidR="00016579" w:rsidRPr="008363E1" w:rsidRDefault="00016579" w:rsidP="00016579">
      <w:pPr>
        <w:tabs>
          <w:tab w:val="left" w:pos="900"/>
        </w:tabs>
        <w:rPr>
          <w:rFonts w:cs="Times New Roman"/>
          <w:szCs w:val="24"/>
        </w:rPr>
      </w:pPr>
    </w:p>
    <w:p w14:paraId="41C19699" w14:textId="23A9DBB7" w:rsidR="0085030B" w:rsidRPr="008363E1" w:rsidRDefault="002169D7" w:rsidP="00153605">
      <w:pPr>
        <w:rPr>
          <w:rFonts w:cs="Times New Roman"/>
          <w:szCs w:val="24"/>
        </w:rPr>
      </w:pPr>
      <w:r w:rsidRPr="008363E1">
        <w:rPr>
          <w:rFonts w:cs="Times New Roman"/>
          <w:szCs w:val="24"/>
        </w:rPr>
        <w:br w:type="page"/>
      </w:r>
    </w:p>
    <w:p w14:paraId="2EE265C4" w14:textId="77777777" w:rsidR="001E0E71" w:rsidRDefault="008E19A2" w:rsidP="00437DA1">
      <w:pPr>
        <w:pStyle w:val="Heading1"/>
      </w:pPr>
      <w:r w:rsidRPr="008363E1">
        <w:lastRenderedPageBreak/>
        <w:t>References:</w:t>
      </w:r>
    </w:p>
    <w:p w14:paraId="2AB6E6C0" w14:textId="1E9D67D3" w:rsidR="00CA4C5D" w:rsidRPr="00CA4C5D" w:rsidRDefault="00CA4C5D" w:rsidP="00CA4C5D">
      <w:proofErr w:type="spellStart"/>
      <w:r w:rsidRPr="00CA4C5D">
        <w:t>Pixabay</w:t>
      </w:r>
      <w:proofErr w:type="spellEnd"/>
      <w:r w:rsidRPr="00CA4C5D">
        <w:t xml:space="preserve"> (2024). AI-generated cigarette smoke lungs illustration. Available at: https://pixabay.com/illustrations/ai-generated-cigarrette-smoke-lungs-8811081/ [Accessed 15 March 2025].</w:t>
      </w:r>
    </w:p>
    <w:p w14:paraId="5D2A24D3" w14:textId="45891DA4" w:rsidR="008E19A2" w:rsidRDefault="008E19A2" w:rsidP="008E19A2">
      <w:pPr>
        <w:rPr>
          <w:rFonts w:cs="Times New Roman"/>
          <w:szCs w:val="24"/>
        </w:rPr>
      </w:pPr>
      <w:r w:rsidRPr="008363E1">
        <w:rPr>
          <w:rFonts w:cs="Times New Roman"/>
          <w:szCs w:val="24"/>
        </w:rPr>
        <w:t xml:space="preserve">Action on Smoking and Health. (2023). Smoking statistics. Available at: </w:t>
      </w:r>
      <w:hyperlink r:id="rId27" w:history="1">
        <w:r w:rsidR="008F4408" w:rsidRPr="00FB19FA">
          <w:rPr>
            <w:rStyle w:val="Hyperlink"/>
            <w:rFonts w:cs="Times New Roman"/>
            <w:szCs w:val="24"/>
          </w:rPr>
          <w:t>https://ash.org.uk/resources/view/smoking-statistics</w:t>
        </w:r>
      </w:hyperlink>
    </w:p>
    <w:p w14:paraId="2E49D65B" w14:textId="3201408A" w:rsidR="008F4408" w:rsidRPr="008363E1" w:rsidRDefault="008F4408" w:rsidP="008E19A2">
      <w:pPr>
        <w:rPr>
          <w:rFonts w:cs="Times New Roman"/>
          <w:szCs w:val="24"/>
        </w:rPr>
      </w:pPr>
      <w:r w:rsidRPr="008F4408">
        <w:rPr>
          <w:rFonts w:cs="Times New Roman"/>
          <w:szCs w:val="24"/>
        </w:rPr>
        <w:t>American Lung Association (2024). Tobacco Trends Brief: Smoking Intensity Categories. Available at: www.lung.org [Accessed 15 Mar. 2025].</w:t>
      </w:r>
    </w:p>
    <w:p w14:paraId="34D39748" w14:textId="77777777" w:rsidR="008E19A2" w:rsidRPr="008363E1" w:rsidRDefault="008E19A2" w:rsidP="008E19A2">
      <w:pPr>
        <w:rPr>
          <w:rFonts w:cs="Times New Roman"/>
          <w:szCs w:val="24"/>
        </w:rPr>
      </w:pPr>
      <w:r w:rsidRPr="008363E1">
        <w:rPr>
          <w:rFonts w:cs="Times New Roman"/>
          <w:szCs w:val="24"/>
        </w:rPr>
        <w:t>Cancer Research UK. (2023). Lung cancer statistics. Available at: https://www.cancerresearchuk.org/health-professional/cancer-statistics/statistics-by-cancer-type/lung-cancer</w:t>
      </w:r>
    </w:p>
    <w:p w14:paraId="11AE8385" w14:textId="38981276" w:rsidR="00AD208B" w:rsidRDefault="008E19A2" w:rsidP="008E19A2">
      <w:pPr>
        <w:rPr>
          <w:rFonts w:cs="Times New Roman"/>
          <w:szCs w:val="24"/>
        </w:rPr>
      </w:pPr>
      <w:r w:rsidRPr="008363E1">
        <w:rPr>
          <w:rFonts w:cs="Times New Roman"/>
          <w:szCs w:val="24"/>
        </w:rPr>
        <w:t xml:space="preserve">Department of Health and Social Care. (2023). New lung cancer screening roll out to detect cancer sooner. Available at: </w:t>
      </w:r>
      <w:hyperlink r:id="rId28" w:history="1">
        <w:r w:rsidR="00AD208B" w:rsidRPr="00F74641">
          <w:rPr>
            <w:rStyle w:val="Hyperlink"/>
            <w:rFonts w:cs="Times New Roman"/>
            <w:szCs w:val="24"/>
          </w:rPr>
          <w:t>https://www.gov.uk/government/news/new-lung-cancer-screening-roll-out-to-detect-cancer-sooner</w:t>
        </w:r>
      </w:hyperlink>
    </w:p>
    <w:p w14:paraId="0A6D7768" w14:textId="690E2F74" w:rsidR="00AD208B" w:rsidRPr="00AD208B" w:rsidRDefault="00AD208B" w:rsidP="00AD208B">
      <w:pPr>
        <w:rPr>
          <w:rFonts w:cs="Times New Roman"/>
          <w:szCs w:val="24"/>
        </w:rPr>
      </w:pPr>
      <w:r w:rsidRPr="00AD208B">
        <w:rPr>
          <w:rFonts w:cs="Times New Roman"/>
          <w:szCs w:val="24"/>
        </w:rPr>
        <w:t>NHS England (2024). Lung cancer screening roll-out to detect cancer sooner. Available at: https://www.england.nhs.uk/news/2024/lung-cancer-screening/ [Accessed 10 March 2024].</w:t>
      </w:r>
    </w:p>
    <w:p w14:paraId="72C6D536" w14:textId="108C2141" w:rsidR="00AD208B" w:rsidRPr="00AD208B" w:rsidRDefault="00AD208B" w:rsidP="00AD208B">
      <w:pPr>
        <w:rPr>
          <w:rFonts w:cs="Times New Roman"/>
          <w:szCs w:val="24"/>
        </w:rPr>
      </w:pPr>
      <w:r w:rsidRPr="00AD208B">
        <w:rPr>
          <w:rFonts w:cs="Times New Roman"/>
          <w:szCs w:val="24"/>
        </w:rPr>
        <w:t>Office for National Statistics (ONS) (2023). Adult smoking habits in the UK: 2023. Available at: https://www.ons.gov.uk/peoplepopulationandcommunity/healthandlifeexpectancies/bulletins/adultsmokinghabitsingreatbritain/2023 [Accessed 10 March 2024].</w:t>
      </w:r>
    </w:p>
    <w:p w14:paraId="67B4E100" w14:textId="22505E84" w:rsidR="00AD208B" w:rsidRPr="00AD208B" w:rsidRDefault="00AD208B" w:rsidP="00AD208B">
      <w:pPr>
        <w:rPr>
          <w:rFonts w:cs="Times New Roman"/>
          <w:szCs w:val="24"/>
        </w:rPr>
      </w:pPr>
      <w:r w:rsidRPr="00AD208B">
        <w:rPr>
          <w:rFonts w:cs="Times New Roman"/>
          <w:szCs w:val="24"/>
        </w:rPr>
        <w:t>Public Health England (2023). Health inequalities and smoking prevalence. Available at: https://www.gov.uk/government/publications/smoking-and-health-inequalities [Accessed 10 March 2024].</w:t>
      </w:r>
    </w:p>
    <w:p w14:paraId="12E308ED" w14:textId="2128A2C1" w:rsidR="00AD208B" w:rsidRDefault="00AD208B" w:rsidP="00AD208B">
      <w:pPr>
        <w:rPr>
          <w:rFonts w:cs="Times New Roman"/>
          <w:szCs w:val="24"/>
        </w:rPr>
      </w:pPr>
      <w:r w:rsidRPr="00AD208B">
        <w:rPr>
          <w:rFonts w:cs="Times New Roman"/>
          <w:szCs w:val="24"/>
        </w:rPr>
        <w:t>NHS (2023). Smoking and your health. Available at: https://www.nhs.uk/live-well/quit-smoking/why-quit-smoking/ [Accessed 10 March 2024].</w:t>
      </w:r>
    </w:p>
    <w:p w14:paraId="69CC3FD1" w14:textId="642E96DF" w:rsidR="00224365" w:rsidRPr="008363E1" w:rsidRDefault="00224365" w:rsidP="00AD208B">
      <w:pPr>
        <w:rPr>
          <w:rFonts w:cs="Times New Roman"/>
          <w:szCs w:val="24"/>
        </w:rPr>
      </w:pPr>
      <w:r w:rsidRPr="00224365">
        <w:rPr>
          <w:rFonts w:cs="Times New Roman"/>
          <w:szCs w:val="24"/>
        </w:rPr>
        <w:t>NHS England (2024). Thousands of cancers caught early through NHS lung checks. Available at: www.england.nhs.uk</w:t>
      </w:r>
    </w:p>
    <w:sectPr w:rsidR="00224365" w:rsidRPr="008363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1951B" w14:textId="77777777" w:rsidR="00A60869" w:rsidRDefault="00A60869" w:rsidP="00FA6BD2">
      <w:pPr>
        <w:spacing w:after="0" w:line="240" w:lineRule="auto"/>
      </w:pPr>
      <w:r>
        <w:separator/>
      </w:r>
    </w:p>
  </w:endnote>
  <w:endnote w:type="continuationSeparator" w:id="0">
    <w:p w14:paraId="5023B266" w14:textId="77777777" w:rsidR="00A60869" w:rsidRDefault="00A60869" w:rsidP="00FA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C42E4" w14:textId="77777777" w:rsidR="00A60869" w:rsidRDefault="00A60869" w:rsidP="00FA6BD2">
      <w:pPr>
        <w:spacing w:after="0" w:line="240" w:lineRule="auto"/>
      </w:pPr>
      <w:r>
        <w:separator/>
      </w:r>
    </w:p>
  </w:footnote>
  <w:footnote w:type="continuationSeparator" w:id="0">
    <w:p w14:paraId="6568F3F8" w14:textId="77777777" w:rsidR="00A60869" w:rsidRDefault="00A60869" w:rsidP="00FA6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C6844"/>
    <w:multiLevelType w:val="hybridMultilevel"/>
    <w:tmpl w:val="A636D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D7835"/>
    <w:multiLevelType w:val="hybridMultilevel"/>
    <w:tmpl w:val="A300A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E551CD"/>
    <w:multiLevelType w:val="multilevel"/>
    <w:tmpl w:val="141E26C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861495C"/>
    <w:multiLevelType w:val="hybridMultilevel"/>
    <w:tmpl w:val="F79C9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E60586"/>
    <w:multiLevelType w:val="hybridMultilevel"/>
    <w:tmpl w:val="99443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1944CA"/>
    <w:multiLevelType w:val="hybridMultilevel"/>
    <w:tmpl w:val="003EBE82"/>
    <w:lvl w:ilvl="0" w:tplc="14CAF9B4">
      <w:start w:val="1"/>
      <w:numFmt w:val="decimal"/>
      <w:lvlText w:val="%1."/>
      <w:lvlJc w:val="left"/>
      <w:pPr>
        <w:ind w:left="720" w:hanging="360"/>
      </w:pPr>
      <w:rPr>
        <w:rFonts w:ascii="Times New Roman" w:hAnsi="Times New Roman"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10589F"/>
    <w:multiLevelType w:val="hybridMultilevel"/>
    <w:tmpl w:val="F23A2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0D03F9"/>
    <w:multiLevelType w:val="hybridMultilevel"/>
    <w:tmpl w:val="23E0C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E51972"/>
    <w:multiLevelType w:val="hybridMultilevel"/>
    <w:tmpl w:val="E6362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D12DA2"/>
    <w:multiLevelType w:val="hybridMultilevel"/>
    <w:tmpl w:val="186E7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2546684">
    <w:abstractNumId w:val="7"/>
  </w:num>
  <w:num w:numId="2" w16cid:durableId="233702760">
    <w:abstractNumId w:val="1"/>
  </w:num>
  <w:num w:numId="3" w16cid:durableId="177694950">
    <w:abstractNumId w:val="9"/>
  </w:num>
  <w:num w:numId="4" w16cid:durableId="876888336">
    <w:abstractNumId w:val="4"/>
  </w:num>
  <w:num w:numId="5" w16cid:durableId="1599023870">
    <w:abstractNumId w:val="5"/>
  </w:num>
  <w:num w:numId="6" w16cid:durableId="191890362">
    <w:abstractNumId w:val="2"/>
  </w:num>
  <w:num w:numId="7" w16cid:durableId="607855893">
    <w:abstractNumId w:val="6"/>
  </w:num>
  <w:num w:numId="8" w16cid:durableId="748385041">
    <w:abstractNumId w:val="3"/>
  </w:num>
  <w:num w:numId="9" w16cid:durableId="500698975">
    <w:abstractNumId w:val="8"/>
  </w:num>
  <w:num w:numId="10" w16cid:durableId="17854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A2"/>
    <w:rsid w:val="000000AD"/>
    <w:rsid w:val="00016579"/>
    <w:rsid w:val="000320AC"/>
    <w:rsid w:val="00040C37"/>
    <w:rsid w:val="00041D08"/>
    <w:rsid w:val="000444D6"/>
    <w:rsid w:val="0005503D"/>
    <w:rsid w:val="00080A71"/>
    <w:rsid w:val="00084BEE"/>
    <w:rsid w:val="00084CEF"/>
    <w:rsid w:val="00091B85"/>
    <w:rsid w:val="00096AD9"/>
    <w:rsid w:val="00097EB4"/>
    <w:rsid w:val="000A284F"/>
    <w:rsid w:val="000A55D1"/>
    <w:rsid w:val="000B2171"/>
    <w:rsid w:val="000B57DC"/>
    <w:rsid w:val="000B7CDB"/>
    <w:rsid w:val="000D2147"/>
    <w:rsid w:val="000D309C"/>
    <w:rsid w:val="000D7840"/>
    <w:rsid w:val="000E7F0B"/>
    <w:rsid w:val="000F6239"/>
    <w:rsid w:val="001014DE"/>
    <w:rsid w:val="00102DCD"/>
    <w:rsid w:val="001148DE"/>
    <w:rsid w:val="00117805"/>
    <w:rsid w:val="00122271"/>
    <w:rsid w:val="00131061"/>
    <w:rsid w:val="00132729"/>
    <w:rsid w:val="00140D30"/>
    <w:rsid w:val="001506CB"/>
    <w:rsid w:val="001508FB"/>
    <w:rsid w:val="00153605"/>
    <w:rsid w:val="0016754D"/>
    <w:rsid w:val="001717AF"/>
    <w:rsid w:val="001725BD"/>
    <w:rsid w:val="00172ED0"/>
    <w:rsid w:val="00174A24"/>
    <w:rsid w:val="00176E3D"/>
    <w:rsid w:val="00184963"/>
    <w:rsid w:val="00187FB6"/>
    <w:rsid w:val="0019109F"/>
    <w:rsid w:val="00193DA0"/>
    <w:rsid w:val="001A0DB0"/>
    <w:rsid w:val="001A587E"/>
    <w:rsid w:val="001A7370"/>
    <w:rsid w:val="001A7D90"/>
    <w:rsid w:val="001B0F7F"/>
    <w:rsid w:val="001C3032"/>
    <w:rsid w:val="001C4B62"/>
    <w:rsid w:val="001C5533"/>
    <w:rsid w:val="001C67F2"/>
    <w:rsid w:val="001D4E18"/>
    <w:rsid w:val="001E0E71"/>
    <w:rsid w:val="001E327A"/>
    <w:rsid w:val="001E6F3E"/>
    <w:rsid w:val="002112B7"/>
    <w:rsid w:val="00211C97"/>
    <w:rsid w:val="002169D7"/>
    <w:rsid w:val="00217E87"/>
    <w:rsid w:val="00224365"/>
    <w:rsid w:val="00230B53"/>
    <w:rsid w:val="00231ACB"/>
    <w:rsid w:val="002365E9"/>
    <w:rsid w:val="00244A7A"/>
    <w:rsid w:val="00250AA6"/>
    <w:rsid w:val="00257EC9"/>
    <w:rsid w:val="00266E71"/>
    <w:rsid w:val="00267755"/>
    <w:rsid w:val="00284D1A"/>
    <w:rsid w:val="002876CA"/>
    <w:rsid w:val="00293A51"/>
    <w:rsid w:val="002973E7"/>
    <w:rsid w:val="002C788C"/>
    <w:rsid w:val="002D2E2B"/>
    <w:rsid w:val="002D7691"/>
    <w:rsid w:val="002E1789"/>
    <w:rsid w:val="00301D37"/>
    <w:rsid w:val="00306061"/>
    <w:rsid w:val="00314B89"/>
    <w:rsid w:val="00316C7E"/>
    <w:rsid w:val="00320D16"/>
    <w:rsid w:val="00327AC3"/>
    <w:rsid w:val="00330E86"/>
    <w:rsid w:val="00333A15"/>
    <w:rsid w:val="00335980"/>
    <w:rsid w:val="003625CF"/>
    <w:rsid w:val="00363647"/>
    <w:rsid w:val="00366F9C"/>
    <w:rsid w:val="0037231E"/>
    <w:rsid w:val="00373008"/>
    <w:rsid w:val="00376DA1"/>
    <w:rsid w:val="003774DB"/>
    <w:rsid w:val="0038111A"/>
    <w:rsid w:val="00383994"/>
    <w:rsid w:val="003943B1"/>
    <w:rsid w:val="003A5AB8"/>
    <w:rsid w:val="003B1291"/>
    <w:rsid w:val="003D2470"/>
    <w:rsid w:val="003D352A"/>
    <w:rsid w:val="003D3E50"/>
    <w:rsid w:val="003E08AF"/>
    <w:rsid w:val="003E3425"/>
    <w:rsid w:val="003E43E2"/>
    <w:rsid w:val="003E73DA"/>
    <w:rsid w:val="003E791D"/>
    <w:rsid w:val="003E7DFE"/>
    <w:rsid w:val="003F0B49"/>
    <w:rsid w:val="003F4C1D"/>
    <w:rsid w:val="003F7059"/>
    <w:rsid w:val="0041336F"/>
    <w:rsid w:val="00415525"/>
    <w:rsid w:val="00417FA7"/>
    <w:rsid w:val="004248D6"/>
    <w:rsid w:val="00432418"/>
    <w:rsid w:val="0043371C"/>
    <w:rsid w:val="00437DA1"/>
    <w:rsid w:val="0044797E"/>
    <w:rsid w:val="00456FE6"/>
    <w:rsid w:val="0047551A"/>
    <w:rsid w:val="004842BB"/>
    <w:rsid w:val="0049200B"/>
    <w:rsid w:val="004A0640"/>
    <w:rsid w:val="004B48F9"/>
    <w:rsid w:val="004C37AC"/>
    <w:rsid w:val="004C4AA2"/>
    <w:rsid w:val="004D1FC3"/>
    <w:rsid w:val="004D2F4A"/>
    <w:rsid w:val="004E03E9"/>
    <w:rsid w:val="004E05E7"/>
    <w:rsid w:val="00501B7E"/>
    <w:rsid w:val="00506482"/>
    <w:rsid w:val="00507491"/>
    <w:rsid w:val="00532DBA"/>
    <w:rsid w:val="00534A87"/>
    <w:rsid w:val="00540C28"/>
    <w:rsid w:val="00554EB4"/>
    <w:rsid w:val="00562732"/>
    <w:rsid w:val="00567266"/>
    <w:rsid w:val="00570FB8"/>
    <w:rsid w:val="00584698"/>
    <w:rsid w:val="005919D4"/>
    <w:rsid w:val="005972F9"/>
    <w:rsid w:val="00597421"/>
    <w:rsid w:val="005B0880"/>
    <w:rsid w:val="005D0CBE"/>
    <w:rsid w:val="005D699F"/>
    <w:rsid w:val="005D746B"/>
    <w:rsid w:val="00604B80"/>
    <w:rsid w:val="00606DA3"/>
    <w:rsid w:val="00611E50"/>
    <w:rsid w:val="00613C75"/>
    <w:rsid w:val="00614B30"/>
    <w:rsid w:val="00625EB4"/>
    <w:rsid w:val="0062641D"/>
    <w:rsid w:val="0063164B"/>
    <w:rsid w:val="0063514C"/>
    <w:rsid w:val="00644043"/>
    <w:rsid w:val="00650CF9"/>
    <w:rsid w:val="0065422E"/>
    <w:rsid w:val="00656BC8"/>
    <w:rsid w:val="00665F41"/>
    <w:rsid w:val="00684ADB"/>
    <w:rsid w:val="00686130"/>
    <w:rsid w:val="0069485B"/>
    <w:rsid w:val="006A7B79"/>
    <w:rsid w:val="006B3BFA"/>
    <w:rsid w:val="006B7643"/>
    <w:rsid w:val="006D2394"/>
    <w:rsid w:val="006D472B"/>
    <w:rsid w:val="006D7540"/>
    <w:rsid w:val="006E2F99"/>
    <w:rsid w:val="006F35C2"/>
    <w:rsid w:val="007116A5"/>
    <w:rsid w:val="00716E46"/>
    <w:rsid w:val="0072164F"/>
    <w:rsid w:val="007278A1"/>
    <w:rsid w:val="007354AD"/>
    <w:rsid w:val="00737A0F"/>
    <w:rsid w:val="00744CD1"/>
    <w:rsid w:val="007673AE"/>
    <w:rsid w:val="00784942"/>
    <w:rsid w:val="007872B0"/>
    <w:rsid w:val="00787E58"/>
    <w:rsid w:val="00796157"/>
    <w:rsid w:val="00797386"/>
    <w:rsid w:val="007B0C50"/>
    <w:rsid w:val="007B21BD"/>
    <w:rsid w:val="007C1BC4"/>
    <w:rsid w:val="007C40A8"/>
    <w:rsid w:val="007C59CE"/>
    <w:rsid w:val="007D56F5"/>
    <w:rsid w:val="007D5AF6"/>
    <w:rsid w:val="007D5E92"/>
    <w:rsid w:val="007E08FA"/>
    <w:rsid w:val="007E0B4A"/>
    <w:rsid w:val="007F0FF0"/>
    <w:rsid w:val="007F13C2"/>
    <w:rsid w:val="007F151B"/>
    <w:rsid w:val="007F779E"/>
    <w:rsid w:val="008002E8"/>
    <w:rsid w:val="00800910"/>
    <w:rsid w:val="008072AF"/>
    <w:rsid w:val="008077F6"/>
    <w:rsid w:val="00811DB4"/>
    <w:rsid w:val="00833DB4"/>
    <w:rsid w:val="008363E1"/>
    <w:rsid w:val="0085030B"/>
    <w:rsid w:val="00851901"/>
    <w:rsid w:val="00852A23"/>
    <w:rsid w:val="00861C05"/>
    <w:rsid w:val="00872C12"/>
    <w:rsid w:val="008808A6"/>
    <w:rsid w:val="008A1F41"/>
    <w:rsid w:val="008A57C3"/>
    <w:rsid w:val="008B1C50"/>
    <w:rsid w:val="008C31A8"/>
    <w:rsid w:val="008E19A2"/>
    <w:rsid w:val="008E528D"/>
    <w:rsid w:val="008E61C0"/>
    <w:rsid w:val="008F0F99"/>
    <w:rsid w:val="008F4408"/>
    <w:rsid w:val="0091376E"/>
    <w:rsid w:val="009146C7"/>
    <w:rsid w:val="00921A69"/>
    <w:rsid w:val="0092358F"/>
    <w:rsid w:val="00926B43"/>
    <w:rsid w:val="009272B0"/>
    <w:rsid w:val="009318D4"/>
    <w:rsid w:val="00932796"/>
    <w:rsid w:val="00932EC0"/>
    <w:rsid w:val="00935727"/>
    <w:rsid w:val="00941E44"/>
    <w:rsid w:val="00944EB8"/>
    <w:rsid w:val="0094692F"/>
    <w:rsid w:val="009525BD"/>
    <w:rsid w:val="00956FA2"/>
    <w:rsid w:val="00957D23"/>
    <w:rsid w:val="00960A19"/>
    <w:rsid w:val="00961A2B"/>
    <w:rsid w:val="00966D56"/>
    <w:rsid w:val="0099015B"/>
    <w:rsid w:val="00997F64"/>
    <w:rsid w:val="009A1700"/>
    <w:rsid w:val="009A2BE8"/>
    <w:rsid w:val="009B3A9E"/>
    <w:rsid w:val="009E34EE"/>
    <w:rsid w:val="009E352C"/>
    <w:rsid w:val="009F30BD"/>
    <w:rsid w:val="00A2347C"/>
    <w:rsid w:val="00A2592D"/>
    <w:rsid w:val="00A30F78"/>
    <w:rsid w:val="00A324AB"/>
    <w:rsid w:val="00A57F14"/>
    <w:rsid w:val="00A60869"/>
    <w:rsid w:val="00A645E3"/>
    <w:rsid w:val="00A85E99"/>
    <w:rsid w:val="00A9600D"/>
    <w:rsid w:val="00A9625B"/>
    <w:rsid w:val="00AA22C8"/>
    <w:rsid w:val="00AA4A54"/>
    <w:rsid w:val="00AB00F5"/>
    <w:rsid w:val="00AB5343"/>
    <w:rsid w:val="00AC1989"/>
    <w:rsid w:val="00AD208B"/>
    <w:rsid w:val="00AE64F6"/>
    <w:rsid w:val="00AE720A"/>
    <w:rsid w:val="00AE76BB"/>
    <w:rsid w:val="00AF6888"/>
    <w:rsid w:val="00B03293"/>
    <w:rsid w:val="00B11B77"/>
    <w:rsid w:val="00B13643"/>
    <w:rsid w:val="00B25F3F"/>
    <w:rsid w:val="00B335C6"/>
    <w:rsid w:val="00B34687"/>
    <w:rsid w:val="00B3618F"/>
    <w:rsid w:val="00B37DCA"/>
    <w:rsid w:val="00B51E30"/>
    <w:rsid w:val="00B534FE"/>
    <w:rsid w:val="00B56FA4"/>
    <w:rsid w:val="00B57FC7"/>
    <w:rsid w:val="00B64481"/>
    <w:rsid w:val="00B67137"/>
    <w:rsid w:val="00B75560"/>
    <w:rsid w:val="00B755A9"/>
    <w:rsid w:val="00B80C12"/>
    <w:rsid w:val="00B90E48"/>
    <w:rsid w:val="00B91556"/>
    <w:rsid w:val="00B91E15"/>
    <w:rsid w:val="00B9381B"/>
    <w:rsid w:val="00BA2D58"/>
    <w:rsid w:val="00BB1D0B"/>
    <w:rsid w:val="00BC04EF"/>
    <w:rsid w:val="00BC1BD8"/>
    <w:rsid w:val="00BD071F"/>
    <w:rsid w:val="00BE0AB7"/>
    <w:rsid w:val="00BE3C98"/>
    <w:rsid w:val="00BF1CEA"/>
    <w:rsid w:val="00C03FF5"/>
    <w:rsid w:val="00C106D8"/>
    <w:rsid w:val="00C2071D"/>
    <w:rsid w:val="00C235D9"/>
    <w:rsid w:val="00C25919"/>
    <w:rsid w:val="00C264C4"/>
    <w:rsid w:val="00C2653A"/>
    <w:rsid w:val="00C409AD"/>
    <w:rsid w:val="00C5705C"/>
    <w:rsid w:val="00C6068D"/>
    <w:rsid w:val="00C727D7"/>
    <w:rsid w:val="00C867ED"/>
    <w:rsid w:val="00C94E8C"/>
    <w:rsid w:val="00CA4C5D"/>
    <w:rsid w:val="00CA5721"/>
    <w:rsid w:val="00CC2185"/>
    <w:rsid w:val="00CC5D90"/>
    <w:rsid w:val="00CC637D"/>
    <w:rsid w:val="00CD05B9"/>
    <w:rsid w:val="00CD794E"/>
    <w:rsid w:val="00CE2924"/>
    <w:rsid w:val="00CE36C1"/>
    <w:rsid w:val="00CE4E28"/>
    <w:rsid w:val="00CF05EE"/>
    <w:rsid w:val="00CF0755"/>
    <w:rsid w:val="00CF43E4"/>
    <w:rsid w:val="00D027A1"/>
    <w:rsid w:val="00D04BCC"/>
    <w:rsid w:val="00D10C50"/>
    <w:rsid w:val="00D354FB"/>
    <w:rsid w:val="00D44E60"/>
    <w:rsid w:val="00D60E27"/>
    <w:rsid w:val="00D6382E"/>
    <w:rsid w:val="00D73292"/>
    <w:rsid w:val="00D802B6"/>
    <w:rsid w:val="00D819C8"/>
    <w:rsid w:val="00D850E5"/>
    <w:rsid w:val="00D90C1A"/>
    <w:rsid w:val="00D9238C"/>
    <w:rsid w:val="00D930ED"/>
    <w:rsid w:val="00DA5716"/>
    <w:rsid w:val="00DD083B"/>
    <w:rsid w:val="00DD57FB"/>
    <w:rsid w:val="00DD5FBE"/>
    <w:rsid w:val="00DD7669"/>
    <w:rsid w:val="00DE2485"/>
    <w:rsid w:val="00DF2812"/>
    <w:rsid w:val="00DF32F0"/>
    <w:rsid w:val="00E16346"/>
    <w:rsid w:val="00E16433"/>
    <w:rsid w:val="00E27066"/>
    <w:rsid w:val="00E316B5"/>
    <w:rsid w:val="00E35267"/>
    <w:rsid w:val="00E35AA6"/>
    <w:rsid w:val="00E43BB5"/>
    <w:rsid w:val="00E43C47"/>
    <w:rsid w:val="00E44378"/>
    <w:rsid w:val="00E53C2B"/>
    <w:rsid w:val="00E70177"/>
    <w:rsid w:val="00E84011"/>
    <w:rsid w:val="00E9505D"/>
    <w:rsid w:val="00E95DC4"/>
    <w:rsid w:val="00EB3B2A"/>
    <w:rsid w:val="00EB5B8C"/>
    <w:rsid w:val="00EB7282"/>
    <w:rsid w:val="00EC1353"/>
    <w:rsid w:val="00EC59A1"/>
    <w:rsid w:val="00EC712B"/>
    <w:rsid w:val="00ED1FCB"/>
    <w:rsid w:val="00ED4BD6"/>
    <w:rsid w:val="00ED5651"/>
    <w:rsid w:val="00EE1DCE"/>
    <w:rsid w:val="00F01784"/>
    <w:rsid w:val="00F069BA"/>
    <w:rsid w:val="00F1351D"/>
    <w:rsid w:val="00F14244"/>
    <w:rsid w:val="00F206C2"/>
    <w:rsid w:val="00F22484"/>
    <w:rsid w:val="00F4531B"/>
    <w:rsid w:val="00F53A9A"/>
    <w:rsid w:val="00F625C3"/>
    <w:rsid w:val="00F62B9B"/>
    <w:rsid w:val="00F7159C"/>
    <w:rsid w:val="00F7401C"/>
    <w:rsid w:val="00F8248E"/>
    <w:rsid w:val="00F8386C"/>
    <w:rsid w:val="00F86C5B"/>
    <w:rsid w:val="00F8729A"/>
    <w:rsid w:val="00F95114"/>
    <w:rsid w:val="00F97C14"/>
    <w:rsid w:val="00FA11B2"/>
    <w:rsid w:val="00FA4C38"/>
    <w:rsid w:val="00FA6BD2"/>
    <w:rsid w:val="00FB3169"/>
    <w:rsid w:val="00FC3DBF"/>
    <w:rsid w:val="00FC64DD"/>
    <w:rsid w:val="00FC7EDB"/>
    <w:rsid w:val="00FD006D"/>
    <w:rsid w:val="00FD1A9B"/>
    <w:rsid w:val="00FD4A9F"/>
    <w:rsid w:val="00FD6409"/>
    <w:rsid w:val="00FF4638"/>
    <w:rsid w:val="00FF4F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4AEA"/>
  <w15:chartTrackingRefBased/>
  <w15:docId w15:val="{92917F78-FD72-4438-997D-83C26D46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DA1"/>
    <w:pPr>
      <w:spacing w:before="120" w:after="280"/>
      <w:jc w:val="both"/>
    </w:pPr>
    <w:rPr>
      <w:rFonts w:ascii="Times New Roman" w:hAnsi="Times New Roman"/>
      <w:sz w:val="24"/>
    </w:rPr>
  </w:style>
  <w:style w:type="paragraph" w:styleId="Heading1">
    <w:name w:val="heading 1"/>
    <w:basedOn w:val="Normal"/>
    <w:next w:val="Normal"/>
    <w:link w:val="Heading1Char"/>
    <w:autoRedefine/>
    <w:uiPriority w:val="9"/>
    <w:qFormat/>
    <w:rsid w:val="00327AC3"/>
    <w:pPr>
      <w:keepNext/>
      <w:keepLines/>
      <w:spacing w:before="480" w:after="200"/>
      <w:outlineLvl w:val="0"/>
    </w:pPr>
    <w:rPr>
      <w:rFonts w:eastAsiaTheme="majorEastAsia"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217E87"/>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4479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69BA"/>
    <w:pPr>
      <w:keepNext/>
      <w:keepLines/>
      <w:spacing w:before="200"/>
      <w:outlineLvl w:val="3"/>
    </w:pPr>
    <w:rPr>
      <w:rFonts w:eastAsiaTheme="majorEastAsia" w:cstheme="majorBidi"/>
      <w:b/>
      <w:iCs/>
      <w:color w:val="0F4761" w:themeColor="accent1" w:themeShade="BF"/>
    </w:rPr>
  </w:style>
  <w:style w:type="paragraph" w:styleId="Heading5">
    <w:name w:val="heading 5"/>
    <w:basedOn w:val="Normal"/>
    <w:next w:val="Normal"/>
    <w:link w:val="Heading5Char"/>
    <w:uiPriority w:val="9"/>
    <w:semiHidden/>
    <w:unhideWhenUsed/>
    <w:qFormat/>
    <w:rsid w:val="008E1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AC3"/>
    <w:rPr>
      <w:rFonts w:ascii="Times New Roman" w:eastAsiaTheme="majorEastAsia" w:hAnsi="Times New Roman" w:cstheme="majorBidi"/>
      <w:color w:val="0F4761" w:themeColor="accent1" w:themeShade="BF"/>
      <w:sz w:val="36"/>
      <w:szCs w:val="40"/>
    </w:rPr>
  </w:style>
  <w:style w:type="character" w:customStyle="1" w:styleId="Heading2Char">
    <w:name w:val="Heading 2 Char"/>
    <w:basedOn w:val="DefaultParagraphFont"/>
    <w:link w:val="Heading2"/>
    <w:uiPriority w:val="9"/>
    <w:rsid w:val="00217E87"/>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44797E"/>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F069BA"/>
    <w:rPr>
      <w:rFonts w:ascii="Times New Roman" w:eastAsiaTheme="majorEastAsia" w:hAnsi="Times New Roman" w:cstheme="majorBidi"/>
      <w:b/>
      <w:iCs/>
      <w:color w:val="0F4761" w:themeColor="accent1" w:themeShade="BF"/>
      <w:sz w:val="24"/>
    </w:rPr>
  </w:style>
  <w:style w:type="character" w:customStyle="1" w:styleId="Heading5Char">
    <w:name w:val="Heading 5 Char"/>
    <w:basedOn w:val="DefaultParagraphFont"/>
    <w:link w:val="Heading5"/>
    <w:uiPriority w:val="9"/>
    <w:semiHidden/>
    <w:rsid w:val="008E1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9A2"/>
    <w:rPr>
      <w:rFonts w:eastAsiaTheme="majorEastAsia" w:cstheme="majorBidi"/>
      <w:color w:val="272727" w:themeColor="text1" w:themeTint="D8"/>
    </w:rPr>
  </w:style>
  <w:style w:type="paragraph" w:styleId="Title">
    <w:name w:val="Title"/>
    <w:basedOn w:val="Normal"/>
    <w:next w:val="Normal"/>
    <w:link w:val="TitleChar"/>
    <w:uiPriority w:val="10"/>
    <w:qFormat/>
    <w:rsid w:val="008E1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9A2"/>
    <w:pPr>
      <w:spacing w:before="160"/>
      <w:jc w:val="center"/>
    </w:pPr>
    <w:rPr>
      <w:i/>
      <w:iCs/>
      <w:color w:val="404040" w:themeColor="text1" w:themeTint="BF"/>
    </w:rPr>
  </w:style>
  <w:style w:type="character" w:customStyle="1" w:styleId="QuoteChar">
    <w:name w:val="Quote Char"/>
    <w:basedOn w:val="DefaultParagraphFont"/>
    <w:link w:val="Quote"/>
    <w:uiPriority w:val="29"/>
    <w:rsid w:val="008E19A2"/>
    <w:rPr>
      <w:i/>
      <w:iCs/>
      <w:color w:val="404040" w:themeColor="text1" w:themeTint="BF"/>
    </w:rPr>
  </w:style>
  <w:style w:type="paragraph" w:styleId="ListParagraph">
    <w:name w:val="List Paragraph"/>
    <w:basedOn w:val="Normal"/>
    <w:uiPriority w:val="34"/>
    <w:qFormat/>
    <w:rsid w:val="008E19A2"/>
    <w:pPr>
      <w:ind w:left="720"/>
      <w:contextualSpacing/>
    </w:pPr>
  </w:style>
  <w:style w:type="character" w:styleId="IntenseEmphasis">
    <w:name w:val="Intense Emphasis"/>
    <w:basedOn w:val="DefaultParagraphFont"/>
    <w:uiPriority w:val="21"/>
    <w:qFormat/>
    <w:rsid w:val="008E19A2"/>
    <w:rPr>
      <w:i/>
      <w:iCs/>
      <w:color w:val="0F4761" w:themeColor="accent1" w:themeShade="BF"/>
    </w:rPr>
  </w:style>
  <w:style w:type="paragraph" w:styleId="IntenseQuote">
    <w:name w:val="Intense Quote"/>
    <w:basedOn w:val="Normal"/>
    <w:next w:val="Normal"/>
    <w:link w:val="IntenseQuoteChar"/>
    <w:uiPriority w:val="30"/>
    <w:qFormat/>
    <w:rsid w:val="008E1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9A2"/>
    <w:rPr>
      <w:i/>
      <w:iCs/>
      <w:color w:val="0F4761" w:themeColor="accent1" w:themeShade="BF"/>
    </w:rPr>
  </w:style>
  <w:style w:type="character" w:styleId="IntenseReference">
    <w:name w:val="Intense Reference"/>
    <w:basedOn w:val="DefaultParagraphFont"/>
    <w:uiPriority w:val="32"/>
    <w:qFormat/>
    <w:rsid w:val="008E19A2"/>
    <w:rPr>
      <w:b/>
      <w:bCs/>
      <w:smallCaps/>
      <w:color w:val="0F4761" w:themeColor="accent1" w:themeShade="BF"/>
      <w:spacing w:val="5"/>
    </w:rPr>
  </w:style>
  <w:style w:type="character" w:styleId="Hyperlink">
    <w:name w:val="Hyperlink"/>
    <w:basedOn w:val="DefaultParagraphFont"/>
    <w:uiPriority w:val="99"/>
    <w:unhideWhenUsed/>
    <w:rsid w:val="0085030B"/>
    <w:rPr>
      <w:color w:val="467886" w:themeColor="hyperlink"/>
      <w:u w:val="single"/>
    </w:rPr>
  </w:style>
  <w:style w:type="character" w:styleId="UnresolvedMention">
    <w:name w:val="Unresolved Mention"/>
    <w:basedOn w:val="DefaultParagraphFont"/>
    <w:uiPriority w:val="99"/>
    <w:semiHidden/>
    <w:unhideWhenUsed/>
    <w:rsid w:val="0085030B"/>
    <w:rPr>
      <w:color w:val="605E5C"/>
      <w:shd w:val="clear" w:color="auto" w:fill="E1DFDD"/>
    </w:rPr>
  </w:style>
  <w:style w:type="paragraph" w:styleId="Header">
    <w:name w:val="header"/>
    <w:basedOn w:val="Normal"/>
    <w:link w:val="HeaderChar"/>
    <w:uiPriority w:val="99"/>
    <w:unhideWhenUsed/>
    <w:rsid w:val="00FA6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BD2"/>
  </w:style>
  <w:style w:type="paragraph" w:styleId="Footer">
    <w:name w:val="footer"/>
    <w:basedOn w:val="Normal"/>
    <w:link w:val="FooterChar"/>
    <w:uiPriority w:val="99"/>
    <w:unhideWhenUsed/>
    <w:rsid w:val="00FA6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BD2"/>
  </w:style>
  <w:style w:type="paragraph" w:styleId="NormalWeb">
    <w:name w:val="Normal (Web)"/>
    <w:basedOn w:val="Normal"/>
    <w:uiPriority w:val="99"/>
    <w:unhideWhenUsed/>
    <w:rsid w:val="00EC712B"/>
    <w:pPr>
      <w:spacing w:before="100" w:beforeAutospacing="1" w:after="100" w:afterAutospacing="1" w:line="240" w:lineRule="auto"/>
    </w:pPr>
    <w:rPr>
      <w:rFonts w:eastAsia="Times New Roman" w:cs="Times New Roman"/>
      <w:kern w:val="0"/>
      <w:szCs w:val="24"/>
      <w:lang w:eastAsia="en-GB"/>
      <w14:ligatures w14:val="none"/>
    </w:rPr>
  </w:style>
  <w:style w:type="character" w:styleId="Strong">
    <w:name w:val="Strong"/>
    <w:basedOn w:val="DefaultParagraphFont"/>
    <w:uiPriority w:val="22"/>
    <w:qFormat/>
    <w:rsid w:val="00EC712B"/>
    <w:rPr>
      <w:b/>
      <w:bCs/>
    </w:rPr>
  </w:style>
  <w:style w:type="character" w:styleId="HTMLCode">
    <w:name w:val="HTML Code"/>
    <w:basedOn w:val="DefaultParagraphFont"/>
    <w:uiPriority w:val="99"/>
    <w:semiHidden/>
    <w:unhideWhenUsed/>
    <w:rsid w:val="001A7D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2883">
      <w:bodyDiv w:val="1"/>
      <w:marLeft w:val="0"/>
      <w:marRight w:val="0"/>
      <w:marTop w:val="0"/>
      <w:marBottom w:val="0"/>
      <w:divBdr>
        <w:top w:val="none" w:sz="0" w:space="0" w:color="auto"/>
        <w:left w:val="none" w:sz="0" w:space="0" w:color="auto"/>
        <w:bottom w:val="none" w:sz="0" w:space="0" w:color="auto"/>
        <w:right w:val="none" w:sz="0" w:space="0" w:color="auto"/>
      </w:divBdr>
    </w:div>
    <w:div w:id="30107918">
      <w:bodyDiv w:val="1"/>
      <w:marLeft w:val="0"/>
      <w:marRight w:val="0"/>
      <w:marTop w:val="0"/>
      <w:marBottom w:val="0"/>
      <w:divBdr>
        <w:top w:val="none" w:sz="0" w:space="0" w:color="auto"/>
        <w:left w:val="none" w:sz="0" w:space="0" w:color="auto"/>
        <w:bottom w:val="none" w:sz="0" w:space="0" w:color="auto"/>
        <w:right w:val="none" w:sz="0" w:space="0" w:color="auto"/>
      </w:divBdr>
    </w:div>
    <w:div w:id="54858370">
      <w:bodyDiv w:val="1"/>
      <w:marLeft w:val="0"/>
      <w:marRight w:val="0"/>
      <w:marTop w:val="0"/>
      <w:marBottom w:val="0"/>
      <w:divBdr>
        <w:top w:val="none" w:sz="0" w:space="0" w:color="auto"/>
        <w:left w:val="none" w:sz="0" w:space="0" w:color="auto"/>
        <w:bottom w:val="none" w:sz="0" w:space="0" w:color="auto"/>
        <w:right w:val="none" w:sz="0" w:space="0" w:color="auto"/>
      </w:divBdr>
    </w:div>
    <w:div w:id="87776203">
      <w:bodyDiv w:val="1"/>
      <w:marLeft w:val="0"/>
      <w:marRight w:val="0"/>
      <w:marTop w:val="0"/>
      <w:marBottom w:val="0"/>
      <w:divBdr>
        <w:top w:val="none" w:sz="0" w:space="0" w:color="auto"/>
        <w:left w:val="none" w:sz="0" w:space="0" w:color="auto"/>
        <w:bottom w:val="none" w:sz="0" w:space="0" w:color="auto"/>
        <w:right w:val="none" w:sz="0" w:space="0" w:color="auto"/>
      </w:divBdr>
    </w:div>
    <w:div w:id="99880398">
      <w:bodyDiv w:val="1"/>
      <w:marLeft w:val="0"/>
      <w:marRight w:val="0"/>
      <w:marTop w:val="0"/>
      <w:marBottom w:val="0"/>
      <w:divBdr>
        <w:top w:val="none" w:sz="0" w:space="0" w:color="auto"/>
        <w:left w:val="none" w:sz="0" w:space="0" w:color="auto"/>
        <w:bottom w:val="none" w:sz="0" w:space="0" w:color="auto"/>
        <w:right w:val="none" w:sz="0" w:space="0" w:color="auto"/>
      </w:divBdr>
    </w:div>
    <w:div w:id="143938515">
      <w:bodyDiv w:val="1"/>
      <w:marLeft w:val="0"/>
      <w:marRight w:val="0"/>
      <w:marTop w:val="0"/>
      <w:marBottom w:val="0"/>
      <w:divBdr>
        <w:top w:val="none" w:sz="0" w:space="0" w:color="auto"/>
        <w:left w:val="none" w:sz="0" w:space="0" w:color="auto"/>
        <w:bottom w:val="none" w:sz="0" w:space="0" w:color="auto"/>
        <w:right w:val="none" w:sz="0" w:space="0" w:color="auto"/>
      </w:divBdr>
    </w:div>
    <w:div w:id="175273810">
      <w:bodyDiv w:val="1"/>
      <w:marLeft w:val="0"/>
      <w:marRight w:val="0"/>
      <w:marTop w:val="0"/>
      <w:marBottom w:val="0"/>
      <w:divBdr>
        <w:top w:val="none" w:sz="0" w:space="0" w:color="auto"/>
        <w:left w:val="none" w:sz="0" w:space="0" w:color="auto"/>
        <w:bottom w:val="none" w:sz="0" w:space="0" w:color="auto"/>
        <w:right w:val="none" w:sz="0" w:space="0" w:color="auto"/>
      </w:divBdr>
    </w:div>
    <w:div w:id="241381390">
      <w:bodyDiv w:val="1"/>
      <w:marLeft w:val="0"/>
      <w:marRight w:val="0"/>
      <w:marTop w:val="0"/>
      <w:marBottom w:val="0"/>
      <w:divBdr>
        <w:top w:val="none" w:sz="0" w:space="0" w:color="auto"/>
        <w:left w:val="none" w:sz="0" w:space="0" w:color="auto"/>
        <w:bottom w:val="none" w:sz="0" w:space="0" w:color="auto"/>
        <w:right w:val="none" w:sz="0" w:space="0" w:color="auto"/>
      </w:divBdr>
    </w:div>
    <w:div w:id="295139478">
      <w:bodyDiv w:val="1"/>
      <w:marLeft w:val="0"/>
      <w:marRight w:val="0"/>
      <w:marTop w:val="0"/>
      <w:marBottom w:val="0"/>
      <w:divBdr>
        <w:top w:val="none" w:sz="0" w:space="0" w:color="auto"/>
        <w:left w:val="none" w:sz="0" w:space="0" w:color="auto"/>
        <w:bottom w:val="none" w:sz="0" w:space="0" w:color="auto"/>
        <w:right w:val="none" w:sz="0" w:space="0" w:color="auto"/>
      </w:divBdr>
    </w:div>
    <w:div w:id="325472736">
      <w:bodyDiv w:val="1"/>
      <w:marLeft w:val="0"/>
      <w:marRight w:val="0"/>
      <w:marTop w:val="0"/>
      <w:marBottom w:val="0"/>
      <w:divBdr>
        <w:top w:val="none" w:sz="0" w:space="0" w:color="auto"/>
        <w:left w:val="none" w:sz="0" w:space="0" w:color="auto"/>
        <w:bottom w:val="none" w:sz="0" w:space="0" w:color="auto"/>
        <w:right w:val="none" w:sz="0" w:space="0" w:color="auto"/>
      </w:divBdr>
    </w:div>
    <w:div w:id="353196871">
      <w:bodyDiv w:val="1"/>
      <w:marLeft w:val="0"/>
      <w:marRight w:val="0"/>
      <w:marTop w:val="0"/>
      <w:marBottom w:val="0"/>
      <w:divBdr>
        <w:top w:val="none" w:sz="0" w:space="0" w:color="auto"/>
        <w:left w:val="none" w:sz="0" w:space="0" w:color="auto"/>
        <w:bottom w:val="none" w:sz="0" w:space="0" w:color="auto"/>
        <w:right w:val="none" w:sz="0" w:space="0" w:color="auto"/>
      </w:divBdr>
    </w:div>
    <w:div w:id="397439738">
      <w:bodyDiv w:val="1"/>
      <w:marLeft w:val="0"/>
      <w:marRight w:val="0"/>
      <w:marTop w:val="0"/>
      <w:marBottom w:val="0"/>
      <w:divBdr>
        <w:top w:val="none" w:sz="0" w:space="0" w:color="auto"/>
        <w:left w:val="none" w:sz="0" w:space="0" w:color="auto"/>
        <w:bottom w:val="none" w:sz="0" w:space="0" w:color="auto"/>
        <w:right w:val="none" w:sz="0" w:space="0" w:color="auto"/>
      </w:divBdr>
    </w:div>
    <w:div w:id="412511124">
      <w:bodyDiv w:val="1"/>
      <w:marLeft w:val="0"/>
      <w:marRight w:val="0"/>
      <w:marTop w:val="0"/>
      <w:marBottom w:val="0"/>
      <w:divBdr>
        <w:top w:val="none" w:sz="0" w:space="0" w:color="auto"/>
        <w:left w:val="none" w:sz="0" w:space="0" w:color="auto"/>
        <w:bottom w:val="none" w:sz="0" w:space="0" w:color="auto"/>
        <w:right w:val="none" w:sz="0" w:space="0" w:color="auto"/>
      </w:divBdr>
    </w:div>
    <w:div w:id="420176829">
      <w:bodyDiv w:val="1"/>
      <w:marLeft w:val="0"/>
      <w:marRight w:val="0"/>
      <w:marTop w:val="0"/>
      <w:marBottom w:val="0"/>
      <w:divBdr>
        <w:top w:val="none" w:sz="0" w:space="0" w:color="auto"/>
        <w:left w:val="none" w:sz="0" w:space="0" w:color="auto"/>
        <w:bottom w:val="none" w:sz="0" w:space="0" w:color="auto"/>
        <w:right w:val="none" w:sz="0" w:space="0" w:color="auto"/>
      </w:divBdr>
    </w:div>
    <w:div w:id="580064765">
      <w:bodyDiv w:val="1"/>
      <w:marLeft w:val="0"/>
      <w:marRight w:val="0"/>
      <w:marTop w:val="0"/>
      <w:marBottom w:val="0"/>
      <w:divBdr>
        <w:top w:val="none" w:sz="0" w:space="0" w:color="auto"/>
        <w:left w:val="none" w:sz="0" w:space="0" w:color="auto"/>
        <w:bottom w:val="none" w:sz="0" w:space="0" w:color="auto"/>
        <w:right w:val="none" w:sz="0" w:space="0" w:color="auto"/>
      </w:divBdr>
    </w:div>
    <w:div w:id="638648880">
      <w:bodyDiv w:val="1"/>
      <w:marLeft w:val="0"/>
      <w:marRight w:val="0"/>
      <w:marTop w:val="0"/>
      <w:marBottom w:val="0"/>
      <w:divBdr>
        <w:top w:val="none" w:sz="0" w:space="0" w:color="auto"/>
        <w:left w:val="none" w:sz="0" w:space="0" w:color="auto"/>
        <w:bottom w:val="none" w:sz="0" w:space="0" w:color="auto"/>
        <w:right w:val="none" w:sz="0" w:space="0" w:color="auto"/>
      </w:divBdr>
    </w:div>
    <w:div w:id="791050700">
      <w:bodyDiv w:val="1"/>
      <w:marLeft w:val="0"/>
      <w:marRight w:val="0"/>
      <w:marTop w:val="0"/>
      <w:marBottom w:val="0"/>
      <w:divBdr>
        <w:top w:val="none" w:sz="0" w:space="0" w:color="auto"/>
        <w:left w:val="none" w:sz="0" w:space="0" w:color="auto"/>
        <w:bottom w:val="none" w:sz="0" w:space="0" w:color="auto"/>
        <w:right w:val="none" w:sz="0" w:space="0" w:color="auto"/>
      </w:divBdr>
    </w:div>
    <w:div w:id="826288276">
      <w:bodyDiv w:val="1"/>
      <w:marLeft w:val="0"/>
      <w:marRight w:val="0"/>
      <w:marTop w:val="0"/>
      <w:marBottom w:val="0"/>
      <w:divBdr>
        <w:top w:val="none" w:sz="0" w:space="0" w:color="auto"/>
        <w:left w:val="none" w:sz="0" w:space="0" w:color="auto"/>
        <w:bottom w:val="none" w:sz="0" w:space="0" w:color="auto"/>
        <w:right w:val="none" w:sz="0" w:space="0" w:color="auto"/>
      </w:divBdr>
    </w:div>
    <w:div w:id="931739096">
      <w:bodyDiv w:val="1"/>
      <w:marLeft w:val="0"/>
      <w:marRight w:val="0"/>
      <w:marTop w:val="0"/>
      <w:marBottom w:val="0"/>
      <w:divBdr>
        <w:top w:val="none" w:sz="0" w:space="0" w:color="auto"/>
        <w:left w:val="none" w:sz="0" w:space="0" w:color="auto"/>
        <w:bottom w:val="none" w:sz="0" w:space="0" w:color="auto"/>
        <w:right w:val="none" w:sz="0" w:space="0" w:color="auto"/>
      </w:divBdr>
    </w:div>
    <w:div w:id="948925137">
      <w:bodyDiv w:val="1"/>
      <w:marLeft w:val="0"/>
      <w:marRight w:val="0"/>
      <w:marTop w:val="0"/>
      <w:marBottom w:val="0"/>
      <w:divBdr>
        <w:top w:val="none" w:sz="0" w:space="0" w:color="auto"/>
        <w:left w:val="none" w:sz="0" w:space="0" w:color="auto"/>
        <w:bottom w:val="none" w:sz="0" w:space="0" w:color="auto"/>
        <w:right w:val="none" w:sz="0" w:space="0" w:color="auto"/>
      </w:divBdr>
    </w:div>
    <w:div w:id="988632627">
      <w:bodyDiv w:val="1"/>
      <w:marLeft w:val="0"/>
      <w:marRight w:val="0"/>
      <w:marTop w:val="0"/>
      <w:marBottom w:val="0"/>
      <w:divBdr>
        <w:top w:val="none" w:sz="0" w:space="0" w:color="auto"/>
        <w:left w:val="none" w:sz="0" w:space="0" w:color="auto"/>
        <w:bottom w:val="none" w:sz="0" w:space="0" w:color="auto"/>
        <w:right w:val="none" w:sz="0" w:space="0" w:color="auto"/>
      </w:divBdr>
    </w:div>
    <w:div w:id="1012415069">
      <w:bodyDiv w:val="1"/>
      <w:marLeft w:val="0"/>
      <w:marRight w:val="0"/>
      <w:marTop w:val="0"/>
      <w:marBottom w:val="0"/>
      <w:divBdr>
        <w:top w:val="none" w:sz="0" w:space="0" w:color="auto"/>
        <w:left w:val="none" w:sz="0" w:space="0" w:color="auto"/>
        <w:bottom w:val="none" w:sz="0" w:space="0" w:color="auto"/>
        <w:right w:val="none" w:sz="0" w:space="0" w:color="auto"/>
      </w:divBdr>
    </w:div>
    <w:div w:id="1030572540">
      <w:bodyDiv w:val="1"/>
      <w:marLeft w:val="0"/>
      <w:marRight w:val="0"/>
      <w:marTop w:val="0"/>
      <w:marBottom w:val="0"/>
      <w:divBdr>
        <w:top w:val="none" w:sz="0" w:space="0" w:color="auto"/>
        <w:left w:val="none" w:sz="0" w:space="0" w:color="auto"/>
        <w:bottom w:val="none" w:sz="0" w:space="0" w:color="auto"/>
        <w:right w:val="none" w:sz="0" w:space="0" w:color="auto"/>
      </w:divBdr>
    </w:div>
    <w:div w:id="1049722823">
      <w:bodyDiv w:val="1"/>
      <w:marLeft w:val="0"/>
      <w:marRight w:val="0"/>
      <w:marTop w:val="0"/>
      <w:marBottom w:val="0"/>
      <w:divBdr>
        <w:top w:val="none" w:sz="0" w:space="0" w:color="auto"/>
        <w:left w:val="none" w:sz="0" w:space="0" w:color="auto"/>
        <w:bottom w:val="none" w:sz="0" w:space="0" w:color="auto"/>
        <w:right w:val="none" w:sz="0" w:space="0" w:color="auto"/>
      </w:divBdr>
    </w:div>
    <w:div w:id="1098714073">
      <w:bodyDiv w:val="1"/>
      <w:marLeft w:val="0"/>
      <w:marRight w:val="0"/>
      <w:marTop w:val="0"/>
      <w:marBottom w:val="0"/>
      <w:divBdr>
        <w:top w:val="none" w:sz="0" w:space="0" w:color="auto"/>
        <w:left w:val="none" w:sz="0" w:space="0" w:color="auto"/>
        <w:bottom w:val="none" w:sz="0" w:space="0" w:color="auto"/>
        <w:right w:val="none" w:sz="0" w:space="0" w:color="auto"/>
      </w:divBdr>
    </w:div>
    <w:div w:id="1245651950">
      <w:bodyDiv w:val="1"/>
      <w:marLeft w:val="0"/>
      <w:marRight w:val="0"/>
      <w:marTop w:val="0"/>
      <w:marBottom w:val="0"/>
      <w:divBdr>
        <w:top w:val="none" w:sz="0" w:space="0" w:color="auto"/>
        <w:left w:val="none" w:sz="0" w:space="0" w:color="auto"/>
        <w:bottom w:val="none" w:sz="0" w:space="0" w:color="auto"/>
        <w:right w:val="none" w:sz="0" w:space="0" w:color="auto"/>
      </w:divBdr>
    </w:div>
    <w:div w:id="1300064496">
      <w:bodyDiv w:val="1"/>
      <w:marLeft w:val="0"/>
      <w:marRight w:val="0"/>
      <w:marTop w:val="0"/>
      <w:marBottom w:val="0"/>
      <w:divBdr>
        <w:top w:val="none" w:sz="0" w:space="0" w:color="auto"/>
        <w:left w:val="none" w:sz="0" w:space="0" w:color="auto"/>
        <w:bottom w:val="none" w:sz="0" w:space="0" w:color="auto"/>
        <w:right w:val="none" w:sz="0" w:space="0" w:color="auto"/>
      </w:divBdr>
    </w:div>
    <w:div w:id="1368793454">
      <w:bodyDiv w:val="1"/>
      <w:marLeft w:val="0"/>
      <w:marRight w:val="0"/>
      <w:marTop w:val="0"/>
      <w:marBottom w:val="0"/>
      <w:divBdr>
        <w:top w:val="none" w:sz="0" w:space="0" w:color="auto"/>
        <w:left w:val="none" w:sz="0" w:space="0" w:color="auto"/>
        <w:bottom w:val="none" w:sz="0" w:space="0" w:color="auto"/>
        <w:right w:val="none" w:sz="0" w:space="0" w:color="auto"/>
      </w:divBdr>
    </w:div>
    <w:div w:id="1398749660">
      <w:bodyDiv w:val="1"/>
      <w:marLeft w:val="0"/>
      <w:marRight w:val="0"/>
      <w:marTop w:val="0"/>
      <w:marBottom w:val="0"/>
      <w:divBdr>
        <w:top w:val="none" w:sz="0" w:space="0" w:color="auto"/>
        <w:left w:val="none" w:sz="0" w:space="0" w:color="auto"/>
        <w:bottom w:val="none" w:sz="0" w:space="0" w:color="auto"/>
        <w:right w:val="none" w:sz="0" w:space="0" w:color="auto"/>
      </w:divBdr>
    </w:div>
    <w:div w:id="1432817751">
      <w:bodyDiv w:val="1"/>
      <w:marLeft w:val="0"/>
      <w:marRight w:val="0"/>
      <w:marTop w:val="0"/>
      <w:marBottom w:val="0"/>
      <w:divBdr>
        <w:top w:val="none" w:sz="0" w:space="0" w:color="auto"/>
        <w:left w:val="none" w:sz="0" w:space="0" w:color="auto"/>
        <w:bottom w:val="none" w:sz="0" w:space="0" w:color="auto"/>
        <w:right w:val="none" w:sz="0" w:space="0" w:color="auto"/>
      </w:divBdr>
    </w:div>
    <w:div w:id="1445491353">
      <w:bodyDiv w:val="1"/>
      <w:marLeft w:val="0"/>
      <w:marRight w:val="0"/>
      <w:marTop w:val="0"/>
      <w:marBottom w:val="0"/>
      <w:divBdr>
        <w:top w:val="none" w:sz="0" w:space="0" w:color="auto"/>
        <w:left w:val="none" w:sz="0" w:space="0" w:color="auto"/>
        <w:bottom w:val="none" w:sz="0" w:space="0" w:color="auto"/>
        <w:right w:val="none" w:sz="0" w:space="0" w:color="auto"/>
      </w:divBdr>
    </w:div>
    <w:div w:id="1470243878">
      <w:bodyDiv w:val="1"/>
      <w:marLeft w:val="0"/>
      <w:marRight w:val="0"/>
      <w:marTop w:val="0"/>
      <w:marBottom w:val="0"/>
      <w:divBdr>
        <w:top w:val="none" w:sz="0" w:space="0" w:color="auto"/>
        <w:left w:val="none" w:sz="0" w:space="0" w:color="auto"/>
        <w:bottom w:val="none" w:sz="0" w:space="0" w:color="auto"/>
        <w:right w:val="none" w:sz="0" w:space="0" w:color="auto"/>
      </w:divBdr>
    </w:div>
    <w:div w:id="1518692961">
      <w:bodyDiv w:val="1"/>
      <w:marLeft w:val="0"/>
      <w:marRight w:val="0"/>
      <w:marTop w:val="0"/>
      <w:marBottom w:val="0"/>
      <w:divBdr>
        <w:top w:val="none" w:sz="0" w:space="0" w:color="auto"/>
        <w:left w:val="none" w:sz="0" w:space="0" w:color="auto"/>
        <w:bottom w:val="none" w:sz="0" w:space="0" w:color="auto"/>
        <w:right w:val="none" w:sz="0" w:space="0" w:color="auto"/>
      </w:divBdr>
    </w:div>
    <w:div w:id="1539661232">
      <w:bodyDiv w:val="1"/>
      <w:marLeft w:val="0"/>
      <w:marRight w:val="0"/>
      <w:marTop w:val="0"/>
      <w:marBottom w:val="0"/>
      <w:divBdr>
        <w:top w:val="none" w:sz="0" w:space="0" w:color="auto"/>
        <w:left w:val="none" w:sz="0" w:space="0" w:color="auto"/>
        <w:bottom w:val="none" w:sz="0" w:space="0" w:color="auto"/>
        <w:right w:val="none" w:sz="0" w:space="0" w:color="auto"/>
      </w:divBdr>
    </w:div>
    <w:div w:id="1542741847">
      <w:bodyDiv w:val="1"/>
      <w:marLeft w:val="0"/>
      <w:marRight w:val="0"/>
      <w:marTop w:val="0"/>
      <w:marBottom w:val="0"/>
      <w:divBdr>
        <w:top w:val="none" w:sz="0" w:space="0" w:color="auto"/>
        <w:left w:val="none" w:sz="0" w:space="0" w:color="auto"/>
        <w:bottom w:val="none" w:sz="0" w:space="0" w:color="auto"/>
        <w:right w:val="none" w:sz="0" w:space="0" w:color="auto"/>
      </w:divBdr>
    </w:div>
    <w:div w:id="1606617164">
      <w:bodyDiv w:val="1"/>
      <w:marLeft w:val="0"/>
      <w:marRight w:val="0"/>
      <w:marTop w:val="0"/>
      <w:marBottom w:val="0"/>
      <w:divBdr>
        <w:top w:val="none" w:sz="0" w:space="0" w:color="auto"/>
        <w:left w:val="none" w:sz="0" w:space="0" w:color="auto"/>
        <w:bottom w:val="none" w:sz="0" w:space="0" w:color="auto"/>
        <w:right w:val="none" w:sz="0" w:space="0" w:color="auto"/>
      </w:divBdr>
    </w:div>
    <w:div w:id="1645350804">
      <w:bodyDiv w:val="1"/>
      <w:marLeft w:val="0"/>
      <w:marRight w:val="0"/>
      <w:marTop w:val="0"/>
      <w:marBottom w:val="0"/>
      <w:divBdr>
        <w:top w:val="none" w:sz="0" w:space="0" w:color="auto"/>
        <w:left w:val="none" w:sz="0" w:space="0" w:color="auto"/>
        <w:bottom w:val="none" w:sz="0" w:space="0" w:color="auto"/>
        <w:right w:val="none" w:sz="0" w:space="0" w:color="auto"/>
      </w:divBdr>
    </w:div>
    <w:div w:id="1706980212">
      <w:bodyDiv w:val="1"/>
      <w:marLeft w:val="0"/>
      <w:marRight w:val="0"/>
      <w:marTop w:val="0"/>
      <w:marBottom w:val="0"/>
      <w:divBdr>
        <w:top w:val="none" w:sz="0" w:space="0" w:color="auto"/>
        <w:left w:val="none" w:sz="0" w:space="0" w:color="auto"/>
        <w:bottom w:val="none" w:sz="0" w:space="0" w:color="auto"/>
        <w:right w:val="none" w:sz="0" w:space="0" w:color="auto"/>
      </w:divBdr>
    </w:div>
    <w:div w:id="1758211702">
      <w:bodyDiv w:val="1"/>
      <w:marLeft w:val="0"/>
      <w:marRight w:val="0"/>
      <w:marTop w:val="0"/>
      <w:marBottom w:val="0"/>
      <w:divBdr>
        <w:top w:val="none" w:sz="0" w:space="0" w:color="auto"/>
        <w:left w:val="none" w:sz="0" w:space="0" w:color="auto"/>
        <w:bottom w:val="none" w:sz="0" w:space="0" w:color="auto"/>
        <w:right w:val="none" w:sz="0" w:space="0" w:color="auto"/>
      </w:divBdr>
    </w:div>
    <w:div w:id="1823690564">
      <w:bodyDiv w:val="1"/>
      <w:marLeft w:val="0"/>
      <w:marRight w:val="0"/>
      <w:marTop w:val="0"/>
      <w:marBottom w:val="0"/>
      <w:divBdr>
        <w:top w:val="none" w:sz="0" w:space="0" w:color="auto"/>
        <w:left w:val="none" w:sz="0" w:space="0" w:color="auto"/>
        <w:bottom w:val="none" w:sz="0" w:space="0" w:color="auto"/>
        <w:right w:val="none" w:sz="0" w:space="0" w:color="auto"/>
      </w:divBdr>
    </w:div>
    <w:div w:id="1933271431">
      <w:bodyDiv w:val="1"/>
      <w:marLeft w:val="0"/>
      <w:marRight w:val="0"/>
      <w:marTop w:val="0"/>
      <w:marBottom w:val="0"/>
      <w:divBdr>
        <w:top w:val="none" w:sz="0" w:space="0" w:color="auto"/>
        <w:left w:val="none" w:sz="0" w:space="0" w:color="auto"/>
        <w:bottom w:val="none" w:sz="0" w:space="0" w:color="auto"/>
        <w:right w:val="none" w:sz="0" w:space="0" w:color="auto"/>
      </w:divBdr>
    </w:div>
    <w:div w:id="1979414062">
      <w:bodyDiv w:val="1"/>
      <w:marLeft w:val="0"/>
      <w:marRight w:val="0"/>
      <w:marTop w:val="0"/>
      <w:marBottom w:val="0"/>
      <w:divBdr>
        <w:top w:val="none" w:sz="0" w:space="0" w:color="auto"/>
        <w:left w:val="none" w:sz="0" w:space="0" w:color="auto"/>
        <w:bottom w:val="none" w:sz="0" w:space="0" w:color="auto"/>
        <w:right w:val="none" w:sz="0" w:space="0" w:color="auto"/>
      </w:divBdr>
    </w:div>
    <w:div w:id="2029333905">
      <w:bodyDiv w:val="1"/>
      <w:marLeft w:val="0"/>
      <w:marRight w:val="0"/>
      <w:marTop w:val="0"/>
      <w:marBottom w:val="0"/>
      <w:divBdr>
        <w:top w:val="none" w:sz="0" w:space="0" w:color="auto"/>
        <w:left w:val="none" w:sz="0" w:space="0" w:color="auto"/>
        <w:bottom w:val="none" w:sz="0" w:space="0" w:color="auto"/>
        <w:right w:val="none" w:sz="0" w:space="0" w:color="auto"/>
      </w:divBdr>
    </w:div>
    <w:div w:id="2054840065">
      <w:bodyDiv w:val="1"/>
      <w:marLeft w:val="0"/>
      <w:marRight w:val="0"/>
      <w:marTop w:val="0"/>
      <w:marBottom w:val="0"/>
      <w:divBdr>
        <w:top w:val="none" w:sz="0" w:space="0" w:color="auto"/>
        <w:left w:val="none" w:sz="0" w:space="0" w:color="auto"/>
        <w:bottom w:val="none" w:sz="0" w:space="0" w:color="auto"/>
        <w:right w:val="none" w:sz="0" w:space="0" w:color="auto"/>
      </w:divBdr>
    </w:div>
    <w:div w:id="2088067645">
      <w:bodyDiv w:val="1"/>
      <w:marLeft w:val="0"/>
      <w:marRight w:val="0"/>
      <w:marTop w:val="0"/>
      <w:marBottom w:val="0"/>
      <w:divBdr>
        <w:top w:val="none" w:sz="0" w:space="0" w:color="auto"/>
        <w:left w:val="none" w:sz="0" w:space="0" w:color="auto"/>
        <w:bottom w:val="none" w:sz="0" w:space="0" w:color="auto"/>
        <w:right w:val="none" w:sz="0" w:space="0" w:color="auto"/>
      </w:divBdr>
    </w:div>
    <w:div w:id="2131967719">
      <w:bodyDiv w:val="1"/>
      <w:marLeft w:val="0"/>
      <w:marRight w:val="0"/>
      <w:marTop w:val="0"/>
      <w:marBottom w:val="0"/>
      <w:divBdr>
        <w:top w:val="none" w:sz="0" w:space="0" w:color="auto"/>
        <w:left w:val="none" w:sz="0" w:space="0" w:color="auto"/>
        <w:bottom w:val="none" w:sz="0" w:space="0" w:color="auto"/>
        <w:right w:val="none" w:sz="0" w:space="0" w:color="auto"/>
      </w:divBdr>
    </w:div>
    <w:div w:id="213748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gov.uk/government/news/new-lung-cancer-screening-roll-out-to-detect-cancer-sooner"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ash.org.uk/resources/view/smoking-statistic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730396B7B784CAF4AA373212DF103" ma:contentTypeVersion="8" ma:contentTypeDescription="Create a new document." ma:contentTypeScope="" ma:versionID="16e65498f911a0b3c387267950a6d622">
  <xsd:schema xmlns:xsd="http://www.w3.org/2001/XMLSchema" xmlns:xs="http://www.w3.org/2001/XMLSchema" xmlns:p="http://schemas.microsoft.com/office/2006/metadata/properties" xmlns:ns3="dd4fa78d-cda1-42bc-9faa-85112a6b4afe" xmlns:ns4="5a9f1678-08c2-4ebd-83fb-bd2694df0b85" targetNamespace="http://schemas.microsoft.com/office/2006/metadata/properties" ma:root="true" ma:fieldsID="2d195735975628059017672fe67b8285" ns3:_="" ns4:_="">
    <xsd:import namespace="dd4fa78d-cda1-42bc-9faa-85112a6b4afe"/>
    <xsd:import namespace="5a9f1678-08c2-4ebd-83fb-bd2694df0b8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fa78d-cda1-42bc-9faa-85112a6b4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9f1678-08c2-4ebd-83fb-bd2694df0b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d4fa78d-cda1-42bc-9faa-85112a6b4afe"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8D72D8-A31B-458A-A7BD-1B10B0510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fa78d-cda1-42bc-9faa-85112a6b4afe"/>
    <ds:schemaRef ds:uri="5a9f1678-08c2-4ebd-83fb-bd2694df0b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C44543-DFFD-4779-9DCF-EE10975FE9D9}">
  <ds:schemaRefs>
    <ds:schemaRef ds:uri="http://schemas.microsoft.com/sharepoint/v3/contenttype/forms"/>
  </ds:schemaRefs>
</ds:datastoreItem>
</file>

<file path=customXml/itemProps3.xml><?xml version="1.0" encoding="utf-8"?>
<ds:datastoreItem xmlns:ds="http://schemas.openxmlformats.org/officeDocument/2006/customXml" ds:itemID="{060EDE9D-5278-483E-BAA2-7089DF9740B4}">
  <ds:schemaRefs>
    <ds:schemaRef ds:uri="http://schemas.microsoft.com/office/2006/metadata/properties"/>
    <ds:schemaRef ds:uri="http://schemas.microsoft.com/office/infopath/2007/PartnerControls"/>
    <ds:schemaRef ds:uri="dd4fa78d-cda1-42bc-9faa-85112a6b4afe"/>
  </ds:schemaRefs>
</ds:datastoreItem>
</file>

<file path=customXml/itemProps4.xml><?xml version="1.0" encoding="utf-8"?>
<ds:datastoreItem xmlns:ds="http://schemas.openxmlformats.org/officeDocument/2006/customXml" ds:itemID="{80C083CB-F0CB-4B39-892B-502D1027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3374</Words>
  <Characters>19237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wagle.ayurma</dc:creator>
  <cp:keywords/>
  <dc:description/>
  <cp:lastModifiedBy>wagle.ayurma</cp:lastModifiedBy>
  <cp:revision>4</cp:revision>
  <dcterms:created xsi:type="dcterms:W3CDTF">2025-03-15T11:18:00Z</dcterms:created>
  <dcterms:modified xsi:type="dcterms:W3CDTF">2025-03-15T11:35:00Z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0x010100EBA730396B7B784CAF4AA373212DF103</vt:lpwstr>
  </property>
</Properties>
</file>