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MysticAI: An AI-Powered Palmistry and Tarot Intelligence Platform</w:t>
      </w:r>
    </w:p>
    <w:p>
      <w:pPr>
        <w:pStyle w:val="IEEESubtitle"/>
      </w:pPr>
      <w:r>
        <w:rPr>
          <w:b/>
          <w:sz w:val="20"/>
        </w:rPr>
        <w:t xml:space="preserve">Submitted to: </w:t>
      </w:r>
      <w:r>
        <w:rPr>
          <w:sz w:val="20"/>
        </w:rPr>
        <w:t>Infosys Springboard Internship Program</w:t>
      </w:r>
    </w:p>
    <w:p>
      <w:pPr>
        <w:pStyle w:val="IEEESubtitle"/>
      </w:pPr>
      <w:r>
        <w:rPr>
          <w:b/>
          <w:sz w:val="20"/>
        </w:rPr>
        <w:t xml:space="preserve">Track: </w:t>
      </w:r>
      <w:r>
        <w:rPr>
          <w:sz w:val="20"/>
        </w:rPr>
        <w:t>Full-Stack Web Development with Artificial Intelligence</w:t>
      </w:r>
    </w:p>
    <w:p>
      <w:pPr>
        <w:pStyle w:val="IEEESubtitle"/>
      </w:pPr>
      <w:r>
        <w:rPr>
          <w:b/>
          <w:sz w:val="20"/>
        </w:rPr>
        <w:t xml:space="preserve">Author: </w:t>
      </w:r>
      <w:r>
        <w:rPr>
          <w:sz w:val="20"/>
        </w:rPr>
        <w:t>Ayush Manore</w:t>
      </w:r>
    </w:p>
    <w:p>
      <w:pPr>
        <w:pStyle w:val="IEEESubtitle"/>
      </w:pPr>
      <w:r>
        <w:rPr>
          <w:b/>
          <w:sz w:val="20"/>
        </w:rPr>
        <w:t xml:space="preserve">Date: </w:t>
      </w:r>
      <w:r>
        <w:rPr>
          <w:sz w:val="20"/>
        </w:rPr>
        <w:t>October 2026</w:t>
      </w:r>
    </w:p>
    <w:p>
      <w:pPr>
        <w:pStyle w:val="IEEESubtitle"/>
      </w:pPr>
      <w:r>
        <w:rPr>
          <w:b/>
          <w:sz w:val="20"/>
        </w:rPr>
        <w:t xml:space="preserve">Keywords: </w:t>
      </w:r>
      <w:r>
        <w:rPr>
          <w:sz w:val="20"/>
        </w:rPr>
        <w:t>Artificial Intelligence, Spiritual Computing, FastAPI, Next.js, Google Gemini, Computer Vision, Natural Language Processing, Microservices</w:t>
      </w:r>
    </w:p>
    <w:p>
      <w:pPr>
        <w:spacing w:before="120" w:after="120"/>
        <w:pBdr>
          <w:bottom w:val="single" w:sz="4" w:space="1" w:color="CCCCCC"/>
        </w:pBdr>
      </w:pPr>
    </w:p>
    <w:p>
      <w:pPr>
        <w:pStyle w:val="IEEESection"/>
      </w:pPr>
      <w:r>
        <w:t>Abstract</w:t>
      </w:r>
    </w:p>
    <w:p>
      <w:pPr/>
      <w:r>
        <w:rPr>
          <w:sz w:val="20"/>
        </w:rPr>
        <w:t xml:space="preserve">This paper presents </w:t>
      </w:r>
      <w:r>
        <w:rPr>
          <w:b/>
          <w:sz w:val="20"/>
        </w:rPr>
        <w:t>MysticAI</w:t>
      </w:r>
      <w:r>
        <w:rPr>
          <w:sz w:val="20"/>
        </w:rPr>
        <w:t>, a full-stack AI-powered spiritual intelligence platform that integrates computer vision simulation, large language model (LLM) interfaces, and multi-database microservice architecture to deliver personalized palmistry and tarot reading experiences. The system comprises a FastAPI-based REST backend with 16 service modules, a Next.js 14 frontend with 12 pages, and a polyglot persistence layer spanning PostgreSQL, MongoDB, and Redis. The platform implements a 5-factor weighted scoring model for insight confidence, Big Five personality profiling from palm and tarot data, a Gemini-powered conversational AI chatbot, interactive 3D card draw mechanics, and a comprehensive role-based access control (RBAC) system with four user tiers. Testing covers 56 automated test cases across service, authentication, and reading modules. This work demonstrates the viability of applying generative AI and structured data pipelines to domain-specific spiritual computing applications within a production-ready, containerized, cloud-deployable architecture.</w:t>
      </w:r>
    </w:p>
    <w:p>
      <w:pPr>
        <w:spacing w:before="120" w:after="120"/>
        <w:pBdr>
          <w:bottom w:val="single" w:sz="4" w:space="1" w:color="CCCCCC"/>
        </w:pBdr>
      </w:pPr>
    </w:p>
    <w:p>
      <w:pPr>
        <w:pStyle w:val="IEEESection"/>
      </w:pPr>
      <w:r>
        <w:t>I. Introduction</w:t>
      </w:r>
    </w:p>
    <w:p>
      <w:pPr/>
      <w:r>
        <w:rPr>
          <w:sz w:val="20"/>
        </w:rPr>
        <w:t>The intersection of ancient divination traditions and modern artificial intelligence presents a rich opportunity for intelligent personalized computing. Spiritual guidance systems — including palmistry and tarot — have historically been entirely human-mediated, relying on practitioner expertise and contextual intuition. Digitalizing these practices requires not only symbolic knowledge encoding but also sophisticated AI reasoning, multi-modal input handling, and deeply personalized narrative synthesis.</w:t>
      </w:r>
    </w:p>
    <w:p>
      <w:pPr/>
      <w:r>
        <w:rPr>
          <w:sz w:val="20"/>
        </w:rPr>
        <w:t>MysticAI addresses these challenges by building a production-ready platform that encodes the complete symbolic vocabulary of both palmistry (5 major palm lines, 4 hand element types) and tarot (78-card deck, 6 spread configurations) into structured data, and then uses Google Gemini's language model capabilities to generate coherent, personalized, and contextually-aware spiritual narratives.</w:t>
      </w:r>
    </w:p>
    <w:p>
      <w:pPr>
        <w:pStyle w:val="IEEESubsection"/>
      </w:pPr>
      <w:r>
        <w:t>A. Problem Statement</w:t>
      </w:r>
    </w:p>
    <w:p>
      <w:pPr/>
      <w:r>
        <w:rPr>
          <w:sz w:val="20"/>
        </w:rPr>
        <w:t>Existing spiritual guidance platforms are either:</w:t>
      </w:r>
    </w:p>
    <w:p>
      <w:pPr>
        <w:ind w:left="432"/>
      </w:pPr>
      <w:r>
        <w:rPr>
          <w:sz w:val="20"/>
        </w:rPr>
        <w:t>1. Static — pre-written interpretation content with no personalization</w:t>
      </w:r>
    </w:p>
    <w:p>
      <w:pPr>
        <w:ind w:left="432"/>
      </w:pPr>
      <w:r>
        <w:rPr>
          <w:sz w:val="20"/>
        </w:rPr>
        <w:t>2. Fragmented — separate tools for tarot, palm reading, and personality</w:t>
      </w:r>
    </w:p>
    <w:p>
      <w:pPr>
        <w:ind w:left="432"/>
      </w:pPr>
      <w:r>
        <w:rPr>
          <w:sz w:val="20"/>
        </w:rPr>
        <w:t>3. Non-interactive — no conversational AI layer for follow-up guidance</w:t>
      </w:r>
    </w:p>
    <w:p>
      <w:pPr>
        <w:ind w:left="432"/>
      </w:pPr>
      <w:r>
        <w:rPr>
          <w:sz w:val="20"/>
        </w:rPr>
        <w:t>4. Not developer-extensible — no open REST API for integration</w:t>
      </w:r>
    </w:p>
    <w:p>
      <w:pPr/>
      <w:r>
        <w:rPr>
          <w:sz w:val="20"/>
        </w:rPr>
        <w:t>MysticAI resolves all four limitations by providing a unified, AI-powered, API-first platform with a conversational chatbot interface.</w:t>
      </w:r>
    </w:p>
    <w:p>
      <w:pPr>
        <w:pStyle w:val="IEEESubsection"/>
      </w:pPr>
      <w:r>
        <w:t>B. Scope and Contributions</w:t>
      </w:r>
    </w:p>
    <w:p>
      <w:pPr/>
      <w:r>
        <w:rPr>
          <w:sz w:val="20"/>
        </w:rPr>
        <w:t>The primary contributions of this work are:</w:t>
      </w:r>
    </w:p>
    <w:p>
      <w:pPr>
        <w:ind w:left="432"/>
      </w:pPr>
      <w:r>
        <w:rPr>
          <w:sz w:val="20"/>
        </w:rPr>
        <w:t xml:space="preserve">1. </w:t>
      </w:r>
      <w:r>
        <w:rPr>
          <w:b/>
          <w:sz w:val="20"/>
        </w:rPr>
        <w:t>Unified AI Spiritual Intelligence Architecture</w:t>
      </w:r>
      <w:r>
        <w:rPr>
          <w:sz w:val="20"/>
        </w:rPr>
        <w:t xml:space="preserve"> — A microservices backend with 16 discrete service modules spanning palm analysis, tarot engine, personality profiling, trend analysis, recommendation, scoring, notifications, reporting, and analytics.</w:t>
      </w:r>
    </w:p>
    <w:p>
      <w:pPr>
        <w:ind w:left="432"/>
      </w:pPr>
      <w:r>
        <w:rPr>
          <w:sz w:val="20"/>
        </w:rPr>
        <w:t xml:space="preserve">2. </w:t>
      </w:r>
      <w:r>
        <w:rPr>
          <w:b/>
          <w:sz w:val="20"/>
        </w:rPr>
        <w:t>5-Factor Weighted Insight Scoring Model</w:t>
      </w:r>
      <w:r>
        <w:rPr>
          <w:sz w:val="20"/>
        </w:rPr>
        <w:t xml:space="preserve"> — A novel composite scoring approach combining Palm Analysis Confidence (30%), Tarot Interpretation Relevance (25%), Personality Alignment (20%), User Context Relevance (15%), and Reading Consistency (10%).</w:t>
      </w:r>
    </w:p>
    <w:p>
      <w:pPr>
        <w:ind w:left="432"/>
      </w:pPr>
      <w:r>
        <w:rPr>
          <w:sz w:val="20"/>
        </w:rPr>
        <w:t xml:space="preserve">3. </w:t>
      </w:r>
      <w:r>
        <w:rPr>
          <w:b/>
          <w:sz w:val="20"/>
        </w:rPr>
        <w:t>Google Gemini Integration</w:t>
      </w:r>
      <w:r>
        <w:rPr>
          <w:sz w:val="20"/>
        </w:rPr>
        <w:t xml:space="preserve"> — Full LLM pipeline for conversational chatbot, AI-enhanced interpretations, and dynamic narrative synthesis with graceful offline fallback.</w:t>
      </w:r>
    </w:p>
    <w:p>
      <w:pPr>
        <w:ind w:left="432"/>
      </w:pPr>
      <w:r>
        <w:rPr>
          <w:sz w:val="20"/>
        </w:rPr>
        <w:t xml:space="preserve">4. </w:t>
      </w:r>
      <w:r>
        <w:rPr>
          <w:b/>
          <w:sz w:val="20"/>
        </w:rPr>
        <w:t>Interactive 3D Card Draw Mechanics</w:t>
      </w:r>
      <w:r>
        <w:rPr>
          <w:sz w:val="20"/>
        </w:rPr>
        <w:t xml:space="preserve"> — A visual deck shuffle-and-pick interface with CSS 3D flip animations, mimicking physical tarot card draws.</w:t>
      </w:r>
    </w:p>
    <w:p>
      <w:pPr>
        <w:ind w:left="432"/>
      </w:pPr>
      <w:r>
        <w:rPr>
          <w:sz w:val="20"/>
        </w:rPr>
        <w:t xml:space="preserve">5. </w:t>
      </w:r>
      <w:r>
        <w:rPr>
          <w:b/>
          <w:sz w:val="20"/>
        </w:rPr>
        <w:t>Polyglot Persistence Strategy</w:t>
      </w:r>
      <w:r>
        <w:rPr>
          <w:sz w:val="20"/>
        </w:rPr>
        <w:t xml:space="preserve"> — Structured relational data (PostgreSQL), flexible AI output documents (MongoDB), and distributed caching/token management (Redis) with SQLite fallback.</w:t>
      </w:r>
    </w:p>
    <w:p>
      <w:pPr>
        <w:ind w:left="432"/>
      </w:pPr>
      <w:r>
        <w:rPr>
          <w:sz w:val="20"/>
        </w:rPr>
        <w:t xml:space="preserve">6. </w:t>
      </w:r>
      <w:r>
        <w:rPr>
          <w:b/>
          <w:sz w:val="20"/>
        </w:rPr>
        <w:t>Production-Ready Containerized Deployment</w:t>
      </w:r>
      <w:r>
        <w:rPr>
          <w:sz w:val="20"/>
        </w:rPr>
        <w:t xml:space="preserve"> — Docker Compose orchestration, Vercel frontend deployment, and Railway backend hosting with CI/CD readiness.</w:t>
      </w:r>
    </w:p>
    <w:p>
      <w:pPr>
        <w:spacing w:before="120" w:after="120"/>
        <w:pBdr>
          <w:bottom w:val="single" w:sz="4" w:space="1" w:color="CCCCCC"/>
        </w:pBdr>
      </w:pPr>
    </w:p>
    <w:p>
      <w:pPr>
        <w:pStyle w:val="IEEESection"/>
      </w:pPr>
      <w:r>
        <w:t>II. Related Work</w:t>
      </w:r>
    </w:p>
    <w:p>
      <w:pPr>
        <w:pStyle w:val="IEEESubsection"/>
      </w:pPr>
      <w:r>
        <w:t>A. AI in Divination Systems</w:t>
      </w:r>
    </w:p>
    <w:p>
      <w:pPr/>
      <w:r>
        <w:rPr>
          <w:sz w:val="20"/>
        </w:rPr>
        <w:t>Prior work in computational divination has primarily focused on rule-based systems. Zherebnyi and Mazur [1] explored symbolic knowledge graphs for tarot interpretation, while Park et al. [2] demonstrated NLP-based personality inference from textual user inputs. Recent advances in LLMs have opened the door to dynamic, context-aware spiritual guidance generation [3].</w:t>
      </w:r>
    </w:p>
    <w:p>
      <w:pPr>
        <w:pStyle w:val="IEEESubsection"/>
      </w:pPr>
      <w:r>
        <w:t>B. Computer Vision in Biometric Analysis</w:t>
      </w:r>
    </w:p>
    <w:p>
      <w:pPr/>
      <w:r>
        <w:rPr>
          <w:sz w:val="20"/>
        </w:rPr>
        <w:t>Palm line detection has been studied extensively in palmistry-adjacent biometrics research. Kumar and Zhang [4] demonstrated CNNs for palm vein pattern recognition (99.3% accuracy on PolyU dataset). Lugaresi et al. [5] used MediaPipe Hand Landmarks for real-time 21-keypoint hand detection at 30+ FPS on consumer hardware. MysticAI's simulated CV pipeline is architecturally compatible with these approaches and designed for drop-in replacement.</w:t>
      </w:r>
    </w:p>
    <w:p>
      <w:pPr>
        <w:pStyle w:val="IEEESubsection"/>
      </w:pPr>
      <w:r>
        <w:t>C. Personality Inference Systems</w:t>
      </w:r>
    </w:p>
    <w:p>
      <w:pPr/>
      <w:r>
        <w:rPr>
          <w:sz w:val="20"/>
        </w:rPr>
        <w:t>The Big Five (OCEAN) model [6] has been computationally implemented across social media analysis [7], gaming behavior [8], and biometric data [9]. MysticAI extends this to the symbolic domain, deriving OCEAN scores from palm line characteristics and tarot card archetypal alignments.</w:t>
      </w:r>
    </w:p>
    <w:p>
      <w:pPr>
        <w:pStyle w:val="IEEESubsection"/>
      </w:pPr>
      <w:r>
        <w:t>D. Microservices for AI Applications</w:t>
      </w:r>
    </w:p>
    <w:p>
      <w:pPr/>
      <w:r>
        <w:rPr>
          <w:sz w:val="20"/>
        </w:rPr>
        <w:t>The service-oriented architecture approach for AI systems [10] has shown superior maintainability and testability compared to monolithic ML pipelines. FastAPI has emerged as the dominant Python framework for async AI microservices due to its automatic OpenAPI documentation, Pydantic validation, and async/await support [11].</w:t>
      </w:r>
    </w:p>
    <w:p>
      <w:pPr>
        <w:spacing w:before="120" w:after="120"/>
        <w:pBdr>
          <w:bottom w:val="single" w:sz="4" w:space="1" w:color="CCCCCC"/>
        </w:pBdr>
      </w:pPr>
    </w:p>
    <w:p>
      <w:pPr>
        <w:pStyle w:val="IEEESection"/>
      </w:pPr>
      <w:r>
        <w:t>III. System Architecture</w:t>
      </w:r>
    </w:p>
    <w:p>
      <w:pPr>
        <w:pStyle w:val="IEEESubsection"/>
      </w:pPr>
      <w:r>
        <w:t>A. High-Level Architecture</w:t>
      </w:r>
    </w:p>
    <w:p>
      <w:pPr/>
      <w:r>
        <w:rPr>
          <w:sz w:val="20"/>
        </w:rPr>
        <w:t xml:space="preserve">MysticAI follows a </w:t>
      </w:r>
      <w:r>
        <w:rPr>
          <w:b/>
          <w:sz w:val="20"/>
        </w:rPr>
        <w:t>5-layer architecture</w:t>
      </w:r>
      <w:r>
        <w:rPr>
          <w:sz w:val="20"/>
        </w:rPr>
        <w:t>:</w:t>
      </w:r>
    </w:p>
    <w:p>
      <w:pPr>
        <w:pStyle w:val="CodeBlock"/>
      </w:pPr>
      <w:r>
        <w:rPr>
          <w:rFonts w:ascii="Consolas" w:hAnsi="Consolas"/>
          <w:sz w:val="16"/>
        </w:rPr>
        <w:t>Layer 1: Presentation (Next.js 14 + TailwindCSS)</w:t>
        <w:br/>
        <w:t xml:space="preserve">         12 Pages · Glassmorphism UI · 3D Animations · RBAC Views</w:t>
        <w:br/>
        <w:t xml:space="preserve">                          |</w:t>
        <w:br/>
        <w:t xml:space="preserve">                    HTTPS REST API (Axios)</w:t>
        <w:br/>
        <w:t xml:space="preserve">                          |</w:t>
        <w:br/>
        <w:t>Layer 2: API Gateway (FastAPI + Uvicorn)</w:t>
        <w:br/>
        <w:t xml:space="preserve">         CORS · JWT Auth · Rate Limiting · Request Validation</w:t>
        <w:br/>
        <w:t xml:space="preserve">                          |</w:t>
        <w:br/>
        <w:t xml:space="preserve">                  Internal service calls</w:t>
        <w:br/>
        <w:t xml:space="preserve">                          |</w:t>
        <w:br/>
        <w:t>Layer 3: Business Logic (16 Microservice Modules)</w:t>
        <w:br/>
        <w:t xml:space="preserve">         Palm · Tarot · Gemini AI · Personality · Trends ·</w:t>
        <w:br/>
        <w:t xml:space="preserve">         Scoring · Recommendations · Notifications · Reports</w:t>
        <w:br/>
        <w:t xml:space="preserve">                          |</w:t>
        <w:br/>
        <w:t xml:space="preserve">                AI API calls / DB queries</w:t>
        <w:br/>
        <w:t xml:space="preserve">                          |</w:t>
        <w:br/>
        <w:t>Layer 4: AI/ML Engine</w:t>
        <w:br/>
        <w:t xml:space="preserve">         Google Gemini (LLM) · Simulated CV Pipeline (OpenCV-ready)</w:t>
        <w:br/>
        <w:t xml:space="preserve">                          |</w:t>
        <w:br/>
        <w:t xml:space="preserve">                     Persistence</w:t>
        <w:br/>
        <w:t xml:space="preserve">                          |</w:t>
        <w:br/>
        <w:t>Layer 5: Data Layer</w:t>
        <w:br/>
        <w:t xml:space="preserve">         PostgreSQL 16 · MongoDB 7.0 · Redis 7 · SQLite (fallback)</w:t>
      </w:r>
    </w:p>
    <w:p>
      <w:pPr>
        <w:pStyle w:val="IEEESubsection"/>
      </w:pPr>
      <w:r>
        <w:t>B. Backend Microservice Catalog</w:t>
      </w:r>
    </w:p>
    <w:p>
      <w:pPr/>
      <w:r>
        <w:rPr>
          <w:sz w:val="20"/>
        </w:rPr>
        <w:t>TABLE I presents the complete service catalog:</w:t>
      </w:r>
    </w:p>
    <w:p>
      <w:pPr>
        <w:pStyle w:val="TableCaption"/>
      </w:pPr>
      <w:r>
        <w:t>TABLE I — BACKEND SERVICE MODULES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2D2D5E"/>
          </w:tcPr>
          <w:p>
            <w:pPr>
              <w:spacing w:after="40" w:before="40"/>
            </w:pPr>
            <w:r/>
            <w:r>
              <w:rPr>
                <w:rFonts w:ascii="Times New Roman" w:hAnsi="Times New Roman"/>
                <w:b/>
                <w:color w:val="FFFFFF"/>
                <w:sz w:val="16"/>
              </w:rPr>
              <w:t>#</w:t>
            </w:r>
          </w:p>
        </w:tc>
        <w:tc>
          <w:tcPr>
            <w:tcW w:type="dxa" w:w="2409"/>
            <w:shd w:val="clear" w:color="auto" w:fill="2D2D5E"/>
          </w:tcPr>
          <w:p>
            <w:pPr>
              <w:spacing w:after="40" w:before="40"/>
            </w:pPr>
            <w:r/>
            <w:r>
              <w:rPr>
                <w:rFonts w:ascii="Times New Roman" w:hAnsi="Times New Roman"/>
                <w:b/>
                <w:color w:val="FFFFFF"/>
                <w:sz w:val="16"/>
              </w:rPr>
              <w:t>Service</w:t>
            </w:r>
          </w:p>
        </w:tc>
        <w:tc>
          <w:tcPr>
            <w:tcW w:type="dxa" w:w="2409"/>
            <w:shd w:val="clear" w:color="auto" w:fill="2D2D5E"/>
          </w:tcPr>
          <w:p>
            <w:pPr>
              <w:spacing w:after="40" w:before="40"/>
            </w:pPr>
            <w:r/>
            <w:r>
              <w:rPr>
                <w:rFonts w:ascii="Times New Roman" w:hAnsi="Times New Roman"/>
                <w:b/>
                <w:color w:val="FFFFFF"/>
                <w:sz w:val="16"/>
              </w:rPr>
              <w:t>Responsibilities</w:t>
            </w:r>
          </w:p>
        </w:tc>
        <w:tc>
          <w:tcPr>
            <w:tcW w:type="dxa" w:w="2409"/>
            <w:shd w:val="clear" w:color="auto" w:fill="2D2D5E"/>
          </w:tcPr>
          <w:p>
            <w:pPr>
              <w:spacing w:after="40" w:before="40"/>
            </w:pPr>
            <w:r/>
            <w:r>
              <w:rPr>
                <w:rFonts w:ascii="Times New Roman" w:hAnsi="Times New Roman"/>
                <w:b/>
                <w:color w:val="FFFFFF"/>
                <w:sz w:val="16"/>
              </w:rPr>
              <w:t>Key Algorithms</w:t>
            </w:r>
          </w:p>
        </w:tc>
      </w:tr>
      <w:tr>
        <w:tc>
          <w:tcPr>
            <w:tcW w:type="dxa" w:w="2409"/>
          </w:tcPr>
          <w:p>
            <w:pPr>
              <w:spacing w:after="40" w:before="40"/>
            </w:pPr>
            <w:r/>
            <w:r>
              <w:rPr>
                <w:sz w:val="16"/>
              </w:rPr>
              <w:t>1</w:t>
            </w:r>
          </w:p>
        </w:tc>
        <w:tc>
          <w:tcPr>
            <w:tcW w:type="dxa" w:w="2409"/>
          </w:tcPr>
          <w:p>
            <w:pPr>
              <w:spacing w:after="40" w:before="40"/>
            </w:pPr>
            <w:r/>
            <w:r>
              <w:rPr>
                <w:sz w:val="16"/>
              </w:rPr>
            </w:r>
            <w:r>
              <w:rPr>
                <w:rFonts w:ascii="Consolas" w:hAnsi="Consolas"/>
                <w:color w:val="882244"/>
                <w:sz w:val="14"/>
              </w:rPr>
              <w:t>auth_service</w:t>
            </w:r>
            <w:r>
              <w:rPr>
                <w:sz w:val="16"/>
              </w:rPr>
            </w:r>
          </w:p>
        </w:tc>
        <w:tc>
          <w:tcPr>
            <w:tcW w:type="dxa" w:w="2409"/>
          </w:tcPr>
          <w:p>
            <w:pPr>
              <w:spacing w:after="40" w:before="40"/>
            </w:pPr>
            <w:r/>
            <w:r>
              <w:rPr>
                <w:sz w:val="16"/>
              </w:rPr>
              <w:t>JWT generation, bcrypt hashing, token blacklist</w:t>
            </w:r>
          </w:p>
        </w:tc>
        <w:tc>
          <w:tcPr>
            <w:tcW w:type="dxa" w:w="2409"/>
          </w:tcPr>
          <w:p>
            <w:pPr>
              <w:spacing w:after="40" w:before="40"/>
            </w:pPr>
            <w:r/>
            <w:r>
              <w:rPr>
                <w:sz w:val="16"/>
              </w:rPr>
              <w:t>PBKDF2-bcrypt, RS256 JWT</w:t>
            </w:r>
          </w:p>
        </w:tc>
      </w:tr>
      <w:tr>
        <w:tc>
          <w:tcPr>
            <w:tcW w:type="dxa" w:w="2409"/>
            <w:shd w:val="clear" w:color="auto" w:fill="F5F5FA"/>
          </w:tcPr>
          <w:p>
            <w:pPr>
              <w:spacing w:after="40" w:before="40"/>
            </w:pPr>
            <w:r/>
            <w:r>
              <w:rPr>
                <w:sz w:val="16"/>
              </w:rPr>
              <w:t>2</w:t>
            </w:r>
          </w:p>
        </w:tc>
        <w:tc>
          <w:tcPr>
            <w:tcW w:type="dxa" w:w="2409"/>
            <w:shd w:val="clear" w:color="auto" w:fill="F5F5FA"/>
          </w:tcPr>
          <w:p>
            <w:pPr>
              <w:spacing w:after="40" w:before="40"/>
            </w:pPr>
            <w:r/>
            <w:r>
              <w:rPr>
                <w:sz w:val="16"/>
              </w:rPr>
            </w:r>
            <w:r>
              <w:rPr>
                <w:rFonts w:ascii="Consolas" w:hAnsi="Consolas"/>
                <w:color w:val="882244"/>
                <w:sz w:val="14"/>
              </w:rPr>
              <w:t>palm_service</w:t>
            </w:r>
            <w:r>
              <w:rPr>
                <w:sz w:val="16"/>
              </w:rPr>
            </w:r>
          </w:p>
        </w:tc>
        <w:tc>
          <w:tcPr>
            <w:tcW w:type="dxa" w:w="2409"/>
            <w:shd w:val="clear" w:color="auto" w:fill="F5F5FA"/>
          </w:tcPr>
          <w:p>
            <w:pPr>
              <w:spacing w:after="40" w:before="40"/>
            </w:pPr>
            <w:r/>
            <w:r>
              <w:rPr>
                <w:sz w:val="16"/>
              </w:rPr>
              <w:t>Hand shape classification, line detection simulation</w:t>
            </w:r>
          </w:p>
        </w:tc>
        <w:tc>
          <w:tcPr>
            <w:tcW w:type="dxa" w:w="2409"/>
            <w:shd w:val="clear" w:color="auto" w:fill="F5F5FA"/>
          </w:tcPr>
          <w:p>
            <w:pPr>
              <w:spacing w:after="40" w:before="40"/>
            </w:pPr>
            <w:r/>
            <w:r>
              <w:rPr>
                <w:sz w:val="16"/>
              </w:rPr>
              <w:t>Seeded RNG, deterministic feature extraction</w:t>
            </w:r>
          </w:p>
        </w:tc>
      </w:tr>
      <w:tr>
        <w:tc>
          <w:tcPr>
            <w:tcW w:type="dxa" w:w="2409"/>
          </w:tcPr>
          <w:p>
            <w:pPr>
              <w:spacing w:after="40" w:before="40"/>
            </w:pPr>
            <w:r/>
            <w:r>
              <w:rPr>
                <w:sz w:val="16"/>
              </w:rPr>
              <w:t>3</w:t>
            </w:r>
          </w:p>
        </w:tc>
        <w:tc>
          <w:tcPr>
            <w:tcW w:type="dxa" w:w="2409"/>
          </w:tcPr>
          <w:p>
            <w:pPr>
              <w:spacing w:after="40" w:before="40"/>
            </w:pPr>
            <w:r/>
            <w:r>
              <w:rPr>
                <w:sz w:val="16"/>
              </w:rPr>
            </w:r>
            <w:r>
              <w:rPr>
                <w:rFonts w:ascii="Consolas" w:hAnsi="Consolas"/>
                <w:color w:val="882244"/>
                <w:sz w:val="14"/>
              </w:rPr>
              <w:t>tarot_service</w:t>
            </w:r>
            <w:r>
              <w:rPr>
                <w:sz w:val="16"/>
              </w:rPr>
            </w:r>
          </w:p>
        </w:tc>
        <w:tc>
          <w:tcPr>
            <w:tcW w:type="dxa" w:w="2409"/>
          </w:tcPr>
          <w:p>
            <w:pPr>
              <w:spacing w:after="40" w:before="40"/>
            </w:pPr>
            <w:r/>
            <w:r>
              <w:rPr>
                <w:sz w:val="16"/>
              </w:rPr>
              <w:t>Deck management, spread generation, card selection</w:t>
            </w:r>
          </w:p>
        </w:tc>
        <w:tc>
          <w:tcPr>
            <w:tcW w:type="dxa" w:w="2409"/>
          </w:tcPr>
          <w:p>
            <w:pPr>
              <w:spacing w:after="40" w:before="40"/>
            </w:pPr>
            <w:r/>
            <w:r>
              <w:rPr>
                <w:sz w:val="16"/>
              </w:rPr>
              <w:t>Fisher-Yates shuffle, position-aware interpretation</w:t>
            </w:r>
          </w:p>
        </w:tc>
      </w:tr>
      <w:tr>
        <w:tc>
          <w:tcPr>
            <w:tcW w:type="dxa" w:w="2409"/>
            <w:shd w:val="clear" w:color="auto" w:fill="F5F5FA"/>
          </w:tcPr>
          <w:p>
            <w:pPr>
              <w:spacing w:after="40" w:before="40"/>
            </w:pPr>
            <w:r/>
            <w:r>
              <w:rPr>
                <w:sz w:val="16"/>
              </w:rPr>
              <w:t>4</w:t>
            </w:r>
          </w:p>
        </w:tc>
        <w:tc>
          <w:tcPr>
            <w:tcW w:type="dxa" w:w="2409"/>
            <w:shd w:val="clear" w:color="auto" w:fill="F5F5FA"/>
          </w:tcPr>
          <w:p>
            <w:pPr>
              <w:spacing w:after="40" w:before="40"/>
            </w:pPr>
            <w:r/>
            <w:r>
              <w:rPr>
                <w:sz w:val="16"/>
              </w:rPr>
            </w:r>
            <w:r>
              <w:rPr>
                <w:rFonts w:ascii="Consolas" w:hAnsi="Consolas"/>
                <w:color w:val="882244"/>
                <w:sz w:val="14"/>
              </w:rPr>
              <w:t>gemini_service</w:t>
            </w:r>
            <w:r>
              <w:rPr>
                <w:sz w:val="16"/>
              </w:rPr>
            </w:r>
          </w:p>
        </w:tc>
        <w:tc>
          <w:tcPr>
            <w:tcW w:type="dxa" w:w="2409"/>
            <w:shd w:val="clear" w:color="auto" w:fill="F5F5FA"/>
          </w:tcPr>
          <w:p>
            <w:pPr>
              <w:spacing w:after="40" w:before="40"/>
            </w:pPr>
            <w:r/>
            <w:r>
              <w:rPr>
                <w:sz w:val="16"/>
              </w:rPr>
              <w:t>LLM chatbot, AI interpretation, narrative synthesis</w:t>
            </w:r>
          </w:p>
        </w:tc>
        <w:tc>
          <w:tcPr>
            <w:tcW w:type="dxa" w:w="2409"/>
            <w:shd w:val="clear" w:color="auto" w:fill="F5F5FA"/>
          </w:tcPr>
          <w:p>
            <w:pPr>
              <w:spacing w:after="40" w:before="40"/>
            </w:pPr>
            <w:r/>
            <w:r>
              <w:rPr>
                <w:sz w:val="16"/>
              </w:rPr>
              <w:t>Gemini-2.0-Flash, prompt engineering</w:t>
            </w:r>
          </w:p>
        </w:tc>
      </w:tr>
      <w:tr>
        <w:tc>
          <w:tcPr>
            <w:tcW w:type="dxa" w:w="2409"/>
          </w:tcPr>
          <w:p>
            <w:pPr>
              <w:spacing w:after="40" w:before="40"/>
            </w:pPr>
            <w:r/>
            <w:r>
              <w:rPr>
                <w:sz w:val="16"/>
              </w:rPr>
              <w:t>5</w:t>
            </w:r>
          </w:p>
        </w:tc>
        <w:tc>
          <w:tcPr>
            <w:tcW w:type="dxa" w:w="2409"/>
          </w:tcPr>
          <w:p>
            <w:pPr>
              <w:spacing w:after="40" w:before="40"/>
            </w:pPr>
            <w:r/>
            <w:r>
              <w:rPr>
                <w:sz w:val="16"/>
              </w:rPr>
            </w:r>
            <w:r>
              <w:rPr>
                <w:rFonts w:ascii="Consolas" w:hAnsi="Consolas"/>
                <w:color w:val="882244"/>
                <w:sz w:val="14"/>
              </w:rPr>
              <w:t>interpretation_service</w:t>
            </w:r>
            <w:r>
              <w:rPr>
                <w:sz w:val="16"/>
              </w:rPr>
            </w:r>
          </w:p>
        </w:tc>
        <w:tc>
          <w:tcPr>
            <w:tcW w:type="dxa" w:w="2409"/>
          </w:tcPr>
          <w:p>
            <w:pPr>
              <w:spacing w:after="40" w:before="40"/>
            </w:pPr>
            <w:r/>
            <w:r>
              <w:rPr>
                <w:sz w:val="16"/>
              </w:rPr>
              <w:t>Cross-modal insight synthesis</w:t>
            </w:r>
          </w:p>
        </w:tc>
        <w:tc>
          <w:tcPr>
            <w:tcW w:type="dxa" w:w="2409"/>
          </w:tcPr>
          <w:p>
            <w:pPr>
              <w:spacing w:after="40" w:before="40"/>
            </w:pPr>
            <w:r/>
            <w:r>
              <w:rPr>
                <w:sz w:val="16"/>
              </w:rPr>
              <w:t>Weighted feature fusion</w:t>
            </w:r>
          </w:p>
        </w:tc>
      </w:tr>
      <w:tr>
        <w:tc>
          <w:tcPr>
            <w:tcW w:type="dxa" w:w="2409"/>
            <w:shd w:val="clear" w:color="auto" w:fill="F5F5FA"/>
          </w:tcPr>
          <w:p>
            <w:pPr>
              <w:spacing w:after="40" w:before="40"/>
            </w:pPr>
            <w:r/>
            <w:r>
              <w:rPr>
                <w:sz w:val="16"/>
              </w:rPr>
              <w:t>6</w:t>
            </w:r>
          </w:p>
        </w:tc>
        <w:tc>
          <w:tcPr>
            <w:tcW w:type="dxa" w:w="2409"/>
            <w:shd w:val="clear" w:color="auto" w:fill="F5F5FA"/>
          </w:tcPr>
          <w:p>
            <w:pPr>
              <w:spacing w:after="40" w:before="40"/>
            </w:pPr>
            <w:r/>
            <w:r>
              <w:rPr>
                <w:sz w:val="16"/>
              </w:rPr>
            </w:r>
            <w:r>
              <w:rPr>
                <w:rFonts w:ascii="Consolas" w:hAnsi="Consolas"/>
                <w:color w:val="882244"/>
                <w:sz w:val="14"/>
              </w:rPr>
              <w:t>personality_service</w:t>
            </w:r>
            <w:r>
              <w:rPr>
                <w:sz w:val="16"/>
              </w:rPr>
            </w:r>
          </w:p>
        </w:tc>
        <w:tc>
          <w:tcPr>
            <w:tcW w:type="dxa" w:w="2409"/>
            <w:shd w:val="clear" w:color="auto" w:fill="F5F5FA"/>
          </w:tcPr>
          <w:p>
            <w:pPr>
              <w:spacing w:after="40" w:before="40"/>
            </w:pPr>
            <w:r/>
            <w:r>
              <w:rPr>
                <w:sz w:val="16"/>
              </w:rPr>
              <w:t>Big Five OCEAN profiling, archetype classification</w:t>
            </w:r>
          </w:p>
        </w:tc>
        <w:tc>
          <w:tcPr>
            <w:tcW w:type="dxa" w:w="2409"/>
            <w:shd w:val="clear" w:color="auto" w:fill="F5F5FA"/>
          </w:tcPr>
          <w:p>
            <w:pPr>
              <w:spacing w:after="40" w:before="40"/>
            </w:pPr>
            <w:r/>
            <w:r>
              <w:rPr>
                <w:sz w:val="16"/>
              </w:rPr>
              <w:t>Element-aware trait scoring</w:t>
            </w:r>
          </w:p>
        </w:tc>
      </w:tr>
      <w:tr>
        <w:tc>
          <w:tcPr>
            <w:tcW w:type="dxa" w:w="2409"/>
          </w:tcPr>
          <w:p>
            <w:pPr>
              <w:spacing w:after="40" w:before="40"/>
            </w:pPr>
            <w:r/>
            <w:r>
              <w:rPr>
                <w:sz w:val="16"/>
              </w:rPr>
              <w:t>7</w:t>
            </w:r>
          </w:p>
        </w:tc>
        <w:tc>
          <w:tcPr>
            <w:tcW w:type="dxa" w:w="2409"/>
          </w:tcPr>
          <w:p>
            <w:pPr>
              <w:spacing w:after="40" w:before="40"/>
            </w:pPr>
            <w:r/>
            <w:r>
              <w:rPr>
                <w:sz w:val="16"/>
              </w:rPr>
            </w:r>
            <w:r>
              <w:rPr>
                <w:rFonts w:ascii="Consolas" w:hAnsi="Consolas"/>
                <w:color w:val="882244"/>
                <w:sz w:val="14"/>
              </w:rPr>
              <w:t>trend_service</w:t>
            </w:r>
            <w:r>
              <w:rPr>
                <w:sz w:val="16"/>
              </w:rPr>
            </w:r>
          </w:p>
        </w:tc>
        <w:tc>
          <w:tcPr>
            <w:tcW w:type="dxa" w:w="2409"/>
          </w:tcPr>
          <w:p>
            <w:pPr>
              <w:spacing w:after="40" w:before="40"/>
            </w:pPr>
            <w:r/>
            <w:r>
              <w:rPr>
                <w:sz w:val="16"/>
              </w:rPr>
              <w:t>Life trend analysis, opportunity forecasting</w:t>
            </w:r>
          </w:p>
        </w:tc>
        <w:tc>
          <w:tcPr>
            <w:tcW w:type="dxa" w:w="2409"/>
          </w:tcPr>
          <w:p>
            <w:pPr>
              <w:spacing w:after="40" w:before="40"/>
            </w:pPr>
            <w:r/>
            <w:r>
              <w:rPr>
                <w:sz w:val="16"/>
              </w:rPr>
              <w:t>Pattern detection, phase classification</w:t>
            </w:r>
          </w:p>
        </w:tc>
      </w:tr>
      <w:tr>
        <w:tc>
          <w:tcPr>
            <w:tcW w:type="dxa" w:w="2409"/>
            <w:shd w:val="clear" w:color="auto" w:fill="F5F5FA"/>
          </w:tcPr>
          <w:p>
            <w:pPr>
              <w:spacing w:after="40" w:before="40"/>
            </w:pPr>
            <w:r/>
            <w:r>
              <w:rPr>
                <w:sz w:val="16"/>
              </w:rPr>
              <w:t>8</w:t>
            </w:r>
          </w:p>
        </w:tc>
        <w:tc>
          <w:tcPr>
            <w:tcW w:type="dxa" w:w="2409"/>
            <w:shd w:val="clear" w:color="auto" w:fill="F5F5FA"/>
          </w:tcPr>
          <w:p>
            <w:pPr>
              <w:spacing w:after="40" w:before="40"/>
            </w:pPr>
            <w:r/>
            <w:r>
              <w:rPr>
                <w:sz w:val="16"/>
              </w:rPr>
            </w:r>
            <w:r>
              <w:rPr>
                <w:rFonts w:ascii="Consolas" w:hAnsi="Consolas"/>
                <w:color w:val="882244"/>
                <w:sz w:val="14"/>
              </w:rPr>
              <w:t>recommendation_service</w:t>
            </w:r>
            <w:r>
              <w:rPr>
                <w:sz w:val="16"/>
              </w:rPr>
            </w:r>
          </w:p>
        </w:tc>
        <w:tc>
          <w:tcPr>
            <w:tcW w:type="dxa" w:w="2409"/>
            <w:shd w:val="clear" w:color="auto" w:fill="F5F5FA"/>
          </w:tcPr>
          <w:p>
            <w:pPr>
              <w:spacing w:after="40" w:before="40"/>
            </w:pPr>
            <w:r/>
            <w:r>
              <w:rPr>
                <w:sz w:val="16"/>
              </w:rPr>
              <w:t>Personalized growth recommendations</w:t>
            </w:r>
          </w:p>
        </w:tc>
        <w:tc>
          <w:tcPr>
            <w:tcW w:type="dxa" w:w="2409"/>
            <w:shd w:val="clear" w:color="auto" w:fill="F5F5FA"/>
          </w:tcPr>
          <w:p>
            <w:pPr>
              <w:spacing w:after="40" w:before="40"/>
            </w:pPr>
            <w:r/>
            <w:r>
              <w:rPr>
                <w:sz w:val="16"/>
              </w:rPr>
              <w:t>Goal-aligned filtering, date rotation</w:t>
            </w:r>
          </w:p>
        </w:tc>
      </w:tr>
      <w:tr>
        <w:tc>
          <w:tcPr>
            <w:tcW w:type="dxa" w:w="2409"/>
          </w:tcPr>
          <w:p>
            <w:pPr>
              <w:spacing w:after="40" w:before="40"/>
            </w:pPr>
            <w:r/>
            <w:r>
              <w:rPr>
                <w:sz w:val="16"/>
              </w:rPr>
              <w:t>9</w:t>
            </w:r>
          </w:p>
        </w:tc>
        <w:tc>
          <w:tcPr>
            <w:tcW w:type="dxa" w:w="2409"/>
          </w:tcPr>
          <w:p>
            <w:pPr>
              <w:spacing w:after="40" w:before="40"/>
            </w:pPr>
            <w:r/>
            <w:r>
              <w:rPr>
                <w:sz w:val="16"/>
              </w:rPr>
            </w:r>
            <w:r>
              <w:rPr>
                <w:rFonts w:ascii="Consolas" w:hAnsi="Consolas"/>
                <w:color w:val="882244"/>
                <w:sz w:val="14"/>
              </w:rPr>
              <w:t>scoring_service</w:t>
            </w:r>
            <w:r>
              <w:rPr>
                <w:sz w:val="16"/>
              </w:rPr>
            </w:r>
          </w:p>
        </w:tc>
        <w:tc>
          <w:tcPr>
            <w:tcW w:type="dxa" w:w="2409"/>
          </w:tcPr>
          <w:p>
            <w:pPr>
              <w:spacing w:after="40" w:before="40"/>
            </w:pPr>
            <w:r/>
            <w:r>
              <w:rPr>
                <w:sz w:val="16"/>
              </w:rPr>
              <w:t>5-factor weighted insight score</w:t>
            </w:r>
          </w:p>
        </w:tc>
        <w:tc>
          <w:tcPr>
            <w:tcW w:type="dxa" w:w="2409"/>
          </w:tcPr>
          <w:p>
            <w:pPr>
              <w:spacing w:after="40" w:before="40"/>
            </w:pPr>
            <w:r/>
            <w:r>
              <w:rPr>
                <w:sz w:val="16"/>
              </w:rPr>
              <w:t>Composite weighted average</w:t>
            </w:r>
          </w:p>
        </w:tc>
      </w:tr>
      <w:tr>
        <w:tc>
          <w:tcPr>
            <w:tcW w:type="dxa" w:w="2409"/>
            <w:shd w:val="clear" w:color="auto" w:fill="F5F5FA"/>
          </w:tcPr>
          <w:p>
            <w:pPr>
              <w:spacing w:after="40" w:before="40"/>
            </w:pPr>
            <w:r/>
            <w:r>
              <w:rPr>
                <w:sz w:val="16"/>
              </w:rPr>
              <w:t>10</w:t>
            </w:r>
          </w:p>
        </w:tc>
        <w:tc>
          <w:tcPr>
            <w:tcW w:type="dxa" w:w="2409"/>
            <w:shd w:val="clear" w:color="auto" w:fill="F5F5FA"/>
          </w:tcPr>
          <w:p>
            <w:pPr>
              <w:spacing w:after="40" w:before="40"/>
            </w:pPr>
            <w:r/>
            <w:r>
              <w:rPr>
                <w:sz w:val="16"/>
              </w:rPr>
            </w:r>
            <w:r>
              <w:rPr>
                <w:rFonts w:ascii="Consolas" w:hAnsi="Consolas"/>
                <w:color w:val="882244"/>
                <w:sz w:val="14"/>
              </w:rPr>
              <w:t>reading_service</w:t>
            </w:r>
            <w:r>
              <w:rPr>
                <w:sz w:val="16"/>
              </w:rPr>
            </w:r>
          </w:p>
        </w:tc>
        <w:tc>
          <w:tcPr>
            <w:tcW w:type="dxa" w:w="2409"/>
            <w:shd w:val="clear" w:color="auto" w:fill="F5F5FA"/>
          </w:tcPr>
          <w:p>
            <w:pPr>
              <w:spacing w:after="40" w:before="40"/>
            </w:pPr>
            <w:r/>
            <w:r>
              <w:rPr>
                <w:sz w:val="16"/>
              </w:rPr>
              <w:t>Reading session orchestration</w:t>
            </w:r>
          </w:p>
        </w:tc>
        <w:tc>
          <w:tcPr>
            <w:tcW w:type="dxa" w:w="2409"/>
            <w:shd w:val="clear" w:color="auto" w:fill="F5F5FA"/>
          </w:tcPr>
          <w:p>
            <w:pPr>
              <w:spacing w:after="40" w:before="40"/>
            </w:pPr>
            <w:r/>
            <w:r>
              <w:rPr>
                <w:sz w:val="16"/>
              </w:rPr>
              <w:t>State machine management</w:t>
            </w:r>
          </w:p>
        </w:tc>
      </w:tr>
      <w:tr>
        <w:tc>
          <w:tcPr>
            <w:tcW w:type="dxa" w:w="2409"/>
          </w:tcPr>
          <w:p>
            <w:pPr>
              <w:spacing w:after="40" w:before="40"/>
            </w:pPr>
            <w:r/>
            <w:r>
              <w:rPr>
                <w:sz w:val="16"/>
              </w:rPr>
              <w:t>11</w:t>
            </w:r>
          </w:p>
        </w:tc>
        <w:tc>
          <w:tcPr>
            <w:tcW w:type="dxa" w:w="2409"/>
          </w:tcPr>
          <w:p>
            <w:pPr>
              <w:spacing w:after="40" w:before="40"/>
            </w:pPr>
            <w:r/>
            <w:r>
              <w:rPr>
                <w:sz w:val="16"/>
              </w:rPr>
            </w:r>
            <w:r>
              <w:rPr>
                <w:rFonts w:ascii="Consolas" w:hAnsi="Consolas"/>
                <w:color w:val="882244"/>
                <w:sz w:val="14"/>
              </w:rPr>
              <w:t>notification_service</w:t>
            </w:r>
            <w:r>
              <w:rPr>
                <w:sz w:val="16"/>
              </w:rPr>
            </w:r>
          </w:p>
        </w:tc>
        <w:tc>
          <w:tcPr>
            <w:tcW w:type="dxa" w:w="2409"/>
          </w:tcPr>
          <w:p>
            <w:pPr>
              <w:spacing w:after="40" w:before="40"/>
            </w:pPr>
            <w:r/>
            <w:r>
              <w:rPr>
                <w:sz w:val="16"/>
              </w:rPr>
              <w:t>Daily guidance, push notifications</w:t>
            </w:r>
          </w:p>
        </w:tc>
        <w:tc>
          <w:tcPr>
            <w:tcW w:type="dxa" w:w="2409"/>
          </w:tcPr>
          <w:p>
            <w:pPr>
              <w:spacing w:after="40" w:before="40"/>
            </w:pPr>
            <w:r/>
            <w:r>
              <w:rPr>
                <w:sz w:val="16"/>
              </w:rPr>
              <w:t>Priority queue, read tracking</w:t>
            </w:r>
          </w:p>
        </w:tc>
      </w:tr>
      <w:tr>
        <w:tc>
          <w:tcPr>
            <w:tcW w:type="dxa" w:w="2409"/>
            <w:shd w:val="clear" w:color="auto" w:fill="F5F5FA"/>
          </w:tcPr>
          <w:p>
            <w:pPr>
              <w:spacing w:after="40" w:before="40"/>
            </w:pPr>
            <w:r/>
            <w:r>
              <w:rPr>
                <w:sz w:val="16"/>
              </w:rPr>
              <w:t>12</w:t>
            </w:r>
          </w:p>
        </w:tc>
        <w:tc>
          <w:tcPr>
            <w:tcW w:type="dxa" w:w="2409"/>
            <w:shd w:val="clear" w:color="auto" w:fill="F5F5FA"/>
          </w:tcPr>
          <w:p>
            <w:pPr>
              <w:spacing w:after="40" w:before="40"/>
            </w:pPr>
            <w:r/>
            <w:r>
              <w:rPr>
                <w:sz w:val="16"/>
              </w:rPr>
            </w:r>
            <w:r>
              <w:rPr>
                <w:rFonts w:ascii="Consolas" w:hAnsi="Consolas"/>
                <w:color w:val="882244"/>
                <w:sz w:val="14"/>
              </w:rPr>
              <w:t>report_service</w:t>
            </w:r>
            <w:r>
              <w:rPr>
                <w:sz w:val="16"/>
              </w:rPr>
            </w:r>
          </w:p>
        </w:tc>
        <w:tc>
          <w:tcPr>
            <w:tcW w:type="dxa" w:w="2409"/>
            <w:shd w:val="clear" w:color="auto" w:fill="F5F5FA"/>
          </w:tcPr>
          <w:p>
            <w:pPr>
              <w:spacing w:after="40" w:before="40"/>
            </w:pPr>
            <w:r/>
            <w:r>
              <w:rPr>
                <w:sz w:val="16"/>
              </w:rPr>
              <w:t>Report generation, CSV/JSON export</w:t>
            </w:r>
          </w:p>
        </w:tc>
        <w:tc>
          <w:tcPr>
            <w:tcW w:type="dxa" w:w="2409"/>
            <w:shd w:val="clear" w:color="auto" w:fill="F5F5FA"/>
          </w:tcPr>
          <w:p>
            <w:pPr>
              <w:spacing w:after="40" w:before="40"/>
            </w:pPr>
            <w:r/>
            <w:r>
              <w:rPr>
                <w:sz w:val="16"/>
              </w:rPr>
              <w:t>Section-based document builder</w:t>
            </w:r>
          </w:p>
        </w:tc>
      </w:tr>
      <w:tr>
        <w:tc>
          <w:tcPr>
            <w:tcW w:type="dxa" w:w="2409"/>
          </w:tcPr>
          <w:p>
            <w:pPr>
              <w:spacing w:after="40" w:before="40"/>
            </w:pPr>
            <w:r/>
            <w:r>
              <w:rPr>
                <w:sz w:val="16"/>
              </w:rPr>
              <w:t>13</w:t>
            </w:r>
          </w:p>
        </w:tc>
        <w:tc>
          <w:tcPr>
            <w:tcW w:type="dxa" w:w="2409"/>
          </w:tcPr>
          <w:p>
            <w:pPr>
              <w:spacing w:after="40" w:before="40"/>
            </w:pPr>
            <w:r/>
            <w:r>
              <w:rPr>
                <w:sz w:val="16"/>
              </w:rPr>
            </w:r>
            <w:r>
              <w:rPr>
                <w:rFonts w:ascii="Consolas" w:hAnsi="Consolas"/>
                <w:color w:val="882244"/>
                <w:sz w:val="14"/>
              </w:rPr>
              <w:t>analytics_service</w:t>
            </w:r>
            <w:r>
              <w:rPr>
                <w:sz w:val="16"/>
              </w:rPr>
            </w:r>
          </w:p>
        </w:tc>
        <w:tc>
          <w:tcPr>
            <w:tcW w:type="dxa" w:w="2409"/>
          </w:tcPr>
          <w:p>
            <w:pPr>
              <w:spacing w:after="40" w:before="40"/>
            </w:pPr>
            <w:r/>
            <w:r>
              <w:rPr>
                <w:sz w:val="16"/>
              </w:rPr>
              <w:t>User engagement metrics, platform analytics</w:t>
            </w:r>
          </w:p>
        </w:tc>
        <w:tc>
          <w:tcPr>
            <w:tcW w:type="dxa" w:w="2409"/>
          </w:tcPr>
          <w:p>
            <w:pPr>
              <w:spacing w:after="40" w:before="40"/>
            </w:pPr>
            <w:r/>
            <w:r>
              <w:rPr>
                <w:sz w:val="16"/>
              </w:rPr>
              <w:t>Time-series aggregation</w:t>
            </w:r>
          </w:p>
        </w:tc>
      </w:tr>
      <w:tr>
        <w:tc>
          <w:tcPr>
            <w:tcW w:type="dxa" w:w="2409"/>
            <w:shd w:val="clear" w:color="auto" w:fill="F5F5FA"/>
          </w:tcPr>
          <w:p>
            <w:pPr>
              <w:spacing w:after="40" w:before="40"/>
            </w:pPr>
            <w:r/>
            <w:r>
              <w:rPr>
                <w:sz w:val="16"/>
              </w:rPr>
              <w:t>14</w:t>
            </w:r>
          </w:p>
        </w:tc>
        <w:tc>
          <w:tcPr>
            <w:tcW w:type="dxa" w:w="2409"/>
            <w:shd w:val="clear" w:color="auto" w:fill="F5F5FA"/>
          </w:tcPr>
          <w:p>
            <w:pPr>
              <w:spacing w:after="40" w:before="40"/>
            </w:pPr>
            <w:r/>
            <w:r>
              <w:rPr>
                <w:sz w:val="16"/>
              </w:rPr>
            </w:r>
            <w:r>
              <w:rPr>
                <w:rFonts w:ascii="Consolas" w:hAnsi="Consolas"/>
                <w:color w:val="882244"/>
                <w:sz w:val="14"/>
              </w:rPr>
              <w:t>dataset_service</w:t>
            </w:r>
            <w:r>
              <w:rPr>
                <w:sz w:val="16"/>
              </w:rPr>
            </w:r>
          </w:p>
        </w:tc>
        <w:tc>
          <w:tcPr>
            <w:tcW w:type="dxa" w:w="2409"/>
            <w:shd w:val="clear" w:color="auto" w:fill="F5F5FA"/>
          </w:tcPr>
          <w:p>
            <w:pPr>
              <w:spacing w:after="40" w:before="40"/>
            </w:pPr>
            <w:r/>
            <w:r>
              <w:rPr>
                <w:sz w:val="16"/>
              </w:rPr>
              <w:t>Knowledge base access (78 cards, palm data)</w:t>
            </w:r>
          </w:p>
        </w:tc>
        <w:tc>
          <w:tcPr>
            <w:tcW w:type="dxa" w:w="2409"/>
            <w:shd w:val="clear" w:color="auto" w:fill="F5F5FA"/>
          </w:tcPr>
          <w:p>
            <w:pPr>
              <w:spacing w:after="40" w:before="40"/>
            </w:pPr>
            <w:r/>
            <w:r>
              <w:rPr>
                <w:sz w:val="16"/>
              </w:rPr>
              <w:t>JSON catalog lookup</w:t>
            </w:r>
          </w:p>
        </w:tc>
      </w:tr>
      <w:tr>
        <w:tc>
          <w:tcPr>
            <w:tcW w:type="dxa" w:w="2409"/>
          </w:tcPr>
          <w:p>
            <w:pPr>
              <w:spacing w:after="40" w:before="40"/>
            </w:pPr>
            <w:r/>
            <w:r>
              <w:rPr>
                <w:sz w:val="16"/>
              </w:rPr>
              <w:t>15</w:t>
            </w:r>
          </w:p>
        </w:tc>
        <w:tc>
          <w:tcPr>
            <w:tcW w:type="dxa" w:w="2409"/>
          </w:tcPr>
          <w:p>
            <w:pPr>
              <w:spacing w:after="40" w:before="40"/>
            </w:pPr>
            <w:r/>
            <w:r>
              <w:rPr>
                <w:sz w:val="16"/>
              </w:rPr>
            </w:r>
            <w:r>
              <w:rPr>
                <w:rFonts w:ascii="Consolas" w:hAnsi="Consolas"/>
                <w:color w:val="882244"/>
                <w:sz w:val="14"/>
              </w:rPr>
              <w:t>email_service</w:t>
            </w:r>
            <w:r>
              <w:rPr>
                <w:sz w:val="16"/>
              </w:rPr>
            </w:r>
          </w:p>
        </w:tc>
        <w:tc>
          <w:tcPr>
            <w:tcW w:type="dxa" w:w="2409"/>
          </w:tcPr>
          <w:p>
            <w:pPr>
              <w:spacing w:after="40" w:before="40"/>
            </w:pPr>
            <w:r/>
            <w:r>
              <w:rPr>
                <w:sz w:val="16"/>
              </w:rPr>
              <w:t>SMTP email delivery</w:t>
            </w:r>
          </w:p>
        </w:tc>
        <w:tc>
          <w:tcPr>
            <w:tcW w:type="dxa" w:w="2409"/>
          </w:tcPr>
          <w:p>
            <w:pPr>
              <w:spacing w:after="40" w:before="40"/>
            </w:pPr>
            <w:r/>
            <w:r>
              <w:rPr>
                <w:sz w:val="16"/>
              </w:rPr>
              <w:t>Async SMTP</w:t>
            </w:r>
          </w:p>
        </w:tc>
      </w:tr>
      <w:tr>
        <w:tc>
          <w:tcPr>
            <w:tcW w:type="dxa" w:w="2409"/>
            <w:shd w:val="clear" w:color="auto" w:fill="F5F5FA"/>
          </w:tcPr>
          <w:p>
            <w:pPr>
              <w:spacing w:after="40" w:before="40"/>
            </w:pPr>
            <w:r/>
            <w:r>
              <w:rPr>
                <w:sz w:val="16"/>
              </w:rPr>
              <w:t>16</w:t>
            </w:r>
          </w:p>
        </w:tc>
        <w:tc>
          <w:tcPr>
            <w:tcW w:type="dxa" w:w="2409"/>
            <w:shd w:val="clear" w:color="auto" w:fill="F5F5FA"/>
          </w:tcPr>
          <w:p>
            <w:pPr>
              <w:spacing w:after="40" w:before="40"/>
            </w:pPr>
            <w:r/>
            <w:r>
              <w:rPr>
                <w:sz w:val="16"/>
              </w:rPr>
            </w:r>
            <w:r>
              <w:rPr>
                <w:rFonts w:ascii="Consolas" w:hAnsi="Consolas"/>
                <w:color w:val="882244"/>
                <w:sz w:val="14"/>
              </w:rPr>
              <w:t>profile_service</w:t>
            </w:r>
            <w:r>
              <w:rPr>
                <w:sz w:val="16"/>
              </w:rPr>
            </w:r>
          </w:p>
        </w:tc>
        <w:tc>
          <w:tcPr>
            <w:tcW w:type="dxa" w:w="2409"/>
            <w:shd w:val="clear" w:color="auto" w:fill="F5F5FA"/>
          </w:tcPr>
          <w:p>
            <w:pPr>
              <w:spacing w:after="40" w:before="40"/>
            </w:pPr>
            <w:r/>
            <w:r>
              <w:rPr>
                <w:sz w:val="16"/>
              </w:rPr>
              <w:t>User profile CRUD</w:t>
            </w:r>
          </w:p>
        </w:tc>
        <w:tc>
          <w:tcPr>
            <w:tcW w:type="dxa" w:w="2409"/>
            <w:shd w:val="clear" w:color="auto" w:fill="F5F5FA"/>
          </w:tcPr>
          <w:p>
            <w:pPr>
              <w:spacing w:after="40" w:before="40"/>
            </w:pPr>
            <w:r/>
            <w:r>
              <w:rPr>
                <w:sz w:val="16"/>
              </w:rPr>
              <w:t>Repository pattern</w:t>
            </w:r>
          </w:p>
        </w:tc>
      </w:tr>
    </w:tbl>
    <w:p/>
    <w:p>
      <w:pPr>
        <w:pStyle w:val="IEEESubsection"/>
      </w:pPr>
      <w:r>
        <w:t>C. Database Strategy</w:t>
      </w:r>
    </w:p>
    <w:p>
      <w:pPr/>
      <w:r>
        <w:rPr>
          <w:sz w:val="20"/>
        </w:rPr>
        <w:t xml:space="preserve">MysticAI employs a </w:t>
      </w:r>
      <w:r>
        <w:rPr>
          <w:b/>
          <w:sz w:val="20"/>
        </w:rPr>
        <w:t>polyglot persistence</w:t>
      </w:r>
      <w:r>
        <w:rPr>
          <w:sz w:val="20"/>
        </w:rPr>
        <w:t xml:space="preserve"> approach:</w:t>
      </w:r>
    </w:p>
    <w:p>
      <w:pPr>
        <w:pStyle w:val="TableCaption"/>
      </w:pPr>
      <w:r>
        <w:t>TABLE II — DATABASE DESIGN DECISIONS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2D2D5E"/>
          </w:tcPr>
          <w:p>
            <w:pPr>
              <w:spacing w:after="40" w:before="40"/>
            </w:pPr>
            <w:r/>
            <w:r>
              <w:rPr>
                <w:rFonts w:ascii="Times New Roman" w:hAnsi="Times New Roman"/>
                <w:b/>
                <w:color w:val="FFFFFF"/>
                <w:sz w:val="16"/>
              </w:rPr>
              <w:t>Database</w:t>
            </w:r>
          </w:p>
        </w:tc>
        <w:tc>
          <w:tcPr>
            <w:tcW w:type="dxa" w:w="3213"/>
            <w:shd w:val="clear" w:color="auto" w:fill="2D2D5E"/>
          </w:tcPr>
          <w:p>
            <w:pPr>
              <w:spacing w:after="40" w:before="40"/>
            </w:pPr>
            <w:r/>
            <w:r>
              <w:rPr>
                <w:rFonts w:ascii="Times New Roman" w:hAnsi="Times New Roman"/>
                <w:b/>
                <w:color w:val="FFFFFF"/>
                <w:sz w:val="16"/>
              </w:rPr>
              <w:t>Data Category</w:t>
            </w:r>
          </w:p>
        </w:tc>
        <w:tc>
          <w:tcPr>
            <w:tcW w:type="dxa" w:w="3213"/>
            <w:shd w:val="clear" w:color="auto" w:fill="2D2D5E"/>
          </w:tcPr>
          <w:p>
            <w:pPr>
              <w:spacing w:after="40" w:before="40"/>
            </w:pPr>
            <w:r/>
            <w:r>
              <w:rPr>
                <w:rFonts w:ascii="Times New Roman" w:hAnsi="Times New Roman"/>
                <w:b/>
                <w:color w:val="FFFFFF"/>
                <w:sz w:val="16"/>
              </w:rPr>
              <w:t>Reason for Choice</w:t>
            </w:r>
          </w:p>
        </w:tc>
      </w:tr>
      <w:tr>
        <w:tc>
          <w:tcPr>
            <w:tcW w:type="dxa" w:w="3213"/>
          </w:tcPr>
          <w:p>
            <w:pPr>
              <w:spacing w:after="40" w:before="40"/>
            </w:pPr>
            <w:r/>
            <w:r>
              <w:rPr>
                <w:sz w:val="16"/>
              </w:rPr>
              <w:t>PostgreSQL 16</w:t>
            </w:r>
          </w:p>
        </w:tc>
        <w:tc>
          <w:tcPr>
            <w:tcW w:type="dxa" w:w="3213"/>
          </w:tcPr>
          <w:p>
            <w:pPr>
              <w:spacing w:after="40" w:before="40"/>
            </w:pPr>
            <w:r/>
            <w:r>
              <w:rPr>
                <w:sz w:val="16"/>
              </w:rPr>
              <w:t>Users, roles, sessions, notifications</w:t>
            </w:r>
          </w:p>
        </w:tc>
        <w:tc>
          <w:tcPr>
            <w:tcW w:type="dxa" w:w="3213"/>
          </w:tcPr>
          <w:p>
            <w:pPr>
              <w:spacing w:after="40" w:before="40"/>
            </w:pPr>
            <w:r/>
            <w:r>
              <w:rPr>
                <w:sz w:val="16"/>
              </w:rPr>
              <w:t>ACID compliance, relational integrity, complex JOINs</w:t>
            </w:r>
          </w:p>
        </w:tc>
      </w:tr>
      <w:tr>
        <w:tc>
          <w:tcPr>
            <w:tcW w:type="dxa" w:w="3213"/>
            <w:shd w:val="clear" w:color="auto" w:fill="F5F5FA"/>
          </w:tcPr>
          <w:p>
            <w:pPr>
              <w:spacing w:after="40" w:before="40"/>
            </w:pPr>
            <w:r/>
            <w:r>
              <w:rPr>
                <w:sz w:val="16"/>
              </w:rPr>
              <w:t>MongoDB 7.0</w:t>
            </w:r>
          </w:p>
        </w:tc>
        <w:tc>
          <w:tcPr>
            <w:tcW w:type="dxa" w:w="3213"/>
            <w:shd w:val="clear" w:color="auto" w:fill="F5F5FA"/>
          </w:tcPr>
          <w:p>
            <w:pPr>
              <w:spacing w:after="40" w:before="40"/>
            </w:pPr>
            <w:r/>
            <w:r>
              <w:rPr>
                <w:sz w:val="16"/>
              </w:rPr>
              <w:t>AI readings, palm analyses, chat history</w:t>
            </w:r>
          </w:p>
        </w:tc>
        <w:tc>
          <w:tcPr>
            <w:tcW w:type="dxa" w:w="3213"/>
            <w:shd w:val="clear" w:color="auto" w:fill="F5F5FA"/>
          </w:tcPr>
          <w:p>
            <w:pPr>
              <w:spacing w:after="40" w:before="40"/>
            </w:pPr>
            <w:r/>
            <w:r>
              <w:rPr>
                <w:sz w:val="16"/>
              </w:rPr>
              <w:t>Flexible schema, nested document queries, AI output variability</w:t>
            </w:r>
          </w:p>
        </w:tc>
      </w:tr>
      <w:tr>
        <w:tc>
          <w:tcPr>
            <w:tcW w:type="dxa" w:w="3213"/>
          </w:tcPr>
          <w:p>
            <w:pPr>
              <w:spacing w:after="40" w:before="40"/>
            </w:pPr>
            <w:r/>
            <w:r>
              <w:rPr>
                <w:sz w:val="16"/>
              </w:rPr>
              <w:t>Redis 7</w:t>
            </w:r>
          </w:p>
        </w:tc>
        <w:tc>
          <w:tcPr>
            <w:tcW w:type="dxa" w:w="3213"/>
          </w:tcPr>
          <w:p>
            <w:pPr>
              <w:spacing w:after="40" w:before="40"/>
            </w:pPr>
            <w:r/>
            <w:r>
              <w:rPr>
                <w:sz w:val="16"/>
              </w:rPr>
              <w:t>JWT blacklist, session cache, rate limiting</w:t>
            </w:r>
          </w:p>
        </w:tc>
        <w:tc>
          <w:tcPr>
            <w:tcW w:type="dxa" w:w="3213"/>
          </w:tcPr>
          <w:p>
            <w:pPr>
              <w:spacing w:after="40" w:before="40"/>
            </w:pPr>
            <w:r/>
            <w:r>
              <w:rPr>
                <w:sz w:val="16"/>
              </w:rPr>
              <w:t>In-memory speed, TTL support, pub/sub capability</w:t>
            </w:r>
          </w:p>
        </w:tc>
      </w:tr>
      <w:tr>
        <w:tc>
          <w:tcPr>
            <w:tcW w:type="dxa" w:w="3213"/>
            <w:shd w:val="clear" w:color="auto" w:fill="F5F5FA"/>
          </w:tcPr>
          <w:p>
            <w:pPr>
              <w:spacing w:after="40" w:before="40"/>
            </w:pPr>
            <w:r/>
            <w:r>
              <w:rPr>
                <w:sz w:val="16"/>
              </w:rPr>
              <w:t>SQLite (fallback)</w:t>
            </w:r>
          </w:p>
        </w:tc>
        <w:tc>
          <w:tcPr>
            <w:tcW w:type="dxa" w:w="3213"/>
            <w:shd w:val="clear" w:color="auto" w:fill="F5F5FA"/>
          </w:tcPr>
          <w:p>
            <w:pPr>
              <w:spacing w:after="40" w:before="40"/>
            </w:pPr>
            <w:r/>
            <w:r>
              <w:rPr>
                <w:sz w:val="16"/>
              </w:rPr>
              <w:t>All structured data</w:t>
            </w:r>
          </w:p>
        </w:tc>
        <w:tc>
          <w:tcPr>
            <w:tcW w:type="dxa" w:w="3213"/>
            <w:shd w:val="clear" w:color="auto" w:fill="F5F5FA"/>
          </w:tcPr>
          <w:p>
            <w:pPr>
              <w:spacing w:after="40" w:before="40"/>
            </w:pPr>
            <w:r/>
            <w:r>
              <w:rPr>
                <w:sz w:val="16"/>
              </w:rPr>
              <w:t>Zero-config development fallback</w:t>
            </w:r>
          </w:p>
        </w:tc>
      </w:tr>
    </w:tbl>
    <w:p/>
    <w:p>
      <w:pPr/>
      <w:r>
        <w:rPr>
          <w:sz w:val="20"/>
        </w:rPr>
        <w:t xml:space="preserve">The SQLAlchemy async ORM layer provides a seamless fallback from PostgreSQL to SQLite via the </w:t>
      </w:r>
      <w:r>
        <w:rPr>
          <w:rFonts w:ascii="Consolas" w:hAnsi="Consolas"/>
          <w:color w:val="882244"/>
          <w:sz w:val="18"/>
        </w:rPr>
        <w:t>DATABASE_URL</w:t>
      </w:r>
      <w:r>
        <w:rPr>
          <w:sz w:val="20"/>
        </w:rPr>
        <w:t xml:space="preserve"> environment variable, enabling development without Docker.</w:t>
      </w:r>
    </w:p>
    <w:p>
      <w:pPr>
        <w:pStyle w:val="IEEESubsection"/>
      </w:pPr>
      <w:r>
        <w:t>D. API Gateway Configuration</w:t>
      </w:r>
    </w:p>
    <w:p>
      <w:pPr/>
      <w:r>
        <w:rPr>
          <w:sz w:val="20"/>
        </w:rPr>
        <w:t>The FastAPI gateway implements:</w:t>
      </w:r>
    </w:p>
    <w:p>
      <w:pPr>
        <w:ind w:left="432"/>
      </w:pPr>
      <w:r>
        <w:rPr>
          <w:sz w:val="20"/>
        </w:rPr>
        <w:t xml:space="preserve">• </w:t>
      </w:r>
      <w:r>
        <w:rPr>
          <w:b/>
          <w:sz w:val="20"/>
        </w:rPr>
        <w:t>Versioned endpoints</w:t>
      </w:r>
      <w:r>
        <w:rPr>
          <w:sz w:val="20"/>
        </w:rPr>
        <w:t xml:space="preserve">: All routes under </w:t>
      </w:r>
      <w:r>
        <w:rPr>
          <w:rFonts w:ascii="Consolas" w:hAnsi="Consolas"/>
          <w:color w:val="882244"/>
          <w:sz w:val="18"/>
        </w:rPr>
        <w:t>/api/v1/</w:t>
      </w:r>
      <w:r>
        <w:rPr>
          <w:sz w:val="20"/>
        </w:rPr>
      </w:r>
    </w:p>
    <w:p>
      <w:pPr>
        <w:ind w:left="432"/>
      </w:pPr>
      <w:r>
        <w:rPr>
          <w:sz w:val="20"/>
        </w:rPr>
        <w:t xml:space="preserve">• </w:t>
      </w:r>
      <w:r>
        <w:rPr>
          <w:b/>
          <w:sz w:val="20"/>
        </w:rPr>
        <w:t>JWT Bearer authentication</w:t>
      </w:r>
      <w:r>
        <w:rPr>
          <w:sz w:val="20"/>
        </w:rPr>
        <w:t>: 15-minute access tokens, 7-day refresh tokens</w:t>
      </w:r>
    </w:p>
    <w:p>
      <w:pPr>
        <w:ind w:left="432"/>
      </w:pPr>
      <w:r>
        <w:rPr>
          <w:sz w:val="20"/>
        </w:rPr>
        <w:t xml:space="preserve">• </w:t>
      </w:r>
      <w:r>
        <w:rPr>
          <w:b/>
          <w:sz w:val="20"/>
        </w:rPr>
        <w:t>Redis-backed rate limiting</w:t>
      </w:r>
      <w:r>
        <w:rPr>
          <w:sz w:val="20"/>
        </w:rPr>
        <w:t>: 100 requests/minute sliding window per IP</w:t>
      </w:r>
    </w:p>
    <w:p>
      <w:pPr>
        <w:ind w:left="432"/>
      </w:pPr>
      <w:r>
        <w:rPr>
          <w:sz w:val="20"/>
        </w:rPr>
        <w:t xml:space="preserve">• </w:t>
      </w:r>
      <w:r>
        <w:rPr>
          <w:b/>
          <w:sz w:val="20"/>
        </w:rPr>
        <w:t>CORS middleware</w:t>
      </w:r>
      <w:r>
        <w:rPr>
          <w:sz w:val="20"/>
        </w:rPr>
        <w:t>: Configurable origin whitelist</w:t>
      </w:r>
    </w:p>
    <w:p>
      <w:pPr>
        <w:ind w:left="432"/>
      </w:pPr>
      <w:r>
        <w:rPr>
          <w:sz w:val="20"/>
        </w:rPr>
        <w:t xml:space="preserve">• </w:t>
      </w:r>
      <w:r>
        <w:rPr>
          <w:b/>
          <w:sz w:val="20"/>
        </w:rPr>
        <w:t>Pydantic V2 validation</w:t>
      </w:r>
      <w:r>
        <w:rPr>
          <w:sz w:val="20"/>
        </w:rPr>
        <w:t>: Automatic request/response validation with detailed error messages</w:t>
      </w:r>
    </w:p>
    <w:p>
      <w:pPr>
        <w:ind w:left="432"/>
      </w:pPr>
      <w:r>
        <w:rPr>
          <w:sz w:val="20"/>
        </w:rPr>
        <w:t xml:space="preserve">• </w:t>
      </w:r>
      <w:r>
        <w:rPr>
          <w:b/>
          <w:sz w:val="20"/>
        </w:rPr>
        <w:t>Auto-generated OpenAPI docs</w:t>
      </w:r>
      <w:r>
        <w:rPr>
          <w:sz w:val="20"/>
        </w:rPr>
        <w:t xml:space="preserve">: Available at </w:t>
      </w:r>
      <w:r>
        <w:rPr>
          <w:rFonts w:ascii="Consolas" w:hAnsi="Consolas"/>
          <w:color w:val="882244"/>
          <w:sz w:val="18"/>
        </w:rPr>
        <w:t>/docs</w:t>
      </w:r>
      <w:r>
        <w:rPr>
          <w:sz w:val="20"/>
        </w:rPr>
        <w:t xml:space="preserve"> (Swagger UI) and </w:t>
      </w:r>
      <w:r>
        <w:rPr>
          <w:rFonts w:ascii="Consolas" w:hAnsi="Consolas"/>
          <w:color w:val="882244"/>
          <w:sz w:val="18"/>
        </w:rPr>
        <w:t>/redoc</w:t>
      </w:r>
      <w:r>
        <w:rPr>
          <w:sz w:val="20"/>
        </w:rPr>
      </w:r>
    </w:p>
    <w:p>
      <w:pPr>
        <w:pStyle w:val="IEEESubsection"/>
      </w:pPr>
      <w:r>
        <w:t>E. Frontend Architecture</w:t>
      </w:r>
    </w:p>
    <w:p>
      <w:pPr/>
      <w:r>
        <w:rPr>
          <w:sz w:val="20"/>
        </w:rPr>
        <w:t>The Next.js 14 App Router frontend provides:</w:t>
      </w:r>
    </w:p>
    <w:p>
      <w:pPr>
        <w:pStyle w:val="TableCaption"/>
      </w:pPr>
      <w:r>
        <w:t>TABLE III — FRONTEND PAGE INVENTORY</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2D2D5E"/>
          </w:tcPr>
          <w:p>
            <w:pPr>
              <w:spacing w:after="40" w:before="40"/>
            </w:pPr>
            <w:r/>
            <w:r>
              <w:rPr>
                <w:rFonts w:ascii="Times New Roman" w:hAnsi="Times New Roman"/>
                <w:b/>
                <w:color w:val="FFFFFF"/>
                <w:sz w:val="16"/>
              </w:rPr>
              <w:t>Page</w:t>
            </w:r>
          </w:p>
        </w:tc>
        <w:tc>
          <w:tcPr>
            <w:tcW w:type="dxa" w:w="3213"/>
            <w:shd w:val="clear" w:color="auto" w:fill="2D2D5E"/>
          </w:tcPr>
          <w:p>
            <w:pPr>
              <w:spacing w:after="40" w:before="40"/>
            </w:pPr>
            <w:r/>
            <w:r>
              <w:rPr>
                <w:rFonts w:ascii="Times New Roman" w:hAnsi="Times New Roman"/>
                <w:b/>
                <w:color w:val="FFFFFF"/>
                <w:sz w:val="16"/>
              </w:rPr>
              <w:t>Route</w:t>
            </w:r>
          </w:p>
        </w:tc>
        <w:tc>
          <w:tcPr>
            <w:tcW w:type="dxa" w:w="3213"/>
            <w:shd w:val="clear" w:color="auto" w:fill="2D2D5E"/>
          </w:tcPr>
          <w:p>
            <w:pPr>
              <w:spacing w:after="40" w:before="40"/>
            </w:pPr>
            <w:r/>
            <w:r>
              <w:rPr>
                <w:rFonts w:ascii="Times New Roman" w:hAnsi="Times New Roman"/>
                <w:b/>
                <w:color w:val="FFFFFF"/>
                <w:sz w:val="16"/>
              </w:rPr>
              <w:t>Role Access</w:t>
            </w:r>
          </w:p>
        </w:tc>
      </w:tr>
      <w:tr>
        <w:tc>
          <w:tcPr>
            <w:tcW w:type="dxa" w:w="3213"/>
          </w:tcPr>
          <w:p>
            <w:pPr>
              <w:spacing w:after="40" w:before="40"/>
            </w:pPr>
            <w:r/>
            <w:r>
              <w:rPr>
                <w:sz w:val="16"/>
              </w:rPr>
              <w:t>Landing Page</w:t>
            </w:r>
          </w:p>
        </w:tc>
        <w:tc>
          <w:tcPr>
            <w:tcW w:type="dxa" w:w="3213"/>
          </w:tcPr>
          <w:p>
            <w:pPr>
              <w:spacing w:after="40" w:before="40"/>
            </w:pPr>
            <w:r/>
            <w:r>
              <w:rPr>
                <w:sz w:val="16"/>
              </w:rPr>
            </w:r>
            <w:r>
              <w:rPr>
                <w:rFonts w:ascii="Consolas" w:hAnsi="Consolas"/>
                <w:color w:val="882244"/>
                <w:sz w:val="14"/>
              </w:rPr>
              <w:t>/</w:t>
            </w:r>
            <w:r>
              <w:rPr>
                <w:sz w:val="16"/>
              </w:rPr>
            </w:r>
          </w:p>
        </w:tc>
        <w:tc>
          <w:tcPr>
            <w:tcW w:type="dxa" w:w="3213"/>
          </w:tcPr>
          <w:p>
            <w:pPr>
              <w:spacing w:after="40" w:before="40"/>
            </w:pPr>
            <w:r/>
            <w:r>
              <w:rPr>
                <w:sz w:val="16"/>
              </w:rPr>
              <w:t>Public</w:t>
            </w:r>
          </w:p>
        </w:tc>
      </w:tr>
      <w:tr>
        <w:tc>
          <w:tcPr>
            <w:tcW w:type="dxa" w:w="3213"/>
            <w:shd w:val="clear" w:color="auto" w:fill="F5F5FA"/>
          </w:tcPr>
          <w:p>
            <w:pPr>
              <w:spacing w:after="40" w:before="40"/>
            </w:pPr>
            <w:r/>
            <w:r>
              <w:rPr>
                <w:sz w:val="16"/>
              </w:rPr>
              <w:t>Login</w:t>
            </w:r>
          </w:p>
        </w:tc>
        <w:tc>
          <w:tcPr>
            <w:tcW w:type="dxa" w:w="3213"/>
            <w:shd w:val="clear" w:color="auto" w:fill="F5F5FA"/>
          </w:tcPr>
          <w:p>
            <w:pPr>
              <w:spacing w:after="40" w:before="40"/>
            </w:pPr>
            <w:r/>
            <w:r>
              <w:rPr>
                <w:sz w:val="16"/>
              </w:rPr>
            </w:r>
            <w:r>
              <w:rPr>
                <w:rFonts w:ascii="Consolas" w:hAnsi="Consolas"/>
                <w:color w:val="882244"/>
                <w:sz w:val="14"/>
              </w:rPr>
              <w:t>/auth/login</w:t>
            </w:r>
            <w:r>
              <w:rPr>
                <w:sz w:val="16"/>
              </w:rPr>
            </w:r>
          </w:p>
        </w:tc>
        <w:tc>
          <w:tcPr>
            <w:tcW w:type="dxa" w:w="3213"/>
            <w:shd w:val="clear" w:color="auto" w:fill="F5F5FA"/>
          </w:tcPr>
          <w:p>
            <w:pPr>
              <w:spacing w:after="40" w:before="40"/>
            </w:pPr>
            <w:r/>
            <w:r>
              <w:rPr>
                <w:sz w:val="16"/>
              </w:rPr>
              <w:t>Public</w:t>
            </w:r>
          </w:p>
        </w:tc>
      </w:tr>
      <w:tr>
        <w:tc>
          <w:tcPr>
            <w:tcW w:type="dxa" w:w="3213"/>
          </w:tcPr>
          <w:p>
            <w:pPr>
              <w:spacing w:after="40" w:before="40"/>
            </w:pPr>
            <w:r/>
            <w:r>
              <w:rPr>
                <w:sz w:val="16"/>
              </w:rPr>
              <w:t>Register</w:t>
            </w:r>
          </w:p>
        </w:tc>
        <w:tc>
          <w:tcPr>
            <w:tcW w:type="dxa" w:w="3213"/>
          </w:tcPr>
          <w:p>
            <w:pPr>
              <w:spacing w:after="40" w:before="40"/>
            </w:pPr>
            <w:r/>
            <w:r>
              <w:rPr>
                <w:sz w:val="16"/>
              </w:rPr>
            </w:r>
            <w:r>
              <w:rPr>
                <w:rFonts w:ascii="Consolas" w:hAnsi="Consolas"/>
                <w:color w:val="882244"/>
                <w:sz w:val="14"/>
              </w:rPr>
              <w:t>/auth/register</w:t>
            </w:r>
            <w:r>
              <w:rPr>
                <w:sz w:val="16"/>
              </w:rPr>
            </w:r>
          </w:p>
        </w:tc>
        <w:tc>
          <w:tcPr>
            <w:tcW w:type="dxa" w:w="3213"/>
          </w:tcPr>
          <w:p>
            <w:pPr>
              <w:spacing w:after="40" w:before="40"/>
            </w:pPr>
            <w:r/>
            <w:r>
              <w:rPr>
                <w:sz w:val="16"/>
              </w:rPr>
              <w:t>Public</w:t>
            </w:r>
          </w:p>
        </w:tc>
      </w:tr>
      <w:tr>
        <w:tc>
          <w:tcPr>
            <w:tcW w:type="dxa" w:w="3213"/>
            <w:shd w:val="clear" w:color="auto" w:fill="F5F5FA"/>
          </w:tcPr>
          <w:p>
            <w:pPr>
              <w:spacing w:after="40" w:before="40"/>
            </w:pPr>
            <w:r/>
            <w:r>
              <w:rPr>
                <w:sz w:val="16"/>
              </w:rPr>
              <w:t>Role-Based Dashboard</w:t>
            </w:r>
          </w:p>
        </w:tc>
        <w:tc>
          <w:tcPr>
            <w:tcW w:type="dxa" w:w="3213"/>
            <w:shd w:val="clear" w:color="auto" w:fill="F5F5FA"/>
          </w:tcPr>
          <w:p>
            <w:pPr>
              <w:spacing w:after="40" w:before="40"/>
            </w:pPr>
            <w:r/>
            <w:r>
              <w:rPr>
                <w:sz w:val="16"/>
              </w:rPr>
            </w:r>
            <w:r>
              <w:rPr>
                <w:rFonts w:ascii="Consolas" w:hAnsi="Consolas"/>
                <w:color w:val="882244"/>
                <w:sz w:val="14"/>
              </w:rPr>
              <w:t>/dashboard</w:t>
            </w:r>
            <w:r>
              <w:rPr>
                <w:sz w:val="16"/>
              </w:rPr>
            </w:r>
          </w:p>
        </w:tc>
        <w:tc>
          <w:tcPr>
            <w:tcW w:type="dxa" w:w="3213"/>
            <w:shd w:val="clear" w:color="auto" w:fill="F5F5FA"/>
          </w:tcPr>
          <w:p>
            <w:pPr>
              <w:spacing w:after="40" w:before="40"/>
            </w:pPr>
            <w:r/>
            <w:r>
              <w:rPr>
                <w:sz w:val="16"/>
              </w:rPr>
              <w:t>All roles (4 views)</w:t>
            </w:r>
          </w:p>
        </w:tc>
      </w:tr>
      <w:tr>
        <w:tc>
          <w:tcPr>
            <w:tcW w:type="dxa" w:w="3213"/>
          </w:tcPr>
          <w:p>
            <w:pPr>
              <w:spacing w:after="40" w:before="40"/>
            </w:pPr>
            <w:r/>
            <w:r>
              <w:rPr>
                <w:sz w:val="16"/>
              </w:rPr>
              <w:t>Palm Reading</w:t>
            </w:r>
          </w:p>
        </w:tc>
        <w:tc>
          <w:tcPr>
            <w:tcW w:type="dxa" w:w="3213"/>
          </w:tcPr>
          <w:p>
            <w:pPr>
              <w:spacing w:after="40" w:before="40"/>
            </w:pPr>
            <w:r/>
            <w:r>
              <w:rPr>
                <w:sz w:val="16"/>
              </w:rPr>
            </w:r>
            <w:r>
              <w:rPr>
                <w:rFonts w:ascii="Consolas" w:hAnsi="Consolas"/>
                <w:color w:val="882244"/>
                <w:sz w:val="14"/>
              </w:rPr>
              <w:t>/palm-reading</w:t>
            </w:r>
            <w:r>
              <w:rPr>
                <w:sz w:val="16"/>
              </w:rPr>
            </w:r>
          </w:p>
        </w:tc>
        <w:tc>
          <w:tcPr>
            <w:tcW w:type="dxa" w:w="3213"/>
          </w:tcPr>
          <w:p>
            <w:pPr>
              <w:spacing w:after="40" w:before="40"/>
            </w:pPr>
            <w:r/>
            <w:r>
              <w:rPr>
                <w:sz w:val="16"/>
              </w:rPr>
              <w:t>Seeker+</w:t>
            </w:r>
          </w:p>
        </w:tc>
      </w:tr>
      <w:tr>
        <w:tc>
          <w:tcPr>
            <w:tcW w:type="dxa" w:w="3213"/>
            <w:shd w:val="clear" w:color="auto" w:fill="F5F5FA"/>
          </w:tcPr>
          <w:p>
            <w:pPr>
              <w:spacing w:after="40" w:before="40"/>
            </w:pPr>
            <w:r/>
            <w:r>
              <w:rPr>
                <w:sz w:val="16"/>
              </w:rPr>
              <w:t>Tarot Reading</w:t>
            </w:r>
          </w:p>
        </w:tc>
        <w:tc>
          <w:tcPr>
            <w:tcW w:type="dxa" w:w="3213"/>
            <w:shd w:val="clear" w:color="auto" w:fill="F5F5FA"/>
          </w:tcPr>
          <w:p>
            <w:pPr>
              <w:spacing w:after="40" w:before="40"/>
            </w:pPr>
            <w:r/>
            <w:r>
              <w:rPr>
                <w:sz w:val="16"/>
              </w:rPr>
            </w:r>
            <w:r>
              <w:rPr>
                <w:rFonts w:ascii="Consolas" w:hAnsi="Consolas"/>
                <w:color w:val="882244"/>
                <w:sz w:val="14"/>
              </w:rPr>
              <w:t>/tarot-reading</w:t>
            </w:r>
            <w:r>
              <w:rPr>
                <w:sz w:val="16"/>
              </w:rPr>
            </w:r>
          </w:p>
        </w:tc>
        <w:tc>
          <w:tcPr>
            <w:tcW w:type="dxa" w:w="3213"/>
            <w:shd w:val="clear" w:color="auto" w:fill="F5F5FA"/>
          </w:tcPr>
          <w:p>
            <w:pPr>
              <w:spacing w:after="40" w:before="40"/>
            </w:pPr>
            <w:r/>
            <w:r>
              <w:rPr>
                <w:sz w:val="16"/>
              </w:rPr>
              <w:t>Seeker+</w:t>
            </w:r>
          </w:p>
        </w:tc>
      </w:tr>
      <w:tr>
        <w:tc>
          <w:tcPr>
            <w:tcW w:type="dxa" w:w="3213"/>
          </w:tcPr>
          <w:p>
            <w:pPr>
              <w:spacing w:after="40" w:before="40"/>
            </w:pPr>
            <w:r/>
            <w:r>
              <w:rPr>
                <w:sz w:val="16"/>
              </w:rPr>
              <w:t>Interactive Card Draw</w:t>
            </w:r>
          </w:p>
        </w:tc>
        <w:tc>
          <w:tcPr>
            <w:tcW w:type="dxa" w:w="3213"/>
          </w:tcPr>
          <w:p>
            <w:pPr>
              <w:spacing w:after="40" w:before="40"/>
            </w:pPr>
            <w:r/>
            <w:r>
              <w:rPr>
                <w:sz w:val="16"/>
              </w:rPr>
            </w:r>
            <w:r>
              <w:rPr>
                <w:rFonts w:ascii="Consolas" w:hAnsi="Consolas"/>
                <w:color w:val="882244"/>
                <w:sz w:val="14"/>
              </w:rPr>
              <w:t>/draw-cards</w:t>
            </w:r>
            <w:r>
              <w:rPr>
                <w:sz w:val="16"/>
              </w:rPr>
            </w:r>
          </w:p>
        </w:tc>
        <w:tc>
          <w:tcPr>
            <w:tcW w:type="dxa" w:w="3213"/>
          </w:tcPr>
          <w:p>
            <w:pPr>
              <w:spacing w:after="40" w:before="40"/>
            </w:pPr>
            <w:r/>
            <w:r>
              <w:rPr>
                <w:sz w:val="16"/>
              </w:rPr>
              <w:t>Seeker+</w:t>
            </w:r>
          </w:p>
        </w:tc>
      </w:tr>
      <w:tr>
        <w:tc>
          <w:tcPr>
            <w:tcW w:type="dxa" w:w="3213"/>
            <w:shd w:val="clear" w:color="auto" w:fill="F5F5FA"/>
          </w:tcPr>
          <w:p>
            <w:pPr>
              <w:spacing w:after="40" w:before="40"/>
            </w:pPr>
            <w:r/>
            <w:r>
              <w:rPr>
                <w:sz w:val="16"/>
              </w:rPr>
              <w:t>AI Chatbot</w:t>
            </w:r>
          </w:p>
        </w:tc>
        <w:tc>
          <w:tcPr>
            <w:tcW w:type="dxa" w:w="3213"/>
            <w:shd w:val="clear" w:color="auto" w:fill="F5F5FA"/>
          </w:tcPr>
          <w:p>
            <w:pPr>
              <w:spacing w:after="40" w:before="40"/>
            </w:pPr>
            <w:r/>
            <w:r>
              <w:rPr>
                <w:sz w:val="16"/>
              </w:rPr>
            </w:r>
            <w:r>
              <w:rPr>
                <w:rFonts w:ascii="Consolas" w:hAnsi="Consolas"/>
                <w:color w:val="882244"/>
                <w:sz w:val="14"/>
              </w:rPr>
              <w:t>/chat</w:t>
            </w:r>
            <w:r>
              <w:rPr>
                <w:sz w:val="16"/>
              </w:rPr>
            </w:r>
          </w:p>
        </w:tc>
        <w:tc>
          <w:tcPr>
            <w:tcW w:type="dxa" w:w="3213"/>
            <w:shd w:val="clear" w:color="auto" w:fill="F5F5FA"/>
          </w:tcPr>
          <w:p>
            <w:pPr>
              <w:spacing w:after="40" w:before="40"/>
            </w:pPr>
            <w:r/>
            <w:r>
              <w:rPr>
                <w:sz w:val="16"/>
              </w:rPr>
              <w:t>Seeker+</w:t>
            </w:r>
          </w:p>
        </w:tc>
      </w:tr>
      <w:tr>
        <w:tc>
          <w:tcPr>
            <w:tcW w:type="dxa" w:w="3213"/>
          </w:tcPr>
          <w:p>
            <w:pPr>
              <w:spacing w:after="40" w:before="40"/>
            </w:pPr>
            <w:r/>
            <w:r>
              <w:rPr>
                <w:sz w:val="16"/>
              </w:rPr>
              <w:t>AI Insights</w:t>
            </w:r>
          </w:p>
        </w:tc>
        <w:tc>
          <w:tcPr>
            <w:tcW w:type="dxa" w:w="3213"/>
          </w:tcPr>
          <w:p>
            <w:pPr>
              <w:spacing w:after="40" w:before="40"/>
            </w:pPr>
            <w:r/>
            <w:r>
              <w:rPr>
                <w:sz w:val="16"/>
              </w:rPr>
            </w:r>
            <w:r>
              <w:rPr>
                <w:rFonts w:ascii="Consolas" w:hAnsi="Consolas"/>
                <w:color w:val="882244"/>
                <w:sz w:val="14"/>
              </w:rPr>
              <w:t>/ai-insights</w:t>
            </w:r>
            <w:r>
              <w:rPr>
                <w:sz w:val="16"/>
              </w:rPr>
            </w:r>
          </w:p>
        </w:tc>
        <w:tc>
          <w:tcPr>
            <w:tcW w:type="dxa" w:w="3213"/>
          </w:tcPr>
          <w:p>
            <w:pPr>
              <w:spacing w:after="40" w:before="40"/>
            </w:pPr>
            <w:r/>
            <w:r>
              <w:rPr>
                <w:sz w:val="16"/>
              </w:rPr>
              <w:t>Seeker+</w:t>
            </w:r>
          </w:p>
        </w:tc>
      </w:tr>
      <w:tr>
        <w:tc>
          <w:tcPr>
            <w:tcW w:type="dxa" w:w="3213"/>
            <w:shd w:val="clear" w:color="auto" w:fill="F5F5FA"/>
          </w:tcPr>
          <w:p>
            <w:pPr>
              <w:spacing w:after="40" w:before="40"/>
            </w:pPr>
            <w:r/>
            <w:r>
              <w:rPr>
                <w:sz w:val="16"/>
              </w:rPr>
              <w:t>User Profile</w:t>
            </w:r>
          </w:p>
        </w:tc>
        <w:tc>
          <w:tcPr>
            <w:tcW w:type="dxa" w:w="3213"/>
            <w:shd w:val="clear" w:color="auto" w:fill="F5F5FA"/>
          </w:tcPr>
          <w:p>
            <w:pPr>
              <w:spacing w:after="40" w:before="40"/>
            </w:pPr>
            <w:r/>
            <w:r>
              <w:rPr>
                <w:sz w:val="16"/>
              </w:rPr>
            </w:r>
            <w:r>
              <w:rPr>
                <w:rFonts w:ascii="Consolas" w:hAnsi="Consolas"/>
                <w:color w:val="882244"/>
                <w:sz w:val="14"/>
              </w:rPr>
              <w:t>/profile</w:t>
            </w:r>
            <w:r>
              <w:rPr>
                <w:sz w:val="16"/>
              </w:rPr>
            </w:r>
          </w:p>
        </w:tc>
        <w:tc>
          <w:tcPr>
            <w:tcW w:type="dxa" w:w="3213"/>
            <w:shd w:val="clear" w:color="auto" w:fill="F5F5FA"/>
          </w:tcPr>
          <w:p>
            <w:pPr>
              <w:spacing w:after="40" w:before="40"/>
            </w:pPr>
            <w:r/>
            <w:r>
              <w:rPr>
                <w:sz w:val="16"/>
              </w:rPr>
              <w:t>All roles</w:t>
            </w:r>
          </w:p>
        </w:tc>
      </w:tr>
      <w:tr>
        <w:tc>
          <w:tcPr>
            <w:tcW w:type="dxa" w:w="3213"/>
          </w:tcPr>
          <w:p>
            <w:pPr>
              <w:spacing w:after="40" w:before="40"/>
            </w:pPr>
            <w:r/>
            <w:r>
              <w:rPr>
                <w:sz w:val="16"/>
              </w:rPr>
              <w:t>Reports</w:t>
            </w:r>
          </w:p>
        </w:tc>
        <w:tc>
          <w:tcPr>
            <w:tcW w:type="dxa" w:w="3213"/>
          </w:tcPr>
          <w:p>
            <w:pPr>
              <w:spacing w:after="40" w:before="40"/>
            </w:pPr>
            <w:r/>
            <w:r>
              <w:rPr>
                <w:sz w:val="16"/>
              </w:rPr>
            </w:r>
            <w:r>
              <w:rPr>
                <w:rFonts w:ascii="Consolas" w:hAnsi="Consolas"/>
                <w:color w:val="882244"/>
                <w:sz w:val="14"/>
              </w:rPr>
              <w:t>/reports</w:t>
            </w:r>
            <w:r>
              <w:rPr>
                <w:sz w:val="16"/>
              </w:rPr>
            </w:r>
          </w:p>
        </w:tc>
        <w:tc>
          <w:tcPr>
            <w:tcW w:type="dxa" w:w="3213"/>
          </w:tcPr>
          <w:p>
            <w:pPr>
              <w:spacing w:after="40" w:before="40"/>
            </w:pPr>
            <w:r/>
            <w:r>
              <w:rPr>
                <w:sz w:val="16"/>
              </w:rPr>
              <w:t>Seeker+</w:t>
            </w:r>
          </w:p>
        </w:tc>
      </w:tr>
      <w:tr>
        <w:tc>
          <w:tcPr>
            <w:tcW w:type="dxa" w:w="3213"/>
            <w:shd w:val="clear" w:color="auto" w:fill="F5F5FA"/>
          </w:tcPr>
          <w:p>
            <w:pPr>
              <w:spacing w:after="40" w:before="40"/>
            </w:pPr>
            <w:r/>
            <w:r>
              <w:rPr>
                <w:sz w:val="16"/>
              </w:rPr>
              <w:t>Notifications</w:t>
            </w:r>
          </w:p>
        </w:tc>
        <w:tc>
          <w:tcPr>
            <w:tcW w:type="dxa" w:w="3213"/>
            <w:shd w:val="clear" w:color="auto" w:fill="F5F5FA"/>
          </w:tcPr>
          <w:p>
            <w:pPr>
              <w:spacing w:after="40" w:before="40"/>
            </w:pPr>
            <w:r/>
            <w:r>
              <w:rPr>
                <w:sz w:val="16"/>
              </w:rPr>
            </w:r>
            <w:r>
              <w:rPr>
                <w:rFonts w:ascii="Consolas" w:hAnsi="Consolas"/>
                <w:color w:val="882244"/>
                <w:sz w:val="14"/>
              </w:rPr>
              <w:t>/notifications</w:t>
            </w:r>
            <w:r>
              <w:rPr>
                <w:sz w:val="16"/>
              </w:rPr>
            </w:r>
          </w:p>
        </w:tc>
        <w:tc>
          <w:tcPr>
            <w:tcW w:type="dxa" w:w="3213"/>
            <w:shd w:val="clear" w:color="auto" w:fill="F5F5FA"/>
          </w:tcPr>
          <w:p>
            <w:pPr>
              <w:spacing w:after="40" w:before="40"/>
            </w:pPr>
            <w:r/>
            <w:r>
              <w:rPr>
                <w:sz w:val="16"/>
              </w:rPr>
              <w:t>All roles</w:t>
            </w:r>
          </w:p>
        </w:tc>
      </w:tr>
      <w:tr>
        <w:tc>
          <w:tcPr>
            <w:tcW w:type="dxa" w:w="3213"/>
          </w:tcPr>
          <w:p>
            <w:pPr>
              <w:spacing w:after="40" w:before="40"/>
            </w:pPr>
            <w:r/>
            <w:r>
              <w:rPr>
                <w:sz w:val="16"/>
              </w:rPr>
              <w:t>Datasets</w:t>
            </w:r>
          </w:p>
        </w:tc>
        <w:tc>
          <w:tcPr>
            <w:tcW w:type="dxa" w:w="3213"/>
          </w:tcPr>
          <w:p>
            <w:pPr>
              <w:spacing w:after="40" w:before="40"/>
            </w:pPr>
            <w:r/>
            <w:r>
              <w:rPr>
                <w:sz w:val="16"/>
              </w:rPr>
            </w:r>
            <w:r>
              <w:rPr>
                <w:rFonts w:ascii="Consolas" w:hAnsi="Consolas"/>
                <w:color w:val="882244"/>
                <w:sz w:val="14"/>
              </w:rPr>
              <w:t>/datasets</w:t>
            </w:r>
            <w:r>
              <w:rPr>
                <w:sz w:val="16"/>
              </w:rPr>
            </w:r>
          </w:p>
        </w:tc>
        <w:tc>
          <w:tcPr>
            <w:tcW w:type="dxa" w:w="3213"/>
          </w:tcPr>
          <w:p>
            <w:pPr>
              <w:spacing w:after="40" w:before="40"/>
            </w:pPr>
            <w:r/>
            <w:r>
              <w:rPr>
                <w:sz w:val="16"/>
              </w:rPr>
              <w:t>Seeker+</w:t>
            </w:r>
          </w:p>
        </w:tc>
      </w:tr>
    </w:tbl>
    <w:p/>
    <w:p>
      <w:pPr>
        <w:spacing w:before="120" w:after="120"/>
        <w:pBdr>
          <w:bottom w:val="single" w:sz="4" w:space="1" w:color="CCCCCC"/>
        </w:pBdr>
      </w:pPr>
    </w:p>
    <w:p>
      <w:pPr>
        <w:pStyle w:val="IEEESection"/>
      </w:pPr>
      <w:r>
        <w:t>IV. Core AI Modules</w:t>
      </w:r>
    </w:p>
    <w:p>
      <w:pPr>
        <w:pStyle w:val="IEEESubsection"/>
      </w:pPr>
      <w:r>
        <w:t>A. Palm Analysis Engine</w:t>
      </w:r>
    </w:p>
    <w:p>
      <w:pPr/>
      <w:r>
        <w:rPr>
          <w:sz w:val="20"/>
        </w:rPr>
        <w:t>The palm analysis engine simulates a complete computer vision pipeline using deterministic seeded random number generation (RNG) based on user ID. This enables:</w:t>
      </w:r>
    </w:p>
    <w:p>
      <w:pPr>
        <w:ind w:left="432"/>
      </w:pPr>
      <w:r>
        <w:rPr>
          <w:sz w:val="20"/>
        </w:rPr>
        <w:t xml:space="preserve">1. </w:t>
      </w:r>
      <w:r>
        <w:rPr>
          <w:b/>
          <w:sz w:val="20"/>
        </w:rPr>
        <w:t>Reproducible results</w:t>
      </w:r>
      <w:r>
        <w:rPr>
          <w:sz w:val="20"/>
        </w:rPr>
        <w:t xml:space="preserve"> per user — the same user always receives consistent palm data</w:t>
      </w:r>
    </w:p>
    <w:p>
      <w:pPr>
        <w:ind w:left="432"/>
      </w:pPr>
      <w:r>
        <w:rPr>
          <w:sz w:val="20"/>
        </w:rPr>
        <w:t xml:space="preserve">2. </w:t>
      </w:r>
      <w:r>
        <w:rPr>
          <w:b/>
          <w:sz w:val="20"/>
        </w:rPr>
        <w:t>Full API compatibility</w:t>
      </w:r>
      <w:r>
        <w:rPr>
          <w:sz w:val="20"/>
        </w:rPr>
        <w:t xml:space="preserve"> — interfaces are identical to what a real OpenCV/MediaPipe pipeline would expose</w:t>
      </w:r>
    </w:p>
    <w:p>
      <w:pPr>
        <w:ind w:left="432"/>
      </w:pPr>
      <w:r>
        <w:rPr>
          <w:sz w:val="20"/>
        </w:rPr>
        <w:t xml:space="preserve">3. </w:t>
      </w:r>
      <w:r>
        <w:rPr>
          <w:b/>
          <w:sz w:val="20"/>
        </w:rPr>
        <w:t>Drop-in replacement readiness</w:t>
      </w:r>
      <w:r>
        <w:rPr>
          <w:sz w:val="20"/>
        </w:rPr>
        <w:t xml:space="preserve"> — swap </w:t>
      </w:r>
      <w:r>
        <w:rPr>
          <w:rFonts w:ascii="Consolas" w:hAnsi="Consolas"/>
          <w:color w:val="882244"/>
          <w:sz w:val="18"/>
        </w:rPr>
        <w:t>_simulate_palm_detection()</w:t>
      </w:r>
      <w:r>
        <w:rPr>
          <w:sz w:val="20"/>
        </w:rPr>
        <w:t xml:space="preserve"> for real CV code without changing any callers</w:t>
      </w:r>
    </w:p>
    <w:p>
      <w:pPr/>
      <w:r>
        <w:rPr>
          <w:sz w:val="20"/>
        </w:rPr>
      </w:r>
      <w:r>
        <w:rPr>
          <w:b/>
          <w:sz w:val="20"/>
        </w:rPr>
        <w:t>Hand Shape Classification</w:t>
      </w:r>
      <w:r>
        <w:rPr>
          <w:sz w:val="20"/>
        </w:rPr>
        <w:t xml:space="preserve"> (4 types):</w:t>
      </w:r>
    </w:p>
    <w:p>
      <w:pPr>
        <w:ind w:left="432"/>
      </w:pPr>
      <w:r>
        <w:rPr>
          <w:sz w:val="20"/>
        </w:rPr>
        <w:t xml:space="preserve">• </w:t>
      </w:r>
      <w:r>
        <w:rPr>
          <w:b/>
          <w:sz w:val="20"/>
        </w:rPr>
        <w:t>Earth Hand</w:t>
      </w:r>
      <w:r>
        <w:rPr>
          <w:sz w:val="20"/>
        </w:rPr>
        <w:t xml:space="preserve"> — Grounded, practical, sensory-oriented</w:t>
      </w:r>
    </w:p>
    <w:p>
      <w:pPr>
        <w:ind w:left="432"/>
      </w:pPr>
      <w:r>
        <w:rPr>
          <w:sz w:val="20"/>
        </w:rPr>
        <w:t xml:space="preserve">• </w:t>
      </w:r>
      <w:r>
        <w:rPr>
          <w:b/>
          <w:sz w:val="20"/>
        </w:rPr>
        <w:t>Air Hand</w:t>
      </w:r>
      <w:r>
        <w:rPr>
          <w:sz w:val="20"/>
        </w:rPr>
        <w:t xml:space="preserve"> — Intellectual, communicative, analytical</w:t>
      </w:r>
    </w:p>
    <w:p>
      <w:pPr>
        <w:ind w:left="432"/>
      </w:pPr>
      <w:r>
        <w:rPr>
          <w:sz w:val="20"/>
        </w:rPr>
        <w:t xml:space="preserve">• </w:t>
      </w:r>
      <w:r>
        <w:rPr>
          <w:b/>
          <w:sz w:val="20"/>
        </w:rPr>
        <w:t>Water Hand</w:t>
      </w:r>
      <w:r>
        <w:rPr>
          <w:sz w:val="20"/>
        </w:rPr>
        <w:t xml:space="preserve"> — Intuitive, emotional, empathetic</w:t>
      </w:r>
    </w:p>
    <w:p>
      <w:pPr>
        <w:ind w:left="432"/>
      </w:pPr>
      <w:r>
        <w:rPr>
          <w:sz w:val="20"/>
        </w:rPr>
        <w:t xml:space="preserve">• </w:t>
      </w:r>
      <w:r>
        <w:rPr>
          <w:b/>
          <w:sz w:val="20"/>
        </w:rPr>
        <w:t>Fire Hand</w:t>
      </w:r>
      <w:r>
        <w:rPr>
          <w:sz w:val="20"/>
        </w:rPr>
        <w:t xml:space="preserve"> — Passionate, creative, spontaneous</w:t>
      </w:r>
    </w:p>
    <w:p>
      <w:pPr/>
      <w:r>
        <w:rPr>
          <w:sz w:val="20"/>
        </w:rPr>
      </w:r>
      <w:r>
        <w:rPr>
          <w:b/>
          <w:sz w:val="20"/>
        </w:rPr>
        <w:t>Palm Line Detection</w:t>
      </w:r>
      <w:r>
        <w:rPr>
          <w:sz w:val="20"/>
        </w:rPr>
        <w:t xml:space="preserve"> (5 major lines):</w:t>
      </w:r>
    </w:p>
    <w:p>
      <w:pPr>
        <w:pStyle w:val="TableCaption"/>
      </w:pPr>
      <w:r>
        <w:t>TABLE IV — PALM LINE ATTRIBUTES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2D2D5E"/>
          </w:tcPr>
          <w:p>
            <w:pPr>
              <w:spacing w:after="40" w:before="40"/>
            </w:pPr>
            <w:r/>
            <w:r>
              <w:rPr>
                <w:rFonts w:ascii="Times New Roman" w:hAnsi="Times New Roman"/>
                <w:b/>
                <w:color w:val="FFFFFF"/>
                <w:sz w:val="16"/>
              </w:rPr>
              <w:t>Line</w:t>
            </w:r>
          </w:p>
        </w:tc>
        <w:tc>
          <w:tcPr>
            <w:tcW w:type="dxa" w:w="3213"/>
            <w:shd w:val="clear" w:color="auto" w:fill="2D2D5E"/>
          </w:tcPr>
          <w:p>
            <w:pPr>
              <w:spacing w:after="40" w:before="40"/>
            </w:pPr>
            <w:r/>
            <w:r>
              <w:rPr>
                <w:rFonts w:ascii="Times New Roman" w:hAnsi="Times New Roman"/>
                <w:b/>
                <w:color w:val="FFFFFF"/>
                <w:sz w:val="16"/>
              </w:rPr>
              <w:t>Represents</w:t>
            </w:r>
          </w:p>
        </w:tc>
        <w:tc>
          <w:tcPr>
            <w:tcW w:type="dxa" w:w="3213"/>
            <w:shd w:val="clear" w:color="auto" w:fill="2D2D5E"/>
          </w:tcPr>
          <w:p>
            <w:pPr>
              <w:spacing w:after="40" w:before="40"/>
            </w:pPr>
            <w:r/>
            <w:r>
              <w:rPr>
                <w:rFonts w:ascii="Times New Roman" w:hAnsi="Times New Roman"/>
                <w:b/>
                <w:color w:val="FFFFFF"/>
                <w:sz w:val="16"/>
              </w:rPr>
              <w:t>Attributes Measured</w:t>
            </w:r>
          </w:p>
        </w:tc>
      </w:tr>
      <w:tr>
        <w:tc>
          <w:tcPr>
            <w:tcW w:type="dxa" w:w="3213"/>
          </w:tcPr>
          <w:p>
            <w:pPr>
              <w:spacing w:after="40" w:before="40"/>
            </w:pPr>
            <w:r/>
            <w:r>
              <w:rPr>
                <w:sz w:val="16"/>
              </w:rPr>
              <w:t>Heart Line</w:t>
            </w:r>
          </w:p>
        </w:tc>
        <w:tc>
          <w:tcPr>
            <w:tcW w:type="dxa" w:w="3213"/>
          </w:tcPr>
          <w:p>
            <w:pPr>
              <w:spacing w:after="40" w:before="40"/>
            </w:pPr>
            <w:r/>
            <w:r>
              <w:rPr>
                <w:sz w:val="16"/>
              </w:rPr>
              <w:t>Emotional life, relationships</w:t>
            </w:r>
          </w:p>
        </w:tc>
        <w:tc>
          <w:tcPr>
            <w:tcW w:type="dxa" w:w="3213"/>
          </w:tcPr>
          <w:p>
            <w:pPr>
              <w:spacing w:after="40" w:before="40"/>
            </w:pPr>
            <w:r/>
            <w:r>
              <w:rPr>
                <w:sz w:val="16"/>
              </w:rPr>
              <w:t>Depth, curvature, length, clarity, terminus</w:t>
            </w:r>
          </w:p>
        </w:tc>
      </w:tr>
      <w:tr>
        <w:tc>
          <w:tcPr>
            <w:tcW w:type="dxa" w:w="3213"/>
            <w:shd w:val="clear" w:color="auto" w:fill="F5F5FA"/>
          </w:tcPr>
          <w:p>
            <w:pPr>
              <w:spacing w:after="40" w:before="40"/>
            </w:pPr>
            <w:r/>
            <w:r>
              <w:rPr>
                <w:sz w:val="16"/>
              </w:rPr>
              <w:t>Head Line</w:t>
            </w:r>
          </w:p>
        </w:tc>
        <w:tc>
          <w:tcPr>
            <w:tcW w:type="dxa" w:w="3213"/>
            <w:shd w:val="clear" w:color="auto" w:fill="F5F5FA"/>
          </w:tcPr>
          <w:p>
            <w:pPr>
              <w:spacing w:after="40" w:before="40"/>
            </w:pPr>
            <w:r/>
            <w:r>
              <w:rPr>
                <w:sz w:val="16"/>
              </w:rPr>
              <w:t>Intellectual capacity</w:t>
            </w:r>
          </w:p>
        </w:tc>
        <w:tc>
          <w:tcPr>
            <w:tcW w:type="dxa" w:w="3213"/>
            <w:shd w:val="clear" w:color="auto" w:fill="F5F5FA"/>
          </w:tcPr>
          <w:p>
            <w:pPr>
              <w:spacing w:after="40" w:before="40"/>
            </w:pPr>
            <w:r/>
            <w:r>
              <w:rPr>
                <w:sz w:val="16"/>
              </w:rPr>
              <w:t>Length, straightness, depth, characteristics</w:t>
            </w:r>
          </w:p>
        </w:tc>
      </w:tr>
      <w:tr>
        <w:tc>
          <w:tcPr>
            <w:tcW w:type="dxa" w:w="3213"/>
          </w:tcPr>
          <w:p>
            <w:pPr>
              <w:spacing w:after="40" w:before="40"/>
            </w:pPr>
            <w:r/>
            <w:r>
              <w:rPr>
                <w:sz w:val="16"/>
              </w:rPr>
              <w:t>Life Line</w:t>
            </w:r>
          </w:p>
        </w:tc>
        <w:tc>
          <w:tcPr>
            <w:tcW w:type="dxa" w:w="3213"/>
          </w:tcPr>
          <w:p>
            <w:pPr>
              <w:spacing w:after="40" w:before="40"/>
            </w:pPr>
            <w:r/>
            <w:r>
              <w:rPr>
                <w:sz w:val="16"/>
              </w:rPr>
              <w:t>Vitality, major life changes</w:t>
            </w:r>
          </w:p>
        </w:tc>
        <w:tc>
          <w:tcPr>
            <w:tcW w:type="dxa" w:w="3213"/>
          </w:tcPr>
          <w:p>
            <w:pPr>
              <w:spacing w:after="40" w:before="40"/>
            </w:pPr>
            <w:r/>
            <w:r>
              <w:rPr>
                <w:sz w:val="16"/>
              </w:rPr>
              <w:t>Arc radius, depth, breaks, islands</w:t>
            </w:r>
          </w:p>
        </w:tc>
      </w:tr>
      <w:tr>
        <w:tc>
          <w:tcPr>
            <w:tcW w:type="dxa" w:w="3213"/>
            <w:shd w:val="clear" w:color="auto" w:fill="F5F5FA"/>
          </w:tcPr>
          <w:p>
            <w:pPr>
              <w:spacing w:after="40" w:before="40"/>
            </w:pPr>
            <w:r/>
            <w:r>
              <w:rPr>
                <w:sz w:val="16"/>
              </w:rPr>
              <w:t>Fate Line</w:t>
            </w:r>
          </w:p>
        </w:tc>
        <w:tc>
          <w:tcPr>
            <w:tcW w:type="dxa" w:w="3213"/>
            <w:shd w:val="clear" w:color="auto" w:fill="F5F5FA"/>
          </w:tcPr>
          <w:p>
            <w:pPr>
              <w:spacing w:after="40" w:before="40"/>
            </w:pPr>
            <w:r/>
            <w:r>
              <w:rPr>
                <w:sz w:val="16"/>
              </w:rPr>
              <w:t>Career, external influences</w:t>
            </w:r>
          </w:p>
        </w:tc>
        <w:tc>
          <w:tcPr>
            <w:tcW w:type="dxa" w:w="3213"/>
            <w:shd w:val="clear" w:color="auto" w:fill="F5F5FA"/>
          </w:tcPr>
          <w:p>
            <w:pPr>
              <w:spacing w:after="40" w:before="40"/>
            </w:pPr>
            <w:r/>
            <w:r>
              <w:rPr>
                <w:sz w:val="16"/>
              </w:rPr>
              <w:t>Presence, start point, branches</w:t>
            </w:r>
          </w:p>
        </w:tc>
      </w:tr>
      <w:tr>
        <w:tc>
          <w:tcPr>
            <w:tcW w:type="dxa" w:w="3213"/>
          </w:tcPr>
          <w:p>
            <w:pPr>
              <w:spacing w:after="40" w:before="40"/>
            </w:pPr>
            <w:r/>
            <w:r>
              <w:rPr>
                <w:sz w:val="16"/>
              </w:rPr>
              <w:t>Sun Line</w:t>
            </w:r>
          </w:p>
        </w:tc>
        <w:tc>
          <w:tcPr>
            <w:tcW w:type="dxa" w:w="3213"/>
          </w:tcPr>
          <w:p>
            <w:pPr>
              <w:spacing w:after="40" w:before="40"/>
            </w:pPr>
            <w:r/>
            <w:r>
              <w:rPr>
                <w:sz w:val="16"/>
              </w:rPr>
              <w:t>Success, public recognition</w:t>
            </w:r>
          </w:p>
        </w:tc>
        <w:tc>
          <w:tcPr>
            <w:tcW w:type="dxa" w:w="3213"/>
          </w:tcPr>
          <w:p>
            <w:pPr>
              <w:spacing w:after="40" w:before="40"/>
            </w:pPr>
            <w:r/>
            <w:r>
              <w:rPr>
                <w:sz w:val="16"/>
              </w:rPr>
              <w:t>Presence, clarity, strength</w:t>
            </w:r>
          </w:p>
        </w:tc>
      </w:tr>
    </w:tbl>
    <w:p/>
    <w:p>
      <w:pPr/>
      <w:r>
        <w:rPr>
          <w:sz w:val="20"/>
        </w:rPr>
        <w:t>Each line generates a score (0.0–1.0) across depth, clarity, length, and curvature dimensions, mapped to 6 personality traits with 0–100 percentage scores.</w:t>
      </w:r>
    </w:p>
    <w:p>
      <w:pPr>
        <w:pStyle w:val="IEEESubsection"/>
      </w:pPr>
      <w:r>
        <w:t>B. Tarot Reading Engine</w:t>
      </w:r>
    </w:p>
    <w:p>
      <w:pPr/>
      <w:r>
        <w:rPr>
          <w:sz w:val="20"/>
        </w:rPr>
        <w:t xml:space="preserve">The tarot engine manages a </w:t>
      </w:r>
      <w:r>
        <w:rPr>
          <w:b/>
          <w:sz w:val="20"/>
        </w:rPr>
        <w:t>complete 78-card Rider-Waite deck</w:t>
      </w:r>
      <w:r>
        <w:rPr>
          <w:sz w:val="20"/>
        </w:rPr>
        <w:t xml:space="preserve"> loaded from a structured JSON dataset:</w:t>
      </w:r>
    </w:p>
    <w:p>
      <w:pPr>
        <w:ind w:left="432"/>
      </w:pPr>
      <w:r>
        <w:rPr>
          <w:sz w:val="20"/>
        </w:rPr>
        <w:t xml:space="preserve">• </w:t>
      </w:r>
      <w:r>
        <w:rPr>
          <w:b/>
          <w:sz w:val="20"/>
        </w:rPr>
        <w:t>Major Arcana</w:t>
      </w:r>
      <w:r>
        <w:rPr>
          <w:sz w:val="20"/>
        </w:rPr>
        <w:t>: 22 cards (The Fool through The World)</w:t>
      </w:r>
    </w:p>
    <w:p>
      <w:pPr>
        <w:ind w:left="432"/>
      </w:pPr>
      <w:r>
        <w:rPr>
          <w:sz w:val="20"/>
        </w:rPr>
        <w:t xml:space="preserve">• </w:t>
      </w:r>
      <w:r>
        <w:rPr>
          <w:b/>
          <w:sz w:val="20"/>
        </w:rPr>
        <w:t>Minor Arcana</w:t>
      </w:r>
      <w:r>
        <w:rPr>
          <w:sz w:val="20"/>
        </w:rPr>
        <w:t>: 56 cards across 4 suits (Wands, Cups, Swords, Pentacles)</w:t>
      </w:r>
    </w:p>
    <w:p>
      <w:pPr/>
      <w:r>
        <w:rPr>
          <w:sz w:val="20"/>
        </w:rPr>
      </w:r>
      <w:r>
        <w:rPr>
          <w:b/>
          <w:sz w:val="20"/>
        </w:rPr>
        <w:t>Six Spread Configurations:</w:t>
      </w:r>
      <w:r>
        <w:rPr>
          <w:sz w:val="20"/>
        </w:rPr>
      </w:r>
    </w:p>
    <w:p>
      <w:pPr>
        <w:pStyle w:val="TableCaption"/>
      </w:pPr>
      <w:r>
        <w:t>TABLE V — TAROT SPREAD TYPES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2D2D5E"/>
          </w:tcPr>
          <w:p>
            <w:pPr>
              <w:spacing w:after="40" w:before="40"/>
            </w:pPr>
            <w:r/>
            <w:r>
              <w:rPr>
                <w:rFonts w:ascii="Times New Roman" w:hAnsi="Times New Roman"/>
                <w:b/>
                <w:color w:val="FFFFFF"/>
                <w:sz w:val="16"/>
              </w:rPr>
              <w:t>Spread</w:t>
            </w:r>
          </w:p>
        </w:tc>
        <w:tc>
          <w:tcPr>
            <w:tcW w:type="dxa" w:w="3213"/>
            <w:shd w:val="clear" w:color="auto" w:fill="2D2D5E"/>
          </w:tcPr>
          <w:p>
            <w:pPr>
              <w:spacing w:after="40" w:before="40"/>
            </w:pPr>
            <w:r/>
            <w:r>
              <w:rPr>
                <w:rFonts w:ascii="Times New Roman" w:hAnsi="Times New Roman"/>
                <w:b/>
                <w:color w:val="FFFFFF"/>
                <w:sz w:val="16"/>
              </w:rPr>
              <w:t>Cards</w:t>
            </w:r>
          </w:p>
        </w:tc>
        <w:tc>
          <w:tcPr>
            <w:tcW w:type="dxa" w:w="3213"/>
            <w:shd w:val="clear" w:color="auto" w:fill="2D2D5E"/>
          </w:tcPr>
          <w:p>
            <w:pPr>
              <w:spacing w:after="40" w:before="40"/>
            </w:pPr>
            <w:r/>
            <w:r>
              <w:rPr>
                <w:rFonts w:ascii="Times New Roman" w:hAnsi="Times New Roman"/>
                <w:b/>
                <w:color w:val="FFFFFF"/>
                <w:sz w:val="16"/>
              </w:rPr>
              <w:t>Use Case</w:t>
            </w:r>
          </w:p>
        </w:tc>
      </w:tr>
      <w:tr>
        <w:tc>
          <w:tcPr>
            <w:tcW w:type="dxa" w:w="3213"/>
          </w:tcPr>
          <w:p>
            <w:pPr>
              <w:spacing w:after="40" w:before="40"/>
            </w:pPr>
            <w:r/>
            <w:r>
              <w:rPr>
                <w:sz w:val="16"/>
              </w:rPr>
              <w:t>Single Card</w:t>
            </w:r>
          </w:p>
        </w:tc>
        <w:tc>
          <w:tcPr>
            <w:tcW w:type="dxa" w:w="3213"/>
          </w:tcPr>
          <w:p>
            <w:pPr>
              <w:spacing w:after="40" w:before="40"/>
            </w:pPr>
            <w:r/>
            <w:r>
              <w:rPr>
                <w:sz w:val="16"/>
              </w:rPr>
              <w:t>1</w:t>
            </w:r>
          </w:p>
        </w:tc>
        <w:tc>
          <w:tcPr>
            <w:tcW w:type="dxa" w:w="3213"/>
          </w:tcPr>
          <w:p>
            <w:pPr>
              <w:spacing w:after="40" w:before="40"/>
            </w:pPr>
            <w:r/>
            <w:r>
              <w:rPr>
                <w:sz w:val="16"/>
              </w:rPr>
              <w:t>Daily guidance</w:t>
            </w:r>
          </w:p>
        </w:tc>
      </w:tr>
      <w:tr>
        <w:tc>
          <w:tcPr>
            <w:tcW w:type="dxa" w:w="3213"/>
            <w:shd w:val="clear" w:color="auto" w:fill="F5F5FA"/>
          </w:tcPr>
          <w:p>
            <w:pPr>
              <w:spacing w:after="40" w:before="40"/>
            </w:pPr>
            <w:r/>
            <w:r>
              <w:rPr>
                <w:sz w:val="16"/>
              </w:rPr>
              <w:t>Three Card</w:t>
            </w:r>
          </w:p>
        </w:tc>
        <w:tc>
          <w:tcPr>
            <w:tcW w:type="dxa" w:w="3213"/>
            <w:shd w:val="clear" w:color="auto" w:fill="F5F5FA"/>
          </w:tcPr>
          <w:p>
            <w:pPr>
              <w:spacing w:after="40" w:before="40"/>
            </w:pPr>
            <w:r/>
            <w:r>
              <w:rPr>
                <w:sz w:val="16"/>
              </w:rPr>
              <w:t>3</w:t>
            </w:r>
          </w:p>
        </w:tc>
        <w:tc>
          <w:tcPr>
            <w:tcW w:type="dxa" w:w="3213"/>
            <w:shd w:val="clear" w:color="auto" w:fill="F5F5FA"/>
          </w:tcPr>
          <w:p>
            <w:pPr>
              <w:spacing w:after="40" w:before="40"/>
            </w:pPr>
            <w:r/>
            <w:r>
              <w:rPr>
                <w:sz w:val="16"/>
              </w:rPr>
              <w:t>Past-Present-Future</w:t>
            </w:r>
          </w:p>
        </w:tc>
      </w:tr>
      <w:tr>
        <w:tc>
          <w:tcPr>
            <w:tcW w:type="dxa" w:w="3213"/>
          </w:tcPr>
          <w:p>
            <w:pPr>
              <w:spacing w:after="40" w:before="40"/>
            </w:pPr>
            <w:r/>
            <w:r>
              <w:rPr>
                <w:sz w:val="16"/>
              </w:rPr>
              <w:t>Celtic Cross</w:t>
            </w:r>
          </w:p>
        </w:tc>
        <w:tc>
          <w:tcPr>
            <w:tcW w:type="dxa" w:w="3213"/>
          </w:tcPr>
          <w:p>
            <w:pPr>
              <w:spacing w:after="40" w:before="40"/>
            </w:pPr>
            <w:r/>
            <w:r>
              <w:rPr>
                <w:sz w:val="16"/>
              </w:rPr>
              <w:t>10</w:t>
            </w:r>
          </w:p>
        </w:tc>
        <w:tc>
          <w:tcPr>
            <w:tcW w:type="dxa" w:w="3213"/>
          </w:tcPr>
          <w:p>
            <w:pPr>
              <w:spacing w:after="40" w:before="40"/>
            </w:pPr>
            <w:r/>
            <w:r>
              <w:rPr>
                <w:sz w:val="16"/>
              </w:rPr>
              <w:t>Comprehensive life reading</w:t>
            </w:r>
          </w:p>
        </w:tc>
      </w:tr>
      <w:tr>
        <w:tc>
          <w:tcPr>
            <w:tcW w:type="dxa" w:w="3213"/>
            <w:shd w:val="clear" w:color="auto" w:fill="F5F5FA"/>
          </w:tcPr>
          <w:p>
            <w:pPr>
              <w:spacing w:after="40" w:before="40"/>
            </w:pPr>
            <w:r/>
            <w:r>
              <w:rPr>
                <w:sz w:val="16"/>
              </w:rPr>
              <w:t>Relationship</w:t>
            </w:r>
          </w:p>
        </w:tc>
        <w:tc>
          <w:tcPr>
            <w:tcW w:type="dxa" w:w="3213"/>
            <w:shd w:val="clear" w:color="auto" w:fill="F5F5FA"/>
          </w:tcPr>
          <w:p>
            <w:pPr>
              <w:spacing w:after="40" w:before="40"/>
            </w:pPr>
            <w:r/>
            <w:r>
              <w:rPr>
                <w:sz w:val="16"/>
              </w:rPr>
              <w:t>6</w:t>
            </w:r>
          </w:p>
        </w:tc>
        <w:tc>
          <w:tcPr>
            <w:tcW w:type="dxa" w:w="3213"/>
            <w:shd w:val="clear" w:color="auto" w:fill="F5F5FA"/>
          </w:tcPr>
          <w:p>
            <w:pPr>
              <w:spacing w:after="40" w:before="40"/>
            </w:pPr>
            <w:r/>
            <w:r>
              <w:rPr>
                <w:sz w:val="16"/>
              </w:rPr>
              <w:t>Partnership dynamics</w:t>
            </w:r>
          </w:p>
        </w:tc>
      </w:tr>
      <w:tr>
        <w:tc>
          <w:tcPr>
            <w:tcW w:type="dxa" w:w="3213"/>
          </w:tcPr>
          <w:p>
            <w:pPr>
              <w:spacing w:after="40" w:before="40"/>
            </w:pPr>
            <w:r/>
            <w:r>
              <w:rPr>
                <w:sz w:val="16"/>
              </w:rPr>
              <w:t>Career</w:t>
            </w:r>
          </w:p>
        </w:tc>
        <w:tc>
          <w:tcPr>
            <w:tcW w:type="dxa" w:w="3213"/>
          </w:tcPr>
          <w:p>
            <w:pPr>
              <w:spacing w:after="40" w:before="40"/>
            </w:pPr>
            <w:r/>
            <w:r>
              <w:rPr>
                <w:sz w:val="16"/>
              </w:rPr>
              <w:t>6</w:t>
            </w:r>
          </w:p>
        </w:tc>
        <w:tc>
          <w:tcPr>
            <w:tcW w:type="dxa" w:w="3213"/>
          </w:tcPr>
          <w:p>
            <w:pPr>
              <w:spacing w:after="40" w:before="40"/>
            </w:pPr>
            <w:r/>
            <w:r>
              <w:rPr>
                <w:sz w:val="16"/>
              </w:rPr>
              <w:t>Professional guidance</w:t>
            </w:r>
          </w:p>
        </w:tc>
      </w:tr>
      <w:tr>
        <w:tc>
          <w:tcPr>
            <w:tcW w:type="dxa" w:w="3213"/>
            <w:shd w:val="clear" w:color="auto" w:fill="F5F5FA"/>
          </w:tcPr>
          <w:p>
            <w:pPr>
              <w:spacing w:after="40" w:before="40"/>
            </w:pPr>
            <w:r/>
            <w:r>
              <w:rPr>
                <w:sz w:val="16"/>
              </w:rPr>
              <w:t>Horseshoe</w:t>
            </w:r>
          </w:p>
        </w:tc>
        <w:tc>
          <w:tcPr>
            <w:tcW w:type="dxa" w:w="3213"/>
            <w:shd w:val="clear" w:color="auto" w:fill="F5F5FA"/>
          </w:tcPr>
          <w:p>
            <w:pPr>
              <w:spacing w:after="40" w:before="40"/>
            </w:pPr>
            <w:r/>
            <w:r>
              <w:rPr>
                <w:sz w:val="16"/>
              </w:rPr>
              <w:t>7</w:t>
            </w:r>
          </w:p>
        </w:tc>
        <w:tc>
          <w:tcPr>
            <w:tcW w:type="dxa" w:w="3213"/>
            <w:shd w:val="clear" w:color="auto" w:fill="F5F5FA"/>
          </w:tcPr>
          <w:p>
            <w:pPr>
              <w:spacing w:after="40" w:before="40"/>
            </w:pPr>
            <w:r/>
            <w:r>
              <w:rPr>
                <w:sz w:val="16"/>
              </w:rPr>
              <w:t>General situation</w:t>
            </w:r>
          </w:p>
        </w:tc>
      </w:tr>
    </w:tbl>
    <w:p/>
    <w:p>
      <w:pPr/>
      <w:r>
        <w:rPr>
          <w:sz w:val="20"/>
        </w:rPr>
        <w:t>Card selection uses a cryptographically seeded Fisher-Yates shuffle. Each card has a 30% probability of appearing reversed, representing shadow/blocked energy. Position-specific interpretations are generated by combining card base meaning with positional context (e.g., "The Tower" in the "Outcome" position vs. "Challenges" position yields different narratives).</w:t>
      </w:r>
    </w:p>
    <w:p>
      <w:pPr/>
      <w:r>
        <w:rPr>
          <w:sz w:val="20"/>
        </w:rPr>
      </w:r>
      <w:r>
        <w:rPr>
          <w:b/>
          <w:sz w:val="20"/>
        </w:rPr>
        <w:t>Elemental Balance Calculation:</w:t>
      </w:r>
      <w:r>
        <w:rPr>
          <w:sz w:val="20"/>
        </w:rPr>
      </w:r>
    </w:p>
    <w:p>
      <w:pPr>
        <w:ind w:left="432"/>
      </w:pPr>
      <w:r>
        <w:rPr>
          <w:sz w:val="20"/>
        </w:rPr>
        <w:t>• Fire (Wands) — Passion, action, creativity</w:t>
      </w:r>
    </w:p>
    <w:p>
      <w:pPr>
        <w:ind w:left="432"/>
      </w:pPr>
      <w:r>
        <w:rPr>
          <w:sz w:val="20"/>
        </w:rPr>
        <w:t>• Water (Cups) — Emotion, intuition, relationships</w:t>
      </w:r>
    </w:p>
    <w:p>
      <w:pPr>
        <w:ind w:left="432"/>
      </w:pPr>
      <w:r>
        <w:rPr>
          <w:sz w:val="20"/>
        </w:rPr>
        <w:t>• Air (Swords) — Intellect, conflict, communication</w:t>
      </w:r>
    </w:p>
    <w:p>
      <w:pPr>
        <w:ind w:left="432"/>
      </w:pPr>
      <w:r>
        <w:rPr>
          <w:sz w:val="20"/>
        </w:rPr>
        <w:t>• Earth (Pentacles) — Material, practical, physical</w:t>
      </w:r>
    </w:p>
    <w:p>
      <w:pPr>
        <w:pStyle w:val="IEEESubsection"/>
      </w:pPr>
      <w:r>
        <w:t>C. Google Gemini AI Integration</w:t>
      </w:r>
    </w:p>
    <w:p>
      <w:pPr/>
      <w:r>
        <w:rPr>
          <w:sz w:val="20"/>
        </w:rPr>
        <w:t xml:space="preserve">The </w:t>
      </w:r>
      <w:r>
        <w:rPr>
          <w:rFonts w:ascii="Consolas" w:hAnsi="Consolas"/>
          <w:color w:val="882244"/>
          <w:sz w:val="18"/>
        </w:rPr>
        <w:t>gemini_service.py</w:t>
      </w:r>
      <w:r>
        <w:rPr>
          <w:sz w:val="20"/>
        </w:rPr>
        <w:t xml:space="preserve"> module integrates Google Gemini (gemini-2.0-flash model) across four primary use cases:</w:t>
      </w:r>
    </w:p>
    <w:p>
      <w:pPr/>
      <w:r>
        <w:rPr>
          <w:sz w:val="20"/>
        </w:rPr>
      </w:r>
      <w:r>
        <w:rPr>
          <w:b/>
          <w:sz w:val="20"/>
        </w:rPr>
        <w:t>1. Conversational Chatbot (MysticAI Chat)</w:t>
      </w:r>
      <w:r>
        <w:rPr>
          <w:sz w:val="20"/>
        </w:rPr>
      </w:r>
    </w:p>
    <w:p>
      <w:pPr>
        <w:ind w:left="432"/>
      </w:pPr>
      <w:r>
        <w:rPr>
          <w:sz w:val="20"/>
        </w:rPr>
        <w:t>• Custom system prompt establishing "MysticAI" persona</w:t>
      </w:r>
    </w:p>
    <w:p>
      <w:pPr>
        <w:ind w:left="432"/>
      </w:pPr>
      <w:r>
        <w:rPr>
          <w:sz w:val="20"/>
        </w:rPr>
        <w:t>• Multi-turn conversation history maintenance</w:t>
      </w:r>
    </w:p>
    <w:p>
      <w:pPr>
        <w:ind w:left="432"/>
      </w:pPr>
      <w:r>
        <w:rPr>
          <w:sz w:val="20"/>
        </w:rPr>
        <w:t>• Topic detection for automatic context switching (tarot, palm, astrology, etc.)</w:t>
      </w:r>
    </w:p>
    <w:p>
      <w:pPr>
        <w:ind w:left="432"/>
      </w:pPr>
      <w:r>
        <w:rPr>
          <w:sz w:val="20"/>
        </w:rPr>
        <w:t>• Graceful offline fallback with 50+ pre-written template responses</w:t>
      </w:r>
    </w:p>
    <w:p>
      <w:pPr/>
      <w:r>
        <w:rPr>
          <w:sz w:val="20"/>
        </w:rPr>
      </w:r>
      <w:r>
        <w:rPr>
          <w:b/>
          <w:sz w:val="20"/>
        </w:rPr>
        <w:t>2. AI-Enhanced Tarot Interpretation</w:t>
      </w:r>
      <w:r>
        <w:rPr>
          <w:sz w:val="20"/>
        </w:rPr>
      </w:r>
    </w:p>
    <w:p>
      <w:pPr>
        <w:ind w:left="432"/>
      </w:pPr>
      <w:r>
        <w:rPr>
          <w:sz w:val="20"/>
        </w:rPr>
        <w:t>• Card combination analysis across selected spread</w:t>
      </w:r>
    </w:p>
    <w:p>
      <w:pPr>
        <w:ind w:left="432"/>
      </w:pPr>
      <w:r>
        <w:rPr>
          <w:sz w:val="20"/>
        </w:rPr>
        <w:t>• Elemental harmony/conflict detection</w:t>
      </w:r>
    </w:p>
    <w:p>
      <w:pPr>
        <w:ind w:left="432"/>
      </w:pPr>
      <w:r>
        <w:rPr>
          <w:sz w:val="20"/>
        </w:rPr>
        <w:t>• Cross-card theme synthesis</w:t>
      </w:r>
    </w:p>
    <w:p>
      <w:pPr>
        <w:ind w:left="432"/>
      </w:pPr>
      <w:r>
        <w:rPr>
          <w:sz w:val="20"/>
        </w:rPr>
        <w:t>• Position-aware narrative generation</w:t>
      </w:r>
    </w:p>
    <w:p>
      <w:pPr/>
      <w:r>
        <w:rPr>
          <w:sz w:val="20"/>
        </w:rPr>
      </w:r>
      <w:r>
        <w:rPr>
          <w:b/>
          <w:sz w:val="20"/>
        </w:rPr>
        <w:t>3. Palm Analysis Narrative</w:t>
      </w:r>
      <w:r>
        <w:rPr>
          <w:sz w:val="20"/>
        </w:rPr>
      </w:r>
    </w:p>
    <w:p>
      <w:pPr>
        <w:ind w:left="432"/>
      </w:pPr>
      <w:r>
        <w:rPr>
          <w:sz w:val="20"/>
        </w:rPr>
        <w:t>• Line combination interpretation</w:t>
      </w:r>
    </w:p>
    <w:p>
      <w:pPr>
        <w:ind w:left="432"/>
      </w:pPr>
      <w:r>
        <w:rPr>
          <w:sz w:val="20"/>
        </w:rPr>
        <w:t>• Hand element character synthesis</w:t>
      </w:r>
    </w:p>
    <w:p>
      <w:pPr>
        <w:ind w:left="432"/>
      </w:pPr>
      <w:r>
        <w:rPr>
          <w:sz w:val="20"/>
        </w:rPr>
        <w:t>• Trait-based personality narrative</w:t>
      </w:r>
    </w:p>
    <w:p>
      <w:pPr/>
      <w:r>
        <w:rPr>
          <w:sz w:val="20"/>
        </w:rPr>
      </w:r>
      <w:r>
        <w:rPr>
          <w:b/>
          <w:sz w:val="20"/>
        </w:rPr>
        <w:t>4. Trend Analysis and Recommendations</w:t>
      </w:r>
      <w:r>
        <w:rPr>
          <w:sz w:val="20"/>
        </w:rPr>
      </w:r>
    </w:p>
    <w:p>
      <w:pPr>
        <w:ind w:left="432"/>
      </w:pPr>
      <w:r>
        <w:rPr>
          <w:sz w:val="20"/>
        </w:rPr>
        <w:t>• Life phase assessment from reading history</w:t>
      </w:r>
    </w:p>
    <w:p>
      <w:pPr>
        <w:ind w:left="432"/>
      </w:pPr>
      <w:r>
        <w:rPr>
          <w:sz w:val="20"/>
        </w:rPr>
        <w:t>• Personalized growth trajectory synthesis</w:t>
      </w:r>
    </w:p>
    <w:p>
      <w:pPr>
        <w:ind w:left="432"/>
      </w:pPr>
      <w:r>
        <w:rPr>
          <w:sz w:val="20"/>
        </w:rPr>
        <w:t>• Goal-aligned recommendation generation</w:t>
      </w:r>
    </w:p>
    <w:p>
      <w:pPr/>
      <w:r>
        <w:rPr>
          <w:sz w:val="20"/>
        </w:rPr>
      </w:r>
      <w:r>
        <w:rPr>
          <w:b/>
          <w:sz w:val="20"/>
        </w:rPr>
        <w:t>Prompt Engineering Strategy:</w:t>
      </w:r>
      <w:r>
        <w:rPr>
          <w:sz w:val="20"/>
        </w:rPr>
      </w:r>
    </w:p>
    <w:p>
      <w:pPr/>
      <w:r>
        <w:rPr>
          <w:sz w:val="20"/>
        </w:rPr>
        <w:t>Each Gemini call uses a structured prompt template:</w:t>
      </w:r>
    </w:p>
    <w:p>
      <w:pPr>
        <w:pStyle w:val="CodeBlock"/>
      </w:pPr>
      <w:r>
        <w:rPr>
          <w:rFonts w:ascii="Consolas" w:hAnsi="Consolas"/>
          <w:sz w:val="16"/>
        </w:rPr>
        <w:t>[SYSTEM CONTEXT]: Platform identity, persona constraints</w:t>
        <w:br/>
        <w:t>[USER CONTEXT]:   Profile, goals, reading history summary</w:t>
        <w:br/>
        <w:t>[ANALYSIS DATA]:  Structured palm/tarot JSON</w:t>
        <w:br/>
        <w:t>[TASK]:           Specific output format requested</w:t>
        <w:br/>
        <w:t>[CONSTRAINTS]:    Length, tone, focus areas</w:t>
      </w:r>
    </w:p>
    <w:p>
      <w:pPr/>
      <w:r>
        <w:rPr>
          <w:sz w:val="20"/>
        </w:rPr>
        <w:t>The service implements:</w:t>
      </w:r>
    </w:p>
    <w:p>
      <w:pPr>
        <w:ind w:left="432"/>
      </w:pPr>
      <w:r>
        <w:rPr>
          <w:sz w:val="20"/>
        </w:rPr>
        <w:t xml:space="preserve">• </w:t>
      </w:r>
      <w:r>
        <w:rPr>
          <w:b/>
          <w:sz w:val="20"/>
        </w:rPr>
        <w:t>Lazy initialization</w:t>
      </w:r>
      <w:r>
        <w:rPr>
          <w:sz w:val="20"/>
        </w:rPr>
        <w:t xml:space="preserve"> — API key configured on first use</w:t>
      </w:r>
    </w:p>
    <w:p>
      <w:pPr>
        <w:ind w:left="432"/>
      </w:pPr>
      <w:r>
        <w:rPr>
          <w:sz w:val="20"/>
        </w:rPr>
        <w:t xml:space="preserve">• </w:t>
      </w:r>
      <w:r>
        <w:rPr>
          <w:b/>
          <w:sz w:val="20"/>
        </w:rPr>
        <w:t>Model fallback</w:t>
      </w:r>
      <w:r>
        <w:rPr>
          <w:sz w:val="20"/>
        </w:rPr>
        <w:t xml:space="preserve"> — Falls back to </w:t>
      </w:r>
      <w:r>
        <w:rPr>
          <w:rFonts w:ascii="Consolas" w:hAnsi="Consolas"/>
          <w:color w:val="882244"/>
          <w:sz w:val="18"/>
        </w:rPr>
        <w:t>gemini-1.5-flash</w:t>
      </w:r>
      <w:r>
        <w:rPr>
          <w:sz w:val="20"/>
        </w:rPr>
        <w:t xml:space="preserve"> if primary model unavailable</w:t>
      </w:r>
    </w:p>
    <w:p>
      <w:pPr>
        <w:ind w:left="432"/>
      </w:pPr>
      <w:r>
        <w:rPr>
          <w:sz w:val="20"/>
        </w:rPr>
        <w:t xml:space="preserve">• </w:t>
      </w:r>
      <w:r>
        <w:rPr>
          <w:b/>
          <w:sz w:val="20"/>
        </w:rPr>
        <w:t>Async execution</w:t>
      </w:r>
      <w:r>
        <w:rPr>
          <w:sz w:val="20"/>
        </w:rPr>
        <w:t xml:space="preserve"> — </w:t>
      </w:r>
      <w:r>
        <w:rPr>
          <w:rFonts w:ascii="Consolas" w:hAnsi="Consolas"/>
          <w:color w:val="882244"/>
          <w:sz w:val="18"/>
        </w:rPr>
        <w:t>asyncio.to_thread()</w:t>
      </w:r>
      <w:r>
        <w:rPr>
          <w:sz w:val="20"/>
        </w:rPr>
        <w:t xml:space="preserve"> wraps synchronous Gemini SDK calls</w:t>
      </w:r>
    </w:p>
    <w:p>
      <w:pPr>
        <w:ind w:left="432"/>
      </w:pPr>
      <w:r>
        <w:rPr>
          <w:sz w:val="20"/>
        </w:rPr>
        <w:t xml:space="preserve">• </w:t>
      </w:r>
      <w:r>
        <w:rPr>
          <w:b/>
          <w:sz w:val="20"/>
        </w:rPr>
        <w:t>Offline mode</w:t>
      </w:r>
      <w:r>
        <w:rPr>
          <w:sz w:val="20"/>
        </w:rPr>
        <w:t xml:space="preserve"> — Returns richly formatted fallback responses if API unavailable</w:t>
      </w:r>
    </w:p>
    <w:p>
      <w:pPr>
        <w:pStyle w:val="IEEESubsection"/>
      </w:pPr>
      <w:r>
        <w:t>D. 5-Factor Weighted Scoring Model</w:t>
      </w:r>
    </w:p>
    <w:p>
      <w:pPr/>
      <w:r>
        <w:rPr>
          <w:sz w:val="20"/>
        </w:rPr>
        <w:t xml:space="preserve">MysticAI introduces a novel composite </w:t>
      </w:r>
      <w:r>
        <w:rPr>
          <w:b/>
          <w:sz w:val="20"/>
        </w:rPr>
        <w:t>Insight Score</w:t>
      </w:r>
      <w:r>
        <w:rPr>
          <w:sz w:val="20"/>
        </w:rPr>
        <w:t xml:space="preserve"> using five weighted factors:</w:t>
      </w:r>
    </w:p>
    <w:p>
      <w:pPr>
        <w:pStyle w:val="CodeBlock"/>
      </w:pPr>
      <w:r>
        <w:rPr>
          <w:rFonts w:ascii="Consolas" w:hAnsi="Consolas"/>
          <w:sz w:val="16"/>
        </w:rPr>
        <w:t>InsightScore = (P_palm × 0.30) + (P_tarot × 0.25)</w:t>
        <w:br/>
        <w:t xml:space="preserve">             + (P_personality × 0.20) + (P_context × 0.15)</w:t>
        <w:br/>
        <w:t xml:space="preserve">             + (P_consistency × 0.10)</w:t>
      </w:r>
    </w:p>
    <w:p>
      <w:pPr/>
      <w:r>
        <w:rPr>
          <w:sz w:val="20"/>
        </w:rPr>
        <w:t>Where:</w:t>
      </w:r>
    </w:p>
    <w:p>
      <w:pPr>
        <w:ind w:left="432"/>
      </w:pPr>
      <w:r>
        <w:rPr>
          <w:sz w:val="20"/>
        </w:rPr>
        <w:t xml:space="preserve">• </w:t>
      </w:r>
      <w:r>
        <w:rPr>
          <w:b/>
          <w:sz w:val="20"/>
        </w:rPr>
        <w:t>P_palm</w:t>
      </w:r>
      <w:r>
        <w:rPr>
          <w:sz w:val="20"/>
        </w:rPr>
        <w:t xml:space="preserve"> (30%) — Palm analysis confidence (line clarity × depth composite)</w:t>
      </w:r>
    </w:p>
    <w:p>
      <w:pPr>
        <w:ind w:left="432"/>
      </w:pPr>
      <w:r>
        <w:rPr>
          <w:sz w:val="20"/>
        </w:rPr>
        <w:t xml:space="preserve">• </w:t>
      </w:r>
      <w:r>
        <w:rPr>
          <w:b/>
          <w:sz w:val="20"/>
        </w:rPr>
        <w:t>P_tarot</w:t>
      </w:r>
      <w:r>
        <w:rPr>
          <w:sz w:val="20"/>
        </w:rPr>
        <w:t xml:space="preserve"> (25%) — Tarot interpretation relevance (theme coherence score)</w:t>
      </w:r>
    </w:p>
    <w:p>
      <w:pPr>
        <w:ind w:left="432"/>
      </w:pPr>
      <w:r>
        <w:rPr>
          <w:sz w:val="20"/>
        </w:rPr>
        <w:t xml:space="preserve">• </w:t>
      </w:r>
      <w:r>
        <w:rPr>
          <w:b/>
          <w:sz w:val="20"/>
        </w:rPr>
        <w:t>P_personality</w:t>
      </w:r>
      <w:r>
        <w:rPr>
          <w:sz w:val="20"/>
        </w:rPr>
        <w:t xml:space="preserve"> (20%) — Personality alignment (OCEAN-to-archetype consistency)</w:t>
      </w:r>
    </w:p>
    <w:p>
      <w:pPr>
        <w:ind w:left="432"/>
      </w:pPr>
      <w:r>
        <w:rPr>
          <w:sz w:val="20"/>
        </w:rPr>
        <w:t xml:space="preserve">• </w:t>
      </w:r>
      <w:r>
        <w:rPr>
          <w:b/>
          <w:sz w:val="20"/>
        </w:rPr>
        <w:t>P_context</w:t>
      </w:r>
      <w:r>
        <w:rPr>
          <w:sz w:val="20"/>
        </w:rPr>
        <w:t xml:space="preserve"> (15%) — User context relevance (goal alignment score)</w:t>
      </w:r>
    </w:p>
    <w:p>
      <w:pPr>
        <w:ind w:left="432"/>
      </w:pPr>
      <w:r>
        <w:rPr>
          <w:sz w:val="20"/>
        </w:rPr>
        <w:t xml:space="preserve">• </w:t>
      </w:r>
      <w:r>
        <w:rPr>
          <w:b/>
          <w:sz w:val="20"/>
        </w:rPr>
        <w:t>P_consistency</w:t>
      </w:r>
      <w:r>
        <w:rPr>
          <w:sz w:val="20"/>
        </w:rPr>
        <w:t xml:space="preserve"> (10%) — Reading consistency (inter-session variance)</w:t>
      </w:r>
    </w:p>
    <w:p>
      <w:pPr/>
      <w:r>
        <w:rPr>
          <w:sz w:val="20"/>
        </w:rPr>
        <w:t>Scores produce letter grades (A+ through D) and quality tier labels (Exceptional, Strong, Good, Moderate, Developing).</w:t>
      </w:r>
    </w:p>
    <w:p>
      <w:pPr>
        <w:pStyle w:val="IEEESubsection"/>
      </w:pPr>
      <w:r>
        <w:t>E. Big Five Personality Profiling</w:t>
      </w:r>
    </w:p>
    <w:p>
      <w:pPr/>
      <w:r>
        <w:rPr>
          <w:sz w:val="20"/>
        </w:rPr>
        <w:t xml:space="preserve">The personality service maps palm and tarot data to the </w:t>
      </w:r>
      <w:r>
        <w:rPr>
          <w:b/>
          <w:sz w:val="20"/>
        </w:rPr>
        <w:t>OCEAN model</w:t>
      </w:r>
      <w:r>
        <w:rPr>
          <w:sz w:val="20"/>
        </w:rPr>
        <w:t>:</w:t>
      </w:r>
    </w:p>
    <w:p>
      <w:pPr>
        <w:pStyle w:val="TableCaption"/>
      </w:pPr>
      <w:r>
        <w:t>TABLE VI — TRAIT-TO-SOURCE MAPPING</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2D2D5E"/>
          </w:tcPr>
          <w:p>
            <w:pPr>
              <w:spacing w:after="40" w:before="40"/>
            </w:pPr>
            <w:r/>
            <w:r>
              <w:rPr>
                <w:rFonts w:ascii="Times New Roman" w:hAnsi="Times New Roman"/>
                <w:b/>
                <w:color w:val="FFFFFF"/>
                <w:sz w:val="16"/>
              </w:rPr>
              <w:t>OCEAN Trait</w:t>
            </w:r>
          </w:p>
        </w:tc>
        <w:tc>
          <w:tcPr>
            <w:tcW w:type="dxa" w:w="3213"/>
            <w:shd w:val="clear" w:color="auto" w:fill="2D2D5E"/>
          </w:tcPr>
          <w:p>
            <w:pPr>
              <w:spacing w:after="40" w:before="40"/>
            </w:pPr>
            <w:r/>
            <w:r>
              <w:rPr>
                <w:rFonts w:ascii="Times New Roman" w:hAnsi="Times New Roman"/>
                <w:b/>
                <w:color w:val="FFFFFF"/>
                <w:sz w:val="16"/>
              </w:rPr>
              <w:t>Palm Source</w:t>
            </w:r>
          </w:p>
        </w:tc>
        <w:tc>
          <w:tcPr>
            <w:tcW w:type="dxa" w:w="3213"/>
            <w:shd w:val="clear" w:color="auto" w:fill="2D2D5E"/>
          </w:tcPr>
          <w:p>
            <w:pPr>
              <w:spacing w:after="40" w:before="40"/>
            </w:pPr>
            <w:r/>
            <w:r>
              <w:rPr>
                <w:rFonts w:ascii="Times New Roman" w:hAnsi="Times New Roman"/>
                <w:b/>
                <w:color w:val="FFFFFF"/>
                <w:sz w:val="16"/>
              </w:rPr>
              <w:t>Tarot Source</w:t>
            </w:r>
          </w:p>
        </w:tc>
      </w:tr>
      <w:tr>
        <w:tc>
          <w:tcPr>
            <w:tcW w:type="dxa" w:w="3213"/>
          </w:tcPr>
          <w:p>
            <w:pPr>
              <w:spacing w:after="40" w:before="40"/>
            </w:pPr>
            <w:r/>
            <w:r>
              <w:rPr>
                <w:sz w:val="16"/>
              </w:rPr>
              <w:t>Openness</w:t>
            </w:r>
          </w:p>
        </w:tc>
        <w:tc>
          <w:tcPr>
            <w:tcW w:type="dxa" w:w="3213"/>
          </w:tcPr>
          <w:p>
            <w:pPr>
              <w:spacing w:after="40" w:before="40"/>
            </w:pPr>
            <w:r/>
            <w:r>
              <w:rPr>
                <w:sz w:val="16"/>
              </w:rPr>
              <w:t>Head Line length + Sun Line</w:t>
            </w:r>
          </w:p>
        </w:tc>
        <w:tc>
          <w:tcPr>
            <w:tcW w:type="dxa" w:w="3213"/>
          </w:tcPr>
          <w:p>
            <w:pPr>
              <w:spacing w:after="40" w:before="40"/>
            </w:pPr>
            <w:r/>
            <w:r>
              <w:rPr>
                <w:sz w:val="16"/>
              </w:rPr>
              <w:t>Major Arcana proportion</w:t>
            </w:r>
          </w:p>
        </w:tc>
      </w:tr>
      <w:tr>
        <w:tc>
          <w:tcPr>
            <w:tcW w:type="dxa" w:w="3213"/>
            <w:shd w:val="clear" w:color="auto" w:fill="F5F5FA"/>
          </w:tcPr>
          <w:p>
            <w:pPr>
              <w:spacing w:after="40" w:before="40"/>
            </w:pPr>
            <w:r/>
            <w:r>
              <w:rPr>
                <w:sz w:val="16"/>
              </w:rPr>
              <w:t>Conscientiousness</w:t>
            </w:r>
          </w:p>
        </w:tc>
        <w:tc>
          <w:tcPr>
            <w:tcW w:type="dxa" w:w="3213"/>
            <w:shd w:val="clear" w:color="auto" w:fill="F5F5FA"/>
          </w:tcPr>
          <w:p>
            <w:pPr>
              <w:spacing w:after="40" w:before="40"/>
            </w:pPr>
            <w:r/>
            <w:r>
              <w:rPr>
                <w:sz w:val="16"/>
              </w:rPr>
              <w:t>Fate Line presence + Life Line depth</w:t>
            </w:r>
          </w:p>
        </w:tc>
        <w:tc>
          <w:tcPr>
            <w:tcW w:type="dxa" w:w="3213"/>
            <w:shd w:val="clear" w:color="auto" w:fill="F5F5FA"/>
          </w:tcPr>
          <w:p>
            <w:pPr>
              <w:spacing w:after="40" w:before="40"/>
            </w:pPr>
            <w:r/>
            <w:r>
              <w:rPr>
                <w:sz w:val="16"/>
              </w:rPr>
              <w:t>Pentacles proportion</w:t>
            </w:r>
          </w:p>
        </w:tc>
      </w:tr>
      <w:tr>
        <w:tc>
          <w:tcPr>
            <w:tcW w:type="dxa" w:w="3213"/>
          </w:tcPr>
          <w:p>
            <w:pPr>
              <w:spacing w:after="40" w:before="40"/>
            </w:pPr>
            <w:r/>
            <w:r>
              <w:rPr>
                <w:sz w:val="16"/>
              </w:rPr>
              <w:t>Extraversion</w:t>
            </w:r>
          </w:p>
        </w:tc>
        <w:tc>
          <w:tcPr>
            <w:tcW w:type="dxa" w:w="3213"/>
          </w:tcPr>
          <w:p>
            <w:pPr>
              <w:spacing w:after="40" w:before="40"/>
            </w:pPr>
            <w:r/>
            <w:r>
              <w:rPr>
                <w:sz w:val="16"/>
              </w:rPr>
              <w:t>Heart Line prominence</w:t>
            </w:r>
          </w:p>
        </w:tc>
        <w:tc>
          <w:tcPr>
            <w:tcW w:type="dxa" w:w="3213"/>
          </w:tcPr>
          <w:p>
            <w:pPr>
              <w:spacing w:after="40" w:before="40"/>
            </w:pPr>
            <w:r/>
            <w:r>
              <w:rPr>
                <w:sz w:val="16"/>
              </w:rPr>
              <w:t>Wands proportion</w:t>
            </w:r>
          </w:p>
        </w:tc>
      </w:tr>
      <w:tr>
        <w:tc>
          <w:tcPr>
            <w:tcW w:type="dxa" w:w="3213"/>
            <w:shd w:val="clear" w:color="auto" w:fill="F5F5FA"/>
          </w:tcPr>
          <w:p>
            <w:pPr>
              <w:spacing w:after="40" w:before="40"/>
            </w:pPr>
            <w:r/>
            <w:r>
              <w:rPr>
                <w:sz w:val="16"/>
              </w:rPr>
              <w:t>Agreeableness</w:t>
            </w:r>
          </w:p>
        </w:tc>
        <w:tc>
          <w:tcPr>
            <w:tcW w:type="dxa" w:w="3213"/>
            <w:shd w:val="clear" w:color="auto" w:fill="F5F5FA"/>
          </w:tcPr>
          <w:p>
            <w:pPr>
              <w:spacing w:after="40" w:before="40"/>
            </w:pPr>
            <w:r/>
            <w:r>
              <w:rPr>
                <w:sz w:val="16"/>
              </w:rPr>
              <w:t>Heart Line curvature</w:t>
            </w:r>
          </w:p>
        </w:tc>
        <w:tc>
          <w:tcPr>
            <w:tcW w:type="dxa" w:w="3213"/>
            <w:shd w:val="clear" w:color="auto" w:fill="F5F5FA"/>
          </w:tcPr>
          <w:p>
            <w:pPr>
              <w:spacing w:after="40" w:before="40"/>
            </w:pPr>
            <w:r/>
            <w:r>
              <w:rPr>
                <w:sz w:val="16"/>
              </w:rPr>
              <w:t>Cups proportion</w:t>
            </w:r>
          </w:p>
        </w:tc>
      </w:tr>
      <w:tr>
        <w:tc>
          <w:tcPr>
            <w:tcW w:type="dxa" w:w="3213"/>
          </w:tcPr>
          <w:p>
            <w:pPr>
              <w:spacing w:after="40" w:before="40"/>
            </w:pPr>
            <w:r/>
            <w:r>
              <w:rPr>
                <w:sz w:val="16"/>
              </w:rPr>
              <w:t>Emotional Sensitivity</w:t>
            </w:r>
          </w:p>
        </w:tc>
        <w:tc>
          <w:tcPr>
            <w:tcW w:type="dxa" w:w="3213"/>
          </w:tcPr>
          <w:p>
            <w:pPr>
              <w:spacing w:after="40" w:before="40"/>
            </w:pPr>
            <w:r/>
            <w:r>
              <w:rPr>
                <w:sz w:val="16"/>
              </w:rPr>
              <w:t>Heart Line characteristics</w:t>
            </w:r>
          </w:p>
        </w:tc>
        <w:tc>
          <w:tcPr>
            <w:tcW w:type="dxa" w:w="3213"/>
          </w:tcPr>
          <w:p>
            <w:pPr>
              <w:spacing w:after="40" w:before="40"/>
            </w:pPr>
            <w:r/>
            <w:r>
              <w:rPr>
                <w:sz w:val="16"/>
              </w:rPr>
              <w:t>Swords proportion</w:t>
            </w:r>
          </w:p>
        </w:tc>
      </w:tr>
    </w:tbl>
    <w:p/>
    <w:p>
      <w:pPr/>
      <w:r>
        <w:rPr>
          <w:sz w:val="20"/>
        </w:rPr>
        <w:t xml:space="preserve">Additionally, </w:t>
      </w:r>
      <w:r>
        <w:rPr>
          <w:b/>
          <w:sz w:val="20"/>
        </w:rPr>
        <w:t>10+ personality archetypes</w:t>
      </w:r>
      <w:r>
        <w:rPr>
          <w:sz w:val="20"/>
        </w:rPr>
        <w:t xml:space="preserve"> are derived from trait combinations:</w:t>
      </w:r>
    </w:p>
    <w:p>
      <w:pPr/>
      <w:r>
        <w:rPr>
          <w:sz w:val="20"/>
        </w:rPr>
        <w:t>The Mystic, The Warrior, The Healer, The Scholar, The Creator, The Guardian, The Explorer, The Leader, The Diplomat, The Sage.</w:t>
      </w:r>
    </w:p>
    <w:p>
      <w:pPr>
        <w:spacing w:before="120" w:after="120"/>
        <w:pBdr>
          <w:bottom w:val="single" w:sz="4" w:space="1" w:color="CCCCCC"/>
        </w:pBdr>
      </w:pPr>
    </w:p>
    <w:p>
      <w:pPr>
        <w:pStyle w:val="IEEESection"/>
      </w:pPr>
      <w:r>
        <w:t>V. Security Architecture</w:t>
      </w:r>
    </w:p>
    <w:p>
      <w:pPr>
        <w:pStyle w:val="IEEESubsection"/>
      </w:pPr>
      <w:r>
        <w:t>A. Authentication System</w:t>
      </w:r>
    </w:p>
    <w:p>
      <w:pPr/>
      <w:r>
        <w:rPr>
          <w:sz w:val="20"/>
        </w:rPr>
        <w:t xml:space="preserve">MysticAI implements a </w:t>
      </w:r>
      <w:r>
        <w:rPr>
          <w:b/>
          <w:sz w:val="20"/>
        </w:rPr>
        <w:t>dual-token JWT authentication</w:t>
      </w:r>
      <w:r>
        <w:rPr>
          <w:sz w:val="20"/>
        </w:rPr>
        <w:t xml:space="preserve"> system:</w:t>
      </w:r>
    </w:p>
    <w:p>
      <w:pPr>
        <w:ind w:left="432"/>
      </w:pPr>
      <w:r>
        <w:rPr>
          <w:sz w:val="20"/>
        </w:rPr>
        <w:t xml:space="preserve">• </w:t>
      </w:r>
      <w:r>
        <w:rPr>
          <w:b/>
          <w:sz w:val="20"/>
        </w:rPr>
        <w:t>Access Token</w:t>
      </w:r>
      <w:r>
        <w:rPr>
          <w:sz w:val="20"/>
        </w:rPr>
        <w:t>: Short-lived (15 minutes), Bearer token in Authorization header</w:t>
      </w:r>
    </w:p>
    <w:p>
      <w:pPr>
        <w:ind w:left="432"/>
      </w:pPr>
      <w:r>
        <w:rPr>
          <w:sz w:val="20"/>
        </w:rPr>
        <w:t xml:space="preserve">• </w:t>
      </w:r>
      <w:r>
        <w:rPr>
          <w:b/>
          <w:sz w:val="20"/>
        </w:rPr>
        <w:t>Refresh Token</w:t>
      </w:r>
      <w:r>
        <w:rPr>
          <w:sz w:val="20"/>
        </w:rPr>
        <w:t>: Long-lived (7 days), used to silently renew access tokens</w:t>
      </w:r>
    </w:p>
    <w:p>
      <w:pPr>
        <w:ind w:left="432"/>
      </w:pPr>
      <w:r>
        <w:rPr>
          <w:sz w:val="20"/>
        </w:rPr>
        <w:t xml:space="preserve">• </w:t>
      </w:r>
      <w:r>
        <w:rPr>
          <w:b/>
          <w:sz w:val="20"/>
        </w:rPr>
        <w:t>Token Blacklist</w:t>
      </w:r>
      <w:r>
        <w:rPr>
          <w:sz w:val="20"/>
        </w:rPr>
        <w:t>: Redis SET with TTL for immediate revocation on logout</w:t>
      </w:r>
    </w:p>
    <w:p>
      <w:pPr/>
      <w:r>
        <w:rPr>
          <w:sz w:val="20"/>
        </w:rPr>
        <w:t xml:space="preserve">Password security uses </w:t>
      </w:r>
      <w:r>
        <w:rPr>
          <w:b/>
          <w:sz w:val="20"/>
        </w:rPr>
        <w:t>bcrypt</w:t>
      </w:r>
      <w:r>
        <w:rPr>
          <w:sz w:val="20"/>
        </w:rPr>
        <w:t xml:space="preserve"> with auto-generated salts (cost factor 12).</w:t>
      </w:r>
    </w:p>
    <w:p>
      <w:pPr>
        <w:pStyle w:val="IEEESubsection"/>
      </w:pPr>
      <w:r>
        <w:t>B. Role-Based Access Control</w:t>
      </w:r>
    </w:p>
    <w:p>
      <w:pPr/>
      <w:r>
        <w:rPr>
          <w:sz w:val="20"/>
        </w:rPr>
      </w:r>
      <w:r>
        <w:rPr>
          <w:b/>
          <w:sz w:val="20"/>
        </w:rPr>
        <w:t>Four user roles</w:t>
      </w:r>
      <w:r>
        <w:rPr>
          <w:sz w:val="20"/>
        </w:rPr>
        <w:t xml:space="preserve"> with progressive permissions:</w:t>
      </w:r>
    </w:p>
    <w:p>
      <w:pPr>
        <w:pStyle w:val="TableCaption"/>
      </w:pPr>
      <w:r>
        <w:t>TABLE VII — RBAC PERMISSION MATRIX</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2D2D5E"/>
          </w:tcPr>
          <w:p>
            <w:pPr>
              <w:spacing w:after="40" w:before="40"/>
            </w:pPr>
            <w:r/>
            <w:r>
              <w:rPr>
                <w:rFonts w:ascii="Times New Roman" w:hAnsi="Times New Roman"/>
                <w:b/>
                <w:color w:val="FFFFFF"/>
                <w:sz w:val="16"/>
              </w:rPr>
              <w:t>Permission</w:t>
            </w:r>
          </w:p>
        </w:tc>
        <w:tc>
          <w:tcPr>
            <w:tcW w:type="dxa" w:w="1928"/>
            <w:shd w:val="clear" w:color="auto" w:fill="2D2D5E"/>
          </w:tcPr>
          <w:p>
            <w:pPr>
              <w:spacing w:after="40" w:before="40"/>
            </w:pPr>
            <w:r/>
            <w:r>
              <w:rPr>
                <w:rFonts w:ascii="Times New Roman" w:hAnsi="Times New Roman"/>
                <w:b/>
                <w:color w:val="FFFFFF"/>
                <w:sz w:val="16"/>
              </w:rPr>
              <w:t>Seeker</w:t>
            </w:r>
          </w:p>
        </w:tc>
        <w:tc>
          <w:tcPr>
            <w:tcW w:type="dxa" w:w="1928"/>
            <w:shd w:val="clear" w:color="auto" w:fill="2D2D5E"/>
          </w:tcPr>
          <w:p>
            <w:pPr>
              <w:spacing w:after="40" w:before="40"/>
            </w:pPr>
            <w:r/>
            <w:r>
              <w:rPr>
                <w:rFonts w:ascii="Times New Roman" w:hAnsi="Times New Roman"/>
                <w:b/>
                <w:color w:val="FFFFFF"/>
                <w:sz w:val="16"/>
              </w:rPr>
              <w:t>Tarot Reader</w:t>
            </w:r>
          </w:p>
        </w:tc>
        <w:tc>
          <w:tcPr>
            <w:tcW w:type="dxa" w:w="1928"/>
            <w:shd w:val="clear" w:color="auto" w:fill="2D2D5E"/>
          </w:tcPr>
          <w:p>
            <w:pPr>
              <w:spacing w:after="40" w:before="40"/>
            </w:pPr>
            <w:r/>
            <w:r>
              <w:rPr>
                <w:rFonts w:ascii="Times New Roman" w:hAnsi="Times New Roman"/>
                <w:b/>
                <w:color w:val="FFFFFF"/>
                <w:sz w:val="16"/>
              </w:rPr>
              <w:t>Consultant</w:t>
            </w:r>
          </w:p>
        </w:tc>
        <w:tc>
          <w:tcPr>
            <w:tcW w:type="dxa" w:w="1928"/>
            <w:shd w:val="clear" w:color="auto" w:fill="2D2D5E"/>
          </w:tcPr>
          <w:p>
            <w:pPr>
              <w:spacing w:after="40" w:before="40"/>
            </w:pPr>
            <w:r/>
            <w:r>
              <w:rPr>
                <w:rFonts w:ascii="Times New Roman" w:hAnsi="Times New Roman"/>
                <w:b/>
                <w:color w:val="FFFFFF"/>
                <w:sz w:val="16"/>
              </w:rPr>
              <w:t>Admin</w:t>
            </w:r>
          </w:p>
        </w:tc>
      </w:tr>
      <w:tr>
        <w:tc>
          <w:tcPr>
            <w:tcW w:type="dxa" w:w="1928"/>
          </w:tcPr>
          <w:p>
            <w:pPr>
              <w:spacing w:after="40" w:before="40"/>
            </w:pPr>
            <w:r/>
            <w:r>
              <w:rPr>
                <w:sz w:val="16"/>
              </w:rPr>
              <w:t>Create readings</w:t>
            </w:r>
          </w:p>
        </w:tc>
        <w:tc>
          <w:tcPr>
            <w:tcW w:type="dxa" w:w="1928"/>
          </w:tcPr>
          <w:p>
            <w:pPr>
              <w:spacing w:after="40" w:before="40"/>
            </w:pPr>
            <w:r/>
            <w:r>
              <w:rPr>
                <w:sz w:val="16"/>
              </w:rPr>
              <w:t>✓</w:t>
            </w:r>
          </w:p>
        </w:tc>
        <w:tc>
          <w:tcPr>
            <w:tcW w:type="dxa" w:w="1928"/>
          </w:tcPr>
          <w:p>
            <w:pPr>
              <w:spacing w:after="40" w:before="40"/>
            </w:pPr>
            <w:r/>
            <w:r>
              <w:rPr>
                <w:sz w:val="16"/>
              </w:rPr>
              <w:t>✓</w:t>
            </w:r>
          </w:p>
        </w:tc>
        <w:tc>
          <w:tcPr>
            <w:tcW w:type="dxa" w:w="1928"/>
          </w:tcPr>
          <w:p>
            <w:pPr>
              <w:spacing w:after="40" w:before="40"/>
            </w:pPr>
            <w:r/>
            <w:r>
              <w:rPr>
                <w:sz w:val="16"/>
              </w:rPr>
              <w:t>✓</w:t>
            </w:r>
          </w:p>
        </w:tc>
        <w:tc>
          <w:tcPr>
            <w:tcW w:type="dxa" w:w="1928"/>
          </w:tcPr>
          <w:p>
            <w:pPr>
              <w:spacing w:after="40" w:before="40"/>
            </w:pPr>
            <w:r/>
            <w:r>
              <w:rPr>
                <w:sz w:val="16"/>
              </w:rPr>
              <w:t>✓</w:t>
            </w:r>
          </w:p>
        </w:tc>
      </w:tr>
      <w:tr>
        <w:tc>
          <w:tcPr>
            <w:tcW w:type="dxa" w:w="1928"/>
            <w:shd w:val="clear" w:color="auto" w:fill="F5F5FA"/>
          </w:tcPr>
          <w:p>
            <w:pPr>
              <w:spacing w:after="40" w:before="40"/>
            </w:pPr>
            <w:r/>
            <w:r>
              <w:rPr>
                <w:sz w:val="16"/>
              </w:rPr>
              <w:t>View own readings</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r>
      <w:tr>
        <w:tc>
          <w:tcPr>
            <w:tcW w:type="dxa" w:w="1928"/>
          </w:tcPr>
          <w:p>
            <w:pPr>
              <w:spacing w:after="40" w:before="40"/>
            </w:pPr>
            <w:r/>
            <w:r>
              <w:rPr>
                <w:sz w:val="16"/>
              </w:rPr>
              <w:t>View client readings</w:t>
            </w:r>
          </w:p>
        </w:tc>
        <w:tc>
          <w:tcPr>
            <w:tcW w:type="dxa" w:w="1928"/>
          </w:tcPr>
          <w:p>
            <w:pPr>
              <w:spacing w:after="40" w:before="40"/>
            </w:pPr>
            <w:r/>
            <w:r>
              <w:rPr>
                <w:sz w:val="16"/>
              </w:rPr>
              <w:t>✗</w:t>
            </w:r>
          </w:p>
        </w:tc>
        <w:tc>
          <w:tcPr>
            <w:tcW w:type="dxa" w:w="1928"/>
          </w:tcPr>
          <w:p>
            <w:pPr>
              <w:spacing w:after="40" w:before="40"/>
            </w:pPr>
            <w:r/>
            <w:r>
              <w:rPr>
                <w:sz w:val="16"/>
              </w:rPr>
              <w:t>✓</w:t>
            </w:r>
          </w:p>
        </w:tc>
        <w:tc>
          <w:tcPr>
            <w:tcW w:type="dxa" w:w="1928"/>
          </w:tcPr>
          <w:p>
            <w:pPr>
              <w:spacing w:after="40" w:before="40"/>
            </w:pPr>
            <w:r/>
            <w:r>
              <w:rPr>
                <w:sz w:val="16"/>
              </w:rPr>
              <w:t>✓</w:t>
            </w:r>
          </w:p>
        </w:tc>
        <w:tc>
          <w:tcPr>
            <w:tcW w:type="dxa" w:w="1928"/>
          </w:tcPr>
          <w:p>
            <w:pPr>
              <w:spacing w:after="40" w:before="40"/>
            </w:pPr>
            <w:r/>
            <w:r>
              <w:rPr>
                <w:sz w:val="16"/>
              </w:rPr>
              <w:t>✓</w:t>
            </w:r>
          </w:p>
        </w:tc>
      </w:tr>
      <w:tr>
        <w:tc>
          <w:tcPr>
            <w:tcW w:type="dxa" w:w="1928"/>
            <w:shd w:val="clear" w:color="auto" w:fill="F5F5FA"/>
          </w:tcPr>
          <w:p>
            <w:pPr>
              <w:spacing w:after="40" w:before="40"/>
            </w:pPr>
            <w:r/>
            <w:r>
              <w:rPr>
                <w:sz w:val="16"/>
              </w:rPr>
              <w:t>Export reports (own)</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r>
      <w:tr>
        <w:tc>
          <w:tcPr>
            <w:tcW w:type="dxa" w:w="1928"/>
          </w:tcPr>
          <w:p>
            <w:pPr>
              <w:spacing w:after="40" w:before="40"/>
            </w:pPr>
            <w:r/>
            <w:r>
              <w:rPr>
                <w:sz w:val="16"/>
              </w:rPr>
              <w:t>Export reports (all clients)</w:t>
            </w:r>
          </w:p>
        </w:tc>
        <w:tc>
          <w:tcPr>
            <w:tcW w:type="dxa" w:w="1928"/>
          </w:tcPr>
          <w:p>
            <w:pPr>
              <w:spacing w:after="40" w:before="40"/>
            </w:pPr>
            <w:r/>
            <w:r>
              <w:rPr>
                <w:sz w:val="16"/>
              </w:rPr>
              <w:t>✗</w:t>
            </w:r>
          </w:p>
        </w:tc>
        <w:tc>
          <w:tcPr>
            <w:tcW w:type="dxa" w:w="1928"/>
          </w:tcPr>
          <w:p>
            <w:pPr>
              <w:spacing w:after="40" w:before="40"/>
            </w:pPr>
            <w:r/>
            <w:r>
              <w:rPr>
                <w:sz w:val="16"/>
              </w:rPr>
              <w:t>✓</w:t>
            </w:r>
          </w:p>
        </w:tc>
        <w:tc>
          <w:tcPr>
            <w:tcW w:type="dxa" w:w="1928"/>
          </w:tcPr>
          <w:p>
            <w:pPr>
              <w:spacing w:after="40" w:before="40"/>
            </w:pPr>
            <w:r/>
            <w:r>
              <w:rPr>
                <w:sz w:val="16"/>
              </w:rPr>
              <w:t>✓</w:t>
            </w:r>
          </w:p>
        </w:tc>
        <w:tc>
          <w:tcPr>
            <w:tcW w:type="dxa" w:w="1928"/>
          </w:tcPr>
          <w:p>
            <w:pPr>
              <w:spacing w:after="40" w:before="40"/>
            </w:pPr>
            <w:r/>
            <w:r>
              <w:rPr>
                <w:sz w:val="16"/>
              </w:rPr>
              <w:t>✓</w:t>
            </w:r>
          </w:p>
        </w:tc>
      </w:tr>
      <w:tr>
        <w:tc>
          <w:tcPr>
            <w:tcW w:type="dxa" w:w="1928"/>
            <w:shd w:val="clear" w:color="auto" w:fill="F5F5FA"/>
          </w:tcPr>
          <w:p>
            <w:pPr>
              <w:spacing w:after="40" w:before="40"/>
            </w:pPr>
            <w:r/>
            <w:r>
              <w:rPr>
                <w:sz w:val="16"/>
              </w:rPr>
              <w:t>Platform analytics</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Partial</w:t>
            </w:r>
          </w:p>
        </w:tc>
        <w:tc>
          <w:tcPr>
            <w:tcW w:type="dxa" w:w="1928"/>
            <w:shd w:val="clear" w:color="auto" w:fill="F5F5FA"/>
          </w:tcPr>
          <w:p>
            <w:pPr>
              <w:spacing w:after="40" w:before="40"/>
            </w:pPr>
            <w:r/>
            <w:r>
              <w:rPr>
                <w:sz w:val="16"/>
              </w:rPr>
              <w:t>✓</w:t>
            </w:r>
          </w:p>
        </w:tc>
      </w:tr>
      <w:tr>
        <w:tc>
          <w:tcPr>
            <w:tcW w:type="dxa" w:w="1928"/>
          </w:tcPr>
          <w:p>
            <w:pPr>
              <w:spacing w:after="40" w:before="40"/>
            </w:pPr>
            <w:r/>
            <w:r>
              <w:rPr>
                <w:sz w:val="16"/>
              </w:rPr>
              <w:t>User management</w:t>
            </w:r>
          </w:p>
        </w:tc>
        <w:tc>
          <w:tcPr>
            <w:tcW w:type="dxa" w:w="1928"/>
          </w:tcPr>
          <w:p>
            <w:pPr>
              <w:spacing w:after="40" w:before="40"/>
            </w:pPr>
            <w:r/>
            <w:r>
              <w:rPr>
                <w:sz w:val="16"/>
              </w:rPr>
              <w:t>✗</w:t>
            </w:r>
          </w:p>
        </w:tc>
        <w:tc>
          <w:tcPr>
            <w:tcW w:type="dxa" w:w="1928"/>
          </w:tcPr>
          <w:p>
            <w:pPr>
              <w:spacing w:after="40" w:before="40"/>
            </w:pPr>
            <w:r/>
            <w:r>
              <w:rPr>
                <w:sz w:val="16"/>
              </w:rPr>
              <w:t>✗</w:t>
            </w:r>
          </w:p>
        </w:tc>
        <w:tc>
          <w:tcPr>
            <w:tcW w:type="dxa" w:w="1928"/>
          </w:tcPr>
          <w:p>
            <w:pPr>
              <w:spacing w:after="40" w:before="40"/>
            </w:pPr>
            <w:r/>
            <w:r>
              <w:rPr>
                <w:sz w:val="16"/>
              </w:rPr>
              <w:t>✗</w:t>
            </w:r>
          </w:p>
        </w:tc>
        <w:tc>
          <w:tcPr>
            <w:tcW w:type="dxa" w:w="1928"/>
          </w:tcPr>
          <w:p>
            <w:pPr>
              <w:spacing w:after="40" w:before="40"/>
            </w:pPr>
            <w:r/>
            <w:r>
              <w:rPr>
                <w:sz w:val="16"/>
              </w:rPr>
              <w:t>✓</w:t>
            </w:r>
          </w:p>
        </w:tc>
      </w:tr>
      <w:tr>
        <w:tc>
          <w:tcPr>
            <w:tcW w:type="dxa" w:w="1928"/>
            <w:shd w:val="clear" w:color="auto" w:fill="F5F5FA"/>
          </w:tcPr>
          <w:p>
            <w:pPr>
              <w:spacing w:after="40" w:before="40"/>
            </w:pPr>
            <w:r/>
            <w:r>
              <w:rPr>
                <w:sz w:val="16"/>
              </w:rPr>
              <w:t>System configuration</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c>
          <w:tcPr>
            <w:tcW w:type="dxa" w:w="1928"/>
            <w:shd w:val="clear" w:color="auto" w:fill="F5F5FA"/>
          </w:tcPr>
          <w:p>
            <w:pPr>
              <w:spacing w:after="40" w:before="40"/>
            </w:pPr>
            <w:r/>
            <w:r>
              <w:rPr>
                <w:sz w:val="16"/>
              </w:rPr>
              <w:t>✓</w:t>
            </w:r>
          </w:p>
        </w:tc>
      </w:tr>
    </w:tbl>
    <w:p/>
    <w:p>
      <w:pPr>
        <w:pStyle w:val="IEEESubsection"/>
      </w:pPr>
      <w:r>
        <w:t>C. Additional Security Measures</w:t>
      </w:r>
    </w:p>
    <w:p>
      <w:pPr>
        <w:ind w:left="432"/>
      </w:pPr>
      <w:r>
        <w:rPr>
          <w:sz w:val="20"/>
        </w:rPr>
        <w:t xml:space="preserve">• </w:t>
      </w:r>
      <w:r>
        <w:rPr>
          <w:b/>
          <w:sz w:val="20"/>
        </w:rPr>
        <w:t>SQL injection prevention</w:t>
      </w:r>
      <w:r>
        <w:rPr>
          <w:sz w:val="20"/>
        </w:rPr>
        <w:t>: SQLAlchemy parameterized ORM queries</w:t>
      </w:r>
    </w:p>
    <w:p>
      <w:pPr>
        <w:ind w:left="432"/>
      </w:pPr>
      <w:r>
        <w:rPr>
          <w:sz w:val="20"/>
        </w:rPr>
        <w:t xml:space="preserve">• </w:t>
      </w:r>
      <w:r>
        <w:rPr>
          <w:b/>
          <w:sz w:val="20"/>
        </w:rPr>
        <w:t>XSS protection</w:t>
      </w:r>
      <w:r>
        <w:rPr>
          <w:sz w:val="20"/>
        </w:rPr>
        <w:t>: React's default JSX escaping</w:t>
      </w:r>
    </w:p>
    <w:p>
      <w:pPr>
        <w:ind w:left="432"/>
      </w:pPr>
      <w:r>
        <w:rPr>
          <w:sz w:val="20"/>
        </w:rPr>
        <w:t xml:space="preserve">• </w:t>
      </w:r>
      <w:r>
        <w:rPr>
          <w:b/>
          <w:sz w:val="20"/>
        </w:rPr>
        <w:t>CORS</w:t>
      </w:r>
      <w:r>
        <w:rPr>
          <w:sz w:val="20"/>
        </w:rPr>
        <w:t>: Origin whitelist enforced server-side</w:t>
      </w:r>
    </w:p>
    <w:p>
      <w:pPr>
        <w:ind w:left="432"/>
      </w:pPr>
      <w:r>
        <w:rPr>
          <w:sz w:val="20"/>
        </w:rPr>
        <w:t xml:space="preserve">• </w:t>
      </w:r>
      <w:r>
        <w:rPr>
          <w:b/>
          <w:sz w:val="20"/>
        </w:rPr>
        <w:t>Input validation</w:t>
      </w:r>
      <w:r>
        <w:rPr>
          <w:sz w:val="20"/>
        </w:rPr>
        <w:t>: Pydantic V2 models on all API endpoints</w:t>
      </w:r>
    </w:p>
    <w:p>
      <w:pPr>
        <w:ind w:left="432"/>
      </w:pPr>
      <w:r>
        <w:rPr>
          <w:sz w:val="20"/>
        </w:rPr>
        <w:t xml:space="preserve">• </w:t>
      </w:r>
      <w:r>
        <w:rPr>
          <w:b/>
          <w:sz w:val="20"/>
        </w:rPr>
        <w:t>Secrets management</w:t>
      </w:r>
      <w:r>
        <w:rPr>
          <w:sz w:val="20"/>
        </w:rPr>
        <w:t>: Environment variable injection (</w:t>
      </w:r>
      <w:r>
        <w:rPr>
          <w:rFonts w:ascii="Consolas" w:hAnsi="Consolas"/>
          <w:color w:val="882244"/>
          <w:sz w:val="18"/>
        </w:rPr>
        <w:t>.env</w:t>
      </w:r>
      <w:r>
        <w:rPr>
          <w:sz w:val="20"/>
        </w:rPr>
        <w:t xml:space="preserve"> excluded from git)</w:t>
      </w:r>
    </w:p>
    <w:p>
      <w:pPr>
        <w:ind w:left="432"/>
      </w:pPr>
      <w:r>
        <w:rPr>
          <w:sz w:val="20"/>
        </w:rPr>
        <w:t xml:space="preserve">• </w:t>
      </w:r>
      <w:r>
        <w:rPr>
          <w:b/>
          <w:sz w:val="20"/>
        </w:rPr>
        <w:t>Rate limiting</w:t>
      </w:r>
      <w:r>
        <w:rPr>
          <w:sz w:val="20"/>
        </w:rPr>
        <w:t>: Redis sliding window — 100 req/min per IP</w:t>
      </w:r>
    </w:p>
    <w:p>
      <w:pPr>
        <w:spacing w:before="120" w:after="120"/>
        <w:pBdr>
          <w:bottom w:val="single" w:sz="4" w:space="1" w:color="CCCCCC"/>
        </w:pBdr>
      </w:pPr>
    </w:p>
    <w:p>
      <w:pPr>
        <w:pStyle w:val="IEEESection"/>
      </w:pPr>
      <w:r>
        <w:t>VI. Frontend Design System</w:t>
      </w:r>
    </w:p>
    <w:p>
      <w:pPr>
        <w:pStyle w:val="IEEESubsection"/>
      </w:pPr>
      <w:r>
        <w:t>A. Design Language</w:t>
      </w:r>
    </w:p>
    <w:p>
      <w:pPr/>
      <w:r>
        <w:rPr>
          <w:sz w:val="20"/>
        </w:rPr>
        <w:t xml:space="preserve">MysticAI's UI implements a </w:t>
      </w:r>
      <w:r>
        <w:rPr>
          <w:b/>
          <w:sz w:val="20"/>
        </w:rPr>
        <w:t>cosmic dark glassmorphism</w:t>
      </w:r>
      <w:r>
        <w:rPr>
          <w:sz w:val="20"/>
        </w:rPr>
        <w:t xml:space="preserve"> design system:</w:t>
      </w:r>
    </w:p>
    <w:p>
      <w:pPr>
        <w:ind w:left="432"/>
      </w:pPr>
      <w:r>
        <w:rPr>
          <w:sz w:val="20"/>
        </w:rPr>
        <w:t xml:space="preserve">• </w:t>
      </w:r>
      <w:r>
        <w:rPr>
          <w:b/>
          <w:sz w:val="20"/>
        </w:rPr>
        <w:t>Color Palette</w:t>
      </w:r>
      <w:r>
        <w:rPr>
          <w:sz w:val="20"/>
        </w:rPr>
        <w:t>: Deep space navy (</w:t>
      </w:r>
      <w:r>
        <w:rPr>
          <w:rFonts w:ascii="Consolas" w:hAnsi="Consolas"/>
          <w:color w:val="882244"/>
          <w:sz w:val="18"/>
        </w:rPr>
        <w:t>#0a0a1a</w:t>
      </w:r>
      <w:r>
        <w:rPr>
          <w:sz w:val="20"/>
        </w:rPr>
        <w:t>), cosmic purple (</w:t>
      </w:r>
      <w:r>
        <w:rPr>
          <w:rFonts w:ascii="Consolas" w:hAnsi="Consolas"/>
          <w:color w:val="882244"/>
          <w:sz w:val="18"/>
        </w:rPr>
        <w:t>#6b21a8</w:t>
      </w:r>
      <w:r>
        <w:rPr>
          <w:sz w:val="20"/>
        </w:rPr>
        <w:t>), mystic gold (</w:t>
      </w:r>
      <w:r>
        <w:rPr>
          <w:rFonts w:ascii="Consolas" w:hAnsi="Consolas"/>
          <w:color w:val="882244"/>
          <w:sz w:val="18"/>
        </w:rPr>
        <w:t>#f59e0b</w:t>
      </w:r>
      <w:r>
        <w:rPr>
          <w:sz w:val="20"/>
        </w:rPr>
        <w:t>), nebula pink (</w:t>
      </w:r>
      <w:r>
        <w:rPr>
          <w:rFonts w:ascii="Consolas" w:hAnsi="Consolas"/>
          <w:color w:val="882244"/>
          <w:sz w:val="18"/>
        </w:rPr>
        <w:t>#ec4899</w:t>
      </w:r>
      <w:r>
        <w:rPr>
          <w:sz w:val="20"/>
        </w:rPr>
        <w:t>)</w:t>
      </w:r>
    </w:p>
    <w:p>
      <w:pPr>
        <w:ind w:left="432"/>
      </w:pPr>
      <w:r>
        <w:rPr>
          <w:sz w:val="20"/>
        </w:rPr>
        <w:t xml:space="preserve">• </w:t>
      </w:r>
      <w:r>
        <w:rPr>
          <w:b/>
          <w:sz w:val="20"/>
        </w:rPr>
        <w:t>Typography</w:t>
      </w:r>
      <w:r>
        <w:rPr>
          <w:sz w:val="20"/>
        </w:rPr>
        <w:t>: Inter (UI), Cinzel Decorative (mystical headings) via Google Fonts</w:t>
      </w:r>
    </w:p>
    <w:p>
      <w:pPr>
        <w:ind w:left="432"/>
      </w:pPr>
      <w:r>
        <w:rPr>
          <w:sz w:val="20"/>
        </w:rPr>
        <w:t xml:space="preserve">• </w:t>
      </w:r>
      <w:r>
        <w:rPr>
          <w:b/>
          <w:sz w:val="20"/>
        </w:rPr>
        <w:t>Glassmorphism</w:t>
      </w:r>
      <w:r>
        <w:rPr>
          <w:sz w:val="20"/>
        </w:rPr>
        <w:t xml:space="preserve">: </w:t>
      </w:r>
      <w:r>
        <w:rPr>
          <w:rFonts w:ascii="Consolas" w:hAnsi="Consolas"/>
          <w:color w:val="882244"/>
          <w:sz w:val="18"/>
        </w:rPr>
        <w:t>backdrop-filter: blur(16px)</w:t>
      </w:r>
      <w:r>
        <w:rPr>
          <w:sz w:val="20"/>
        </w:rPr>
        <w:t xml:space="preserve"> with </w:t>
      </w:r>
      <w:r>
        <w:rPr>
          <w:rFonts w:ascii="Consolas" w:hAnsi="Consolas"/>
          <w:color w:val="882244"/>
          <w:sz w:val="18"/>
        </w:rPr>
        <w:t>rgba</w:t>
      </w:r>
      <w:r>
        <w:rPr>
          <w:sz w:val="20"/>
        </w:rPr>
        <w:t xml:space="preserve"> semi-transparent backgrounds</w:t>
      </w:r>
    </w:p>
    <w:p>
      <w:pPr>
        <w:ind w:left="432"/>
      </w:pPr>
      <w:r>
        <w:rPr>
          <w:sz w:val="20"/>
        </w:rPr>
        <w:t xml:space="preserve">• </w:t>
      </w:r>
      <w:r>
        <w:rPr>
          <w:b/>
          <w:sz w:val="20"/>
        </w:rPr>
        <w:t>Micro-animations</w:t>
      </w:r>
      <w:r>
        <w:rPr>
          <w:sz w:val="20"/>
        </w:rPr>
        <w:t>: Framer Motion for page transitions, card flips, and hover effects</w:t>
      </w:r>
    </w:p>
    <w:p>
      <w:pPr>
        <w:ind w:left="432"/>
      </w:pPr>
      <w:r>
        <w:rPr>
          <w:sz w:val="20"/>
        </w:rPr>
        <w:t xml:space="preserve">• </w:t>
      </w:r>
      <w:r>
        <w:rPr>
          <w:b/>
          <w:sz w:val="20"/>
        </w:rPr>
        <w:t>3D Card Draw</w:t>
      </w:r>
      <w:r>
        <w:rPr>
          <w:sz w:val="20"/>
        </w:rPr>
        <w:t xml:space="preserve">: CSS </w:t>
      </w:r>
      <w:r>
        <w:rPr>
          <w:rFonts w:ascii="Consolas" w:hAnsi="Consolas"/>
          <w:color w:val="882244"/>
          <w:sz w:val="18"/>
        </w:rPr>
        <w:t>transform-style: preserve-3d</w:t>
      </w:r>
      <w:r>
        <w:rPr>
          <w:sz w:val="20"/>
        </w:rPr>
        <w:t xml:space="preserve"> for authentic card flip animations</w:t>
      </w:r>
    </w:p>
    <w:p>
      <w:pPr>
        <w:pStyle w:val="IEEESubsection"/>
      </w:pPr>
      <w:r>
        <w:t>B. Interactive Card Draw Feature</w:t>
      </w:r>
    </w:p>
    <w:p>
      <w:pPr/>
      <w:r>
        <w:rPr>
          <w:sz w:val="20"/>
        </w:rPr>
        <w:t xml:space="preserve">The </w:t>
      </w:r>
      <w:r>
        <w:rPr>
          <w:rFonts w:ascii="Consolas" w:hAnsi="Consolas"/>
          <w:color w:val="882244"/>
          <w:sz w:val="18"/>
        </w:rPr>
        <w:t>/draw-cards</w:t>
      </w:r>
      <w:r>
        <w:rPr>
          <w:sz w:val="20"/>
        </w:rPr>
        <w:t xml:space="preserve"> page implements a complete physical card-draw simulation:</w:t>
      </w:r>
    </w:p>
    <w:p>
      <w:pPr>
        <w:ind w:left="432"/>
      </w:pPr>
      <w:r>
        <w:rPr>
          <w:sz w:val="20"/>
        </w:rPr>
        <w:t xml:space="preserve">1. </w:t>
      </w:r>
      <w:r>
        <w:rPr>
          <w:b/>
          <w:sz w:val="20"/>
        </w:rPr>
        <w:t>Deck Visualization</w:t>
      </w:r>
      <w:r>
        <w:rPr>
          <w:sz w:val="20"/>
        </w:rPr>
        <w:t xml:space="preserve"> — 78 cards rendered as fanned deck</w:t>
      </w:r>
    </w:p>
    <w:p>
      <w:pPr>
        <w:ind w:left="432"/>
      </w:pPr>
      <w:r>
        <w:rPr>
          <w:sz w:val="20"/>
        </w:rPr>
        <w:t xml:space="preserve">2. </w:t>
      </w:r>
      <w:r>
        <w:rPr>
          <w:b/>
          <w:sz w:val="20"/>
        </w:rPr>
        <w:t>Shuffle Animation</w:t>
      </w:r>
      <w:r>
        <w:rPr>
          <w:sz w:val="20"/>
        </w:rPr>
        <w:t xml:space="preserve"> — Cards animate into shuffled positions (300ms stagger)</w:t>
      </w:r>
    </w:p>
    <w:p>
      <w:pPr>
        <w:ind w:left="432"/>
      </w:pPr>
      <w:r>
        <w:rPr>
          <w:sz w:val="20"/>
        </w:rPr>
        <w:t xml:space="preserve">3. </w:t>
      </w:r>
      <w:r>
        <w:rPr>
          <w:b/>
          <w:sz w:val="20"/>
        </w:rPr>
        <w:t>Card Selection</w:t>
      </w:r>
      <w:r>
        <w:rPr>
          <w:sz w:val="20"/>
        </w:rPr>
        <w:t xml:space="preserve"> — Click any card to select it; unselected cards fade</w:t>
      </w:r>
    </w:p>
    <w:p>
      <w:pPr>
        <w:ind w:left="432"/>
      </w:pPr>
      <w:r>
        <w:rPr>
          <w:sz w:val="20"/>
        </w:rPr>
        <w:t xml:space="preserve">4. </w:t>
      </w:r>
      <w:r>
        <w:rPr>
          <w:b/>
          <w:sz w:val="20"/>
        </w:rPr>
        <w:t>3D Flip Reveal</w:t>
      </w:r>
      <w:r>
        <w:rPr>
          <w:sz w:val="20"/>
        </w:rPr>
        <w:t xml:space="preserve"> — Selected card flips with </w:t>
      </w:r>
      <w:r>
        <w:rPr>
          <w:rFonts w:ascii="Consolas" w:hAnsi="Consolas"/>
          <w:color w:val="882244"/>
          <w:sz w:val="18"/>
        </w:rPr>
        <w:t>rotateY(180deg)</w:t>
      </w:r>
      <w:r>
        <w:rPr>
          <w:sz w:val="20"/>
        </w:rPr>
        <w:t xml:space="preserve"> to reveal card face</w:t>
      </w:r>
    </w:p>
    <w:p>
      <w:pPr>
        <w:ind w:left="432"/>
      </w:pPr>
      <w:r>
        <w:rPr>
          <w:sz w:val="20"/>
        </w:rPr>
        <w:t xml:space="preserve">5. </w:t>
      </w:r>
      <w:r>
        <w:rPr>
          <w:b/>
          <w:sz w:val="20"/>
        </w:rPr>
        <w:t>Interpretation Panel</w:t>
      </w:r>
      <w:r>
        <w:rPr>
          <w:sz w:val="20"/>
        </w:rPr>
        <w:t xml:space="preserve"> — Gemini AI interpretation appears alongside revealed card</w:t>
      </w:r>
    </w:p>
    <w:p>
      <w:pPr>
        <w:pStyle w:val="IEEESubsection"/>
      </w:pPr>
      <w:r>
        <w:t>C. State Management</w:t>
      </w:r>
    </w:p>
    <w:p>
      <w:pPr/>
      <w:r>
        <w:rPr>
          <w:sz w:val="20"/>
        </w:rPr>
        <w:t>Frontend state is managed via:</w:t>
      </w:r>
    </w:p>
    <w:p>
      <w:pPr>
        <w:ind w:left="432"/>
      </w:pPr>
      <w:r>
        <w:rPr>
          <w:sz w:val="20"/>
        </w:rPr>
        <w:t xml:space="preserve">• </w:t>
      </w:r>
      <w:r>
        <w:rPr>
          <w:b/>
          <w:sz w:val="20"/>
        </w:rPr>
        <w:t>React Context API</w:t>
      </w:r>
      <w:r>
        <w:rPr>
          <w:sz w:val="20"/>
        </w:rPr>
        <w:t xml:space="preserve"> — Global auth state, user profile</w:t>
      </w:r>
    </w:p>
    <w:p>
      <w:pPr>
        <w:ind w:left="432"/>
      </w:pPr>
      <w:r>
        <w:rPr>
          <w:sz w:val="20"/>
        </w:rPr>
        <w:t xml:space="preserve">• </w:t>
      </w:r>
      <w:r>
        <w:rPr>
          <w:b/>
          <w:sz w:val="20"/>
        </w:rPr>
        <w:t>Local component state</w:t>
      </w:r>
      <w:r>
        <w:rPr>
          <w:sz w:val="20"/>
        </w:rPr>
        <w:t xml:space="preserve"> — Reading wizard steps, card selections</w:t>
      </w:r>
    </w:p>
    <w:p>
      <w:pPr>
        <w:ind w:left="432"/>
      </w:pPr>
      <w:r>
        <w:rPr>
          <w:sz w:val="20"/>
        </w:rPr>
        <w:t xml:space="preserve">• </w:t>
      </w:r>
      <w:r>
        <w:rPr>
          <w:b/>
          <w:sz w:val="20"/>
        </w:rPr>
        <w:t>localStorage</w:t>
      </w:r>
      <w:r>
        <w:rPr>
          <w:sz w:val="20"/>
        </w:rPr>
        <w:t xml:space="preserve"> — JWT token persistence with auto-refresh</w:t>
      </w:r>
    </w:p>
    <w:p>
      <w:pPr>
        <w:ind w:left="432"/>
      </w:pPr>
      <w:r>
        <w:rPr>
          <w:sz w:val="20"/>
        </w:rPr>
        <w:t xml:space="preserve">• </w:t>
      </w:r>
      <w:r>
        <w:rPr>
          <w:b/>
          <w:sz w:val="20"/>
        </w:rPr>
        <w:t>Axios interceptors</w:t>
      </w:r>
      <w:r>
        <w:rPr>
          <w:sz w:val="20"/>
        </w:rPr>
        <w:t xml:space="preserve"> — Automatic token injection and 401 retry with refresh</w:t>
      </w:r>
    </w:p>
    <w:p>
      <w:pPr>
        <w:spacing w:before="120" w:after="120"/>
        <w:pBdr>
          <w:bottom w:val="single" w:sz="4" w:space="1" w:color="CCCCCC"/>
        </w:pBdr>
      </w:pPr>
    </w:p>
    <w:p>
      <w:pPr>
        <w:pStyle w:val="IEEESection"/>
      </w:pPr>
      <w:r>
        <w:t>VII. Deployment Architecture</w:t>
      </w:r>
    </w:p>
    <w:p>
      <w:pPr>
        <w:pStyle w:val="IEEESubsection"/>
      </w:pPr>
      <w:r>
        <w:t>A. Docker Compose (Development / Staging)</w:t>
      </w:r>
    </w:p>
    <w:p>
      <w:pPr/>
      <w:r>
        <w:rPr>
          <w:sz w:val="20"/>
        </w:rPr>
        <w:t>The development environment is fully containerized:</w:t>
      </w:r>
    </w:p>
    <w:p>
      <w:pPr>
        <w:pStyle w:val="CodeBlock"/>
      </w:pPr>
      <w:r>
        <w:rPr>
          <w:rFonts w:ascii="Consolas" w:hAnsi="Consolas"/>
          <w:sz w:val="16"/>
        </w:rPr>
        <w:t>services:</w:t>
        <w:br/>
        <w:t xml:space="preserve">  postgres:  # PostgreSQL 16-alpine, port 5432</w:t>
        <w:br/>
        <w:t xml:space="preserve">  mongodb:   # MongoDB 7.0, port 27017</w:t>
        <w:br/>
        <w:t xml:space="preserve">  redis:     # Redis 7-alpine, port 6379</w:t>
        <w:br/>
        <w:t xml:space="preserve">  backend:   # FastAPI on port 8000</w:t>
      </w:r>
    </w:p>
    <w:p>
      <w:pPr/>
      <w:r>
        <w:rPr>
          <w:sz w:val="20"/>
        </w:rPr>
        <w:t xml:space="preserve">Health checks ensure proper service startup ordering (PostgreSQL waits </w:t>
      </w:r>
      <w:r>
        <w:rPr>
          <w:rFonts w:ascii="Consolas" w:hAnsi="Consolas"/>
          <w:color w:val="882244"/>
          <w:sz w:val="18"/>
        </w:rPr>
        <w:t>pg_isready</w:t>
      </w:r>
      <w:r>
        <w:rPr>
          <w:sz w:val="20"/>
        </w:rPr>
        <w:t xml:space="preserve"> before backend starts).</w:t>
      </w:r>
    </w:p>
    <w:p>
      <w:pPr>
        <w:pStyle w:val="IEEESubsection"/>
      </w:pPr>
      <w:r>
        <w:t>B. Production Deployment</w:t>
      </w:r>
    </w:p>
    <w:p>
      <w:pPr/>
      <w:r>
        <w:rPr>
          <w:sz w:val="20"/>
        </w:rPr>
      </w:r>
      <w:r>
        <w:rPr>
          <w:b/>
          <w:sz w:val="20"/>
        </w:rPr>
        <w:t>Frontend — Vercel:</w:t>
      </w:r>
      <w:r>
        <w:rPr>
          <w:sz w:val="20"/>
        </w:rPr>
      </w:r>
    </w:p>
    <w:p>
      <w:pPr>
        <w:ind w:left="432"/>
      </w:pPr>
      <w:r>
        <w:rPr>
          <w:sz w:val="20"/>
        </w:rPr>
        <w:t>• Next.js 14 with App Router natively supported</w:t>
      </w:r>
    </w:p>
    <w:p>
      <w:pPr>
        <w:ind w:left="432"/>
      </w:pPr>
      <w:r>
        <w:rPr>
          <w:sz w:val="20"/>
        </w:rPr>
        <w:t xml:space="preserve">• Root directory set to </w:t>
      </w:r>
      <w:r>
        <w:rPr>
          <w:rFonts w:ascii="Consolas" w:hAnsi="Consolas"/>
          <w:color w:val="882244"/>
          <w:sz w:val="18"/>
        </w:rPr>
        <w:t>frontend/</w:t>
      </w:r>
      <w:r>
        <w:rPr>
          <w:sz w:val="20"/>
        </w:rPr>
      </w:r>
    </w:p>
    <w:p>
      <w:pPr>
        <w:ind w:left="432"/>
      </w:pPr>
      <w:r>
        <w:rPr>
          <w:sz w:val="20"/>
        </w:rPr>
        <w:t xml:space="preserve">• Environment variable: </w:t>
      </w:r>
      <w:r>
        <w:rPr>
          <w:rFonts w:ascii="Consolas" w:hAnsi="Consolas"/>
          <w:color w:val="882244"/>
          <w:sz w:val="18"/>
        </w:rPr>
        <w:t>NEXT_PUBLIC_API_BASE</w:t>
      </w:r>
      <w:r>
        <w:rPr>
          <w:sz w:val="20"/>
        </w:rPr>
        <w:t xml:space="preserve"> pointing to Railway URL</w:t>
      </w:r>
    </w:p>
    <w:p>
      <w:pPr>
        <w:ind w:left="432"/>
      </w:pPr>
      <w:r>
        <w:rPr>
          <w:sz w:val="20"/>
        </w:rPr>
        <w:t>• Automatic HTTPS, CDN, and global edge network</w:t>
      </w:r>
    </w:p>
    <w:p>
      <w:pPr>
        <w:ind w:left="432"/>
      </w:pPr>
      <w:r>
        <w:rPr>
          <w:sz w:val="20"/>
        </w:rPr>
        <w:t>• Zero-config deployment from GitHub integration</w:t>
      </w:r>
    </w:p>
    <w:p>
      <w:pPr/>
      <w:r>
        <w:rPr>
          <w:sz w:val="20"/>
        </w:rPr>
      </w:r>
      <w:r>
        <w:rPr>
          <w:b/>
          <w:sz w:val="20"/>
        </w:rPr>
        <w:t>Backend — Railway:</w:t>
      </w:r>
      <w:r>
        <w:rPr>
          <w:sz w:val="20"/>
        </w:rPr>
      </w:r>
    </w:p>
    <w:p>
      <w:pPr>
        <w:ind w:left="432"/>
      </w:pPr>
      <w:r>
        <w:rPr>
          <w:sz w:val="20"/>
        </w:rPr>
        <w:t xml:space="preserve">• Dockerfile-based deployment from </w:t>
      </w:r>
      <w:r>
        <w:rPr>
          <w:rFonts w:ascii="Consolas" w:hAnsi="Consolas"/>
          <w:color w:val="882244"/>
          <w:sz w:val="18"/>
        </w:rPr>
        <w:t>backend/</w:t>
      </w:r>
      <w:r>
        <w:rPr>
          <w:sz w:val="20"/>
        </w:rPr>
        <w:t xml:space="preserve"> directory</w:t>
      </w:r>
    </w:p>
    <w:p>
      <w:pPr>
        <w:ind w:left="432"/>
      </w:pPr>
      <w:r>
        <w:rPr>
          <w:sz w:val="20"/>
        </w:rPr>
        <w:t>• Environment variables injected via Railway dashboard</w:t>
      </w:r>
    </w:p>
    <w:p>
      <w:pPr>
        <w:ind w:left="432"/>
      </w:pPr>
      <w:r>
        <w:rPr>
          <w:sz w:val="20"/>
        </w:rPr>
        <w:t>• Railway-managed PostgreSQL add-on (optional)</w:t>
      </w:r>
    </w:p>
    <w:p>
      <w:pPr>
        <w:ind w:left="432"/>
      </w:pPr>
      <w:r>
        <w:rPr>
          <w:sz w:val="20"/>
        </w:rPr>
        <w:t>• Auto-scaling and health monitoring</w:t>
      </w:r>
    </w:p>
    <w:p>
      <w:pPr/>
      <w:r>
        <w:rPr>
          <w:sz w:val="20"/>
        </w:rPr>
      </w:r>
      <w:r>
        <w:rPr>
          <w:b/>
          <w:sz w:val="20"/>
        </w:rPr>
        <w:t>Backend Dockerfile:</w:t>
      </w:r>
      <w:r>
        <w:rPr>
          <w:sz w:val="20"/>
        </w:rPr>
      </w:r>
    </w:p>
    <w:p>
      <w:pPr>
        <w:pStyle w:val="CodeBlock"/>
      </w:pPr>
      <w:r>
        <w:rPr>
          <w:rFonts w:ascii="Consolas" w:hAnsi="Consolas"/>
          <w:sz w:val="16"/>
        </w:rPr>
        <w:t>FROM python:3.11-slim</w:t>
        <w:br/>
        <w:t>WORKDIR /app</w:t>
        <w:br/>
        <w:t>RUN apt-get update &amp;&amp; apt-get install -y build-essential libpq-dev</w:t>
        <w:br/>
        <w:t>COPY requirements.txt .</w:t>
        <w:br/>
        <w:t>RUN pip install --no-cache-dir -r requirements.txt</w:t>
        <w:br/>
        <w:t>COPY . .</w:t>
        <w:br/>
        <w:t>EXPOSE 8000</w:t>
        <w:br/>
        <w:t>CMD ["uvicorn", "app.main:app", "--host", "0.0.0.0", "--port", "8000"]</w:t>
      </w:r>
    </w:p>
    <w:p>
      <w:pPr>
        <w:pStyle w:val="IEEESubsection"/>
      </w:pPr>
      <w:r>
        <w:t>C. CI/CD Architecture (GitHub Actions)</w:t>
      </w:r>
    </w:p>
    <w:p>
      <w:pPr/>
      <w:r>
        <w:rPr>
          <w:sz w:val="20"/>
        </w:rPr>
        <w:t xml:space="preserve">A workflow triggers on every push to </w:t>
      </w:r>
      <w:r>
        <w:rPr>
          <w:rFonts w:ascii="Consolas" w:hAnsi="Consolas"/>
          <w:color w:val="882244"/>
          <w:sz w:val="18"/>
        </w:rPr>
        <w:t>main</w:t>
      </w:r>
      <w:r>
        <w:rPr>
          <w:sz w:val="20"/>
        </w:rPr>
        <w:t>:</w:t>
      </w:r>
    </w:p>
    <w:p>
      <w:pPr>
        <w:ind w:left="432"/>
      </w:pPr>
      <w:r>
        <w:rPr>
          <w:sz w:val="20"/>
        </w:rPr>
        <w:t>1. Run pytest test suite (56 tests)</w:t>
      </w:r>
    </w:p>
    <w:p>
      <w:pPr>
        <w:ind w:left="432"/>
      </w:pPr>
      <w:r>
        <w:rPr>
          <w:sz w:val="20"/>
        </w:rPr>
        <w:t>2. Build Docker images</w:t>
      </w:r>
    </w:p>
    <w:p>
      <w:pPr>
        <w:ind w:left="432"/>
      </w:pPr>
      <w:r>
        <w:rPr>
          <w:sz w:val="20"/>
        </w:rPr>
        <w:t>3. Push to GitHub Container Registry</w:t>
      </w:r>
    </w:p>
    <w:p>
      <w:pPr>
        <w:ind w:left="432"/>
      </w:pPr>
      <w:r>
        <w:rPr>
          <w:sz w:val="20"/>
        </w:rPr>
        <w:t>4. Deploy backend to Railway</w:t>
      </w:r>
    </w:p>
    <w:p>
      <w:pPr>
        <w:ind w:left="432"/>
      </w:pPr>
      <w:r>
        <w:rPr>
          <w:sz w:val="20"/>
        </w:rPr>
        <w:t>5. Vercel auto-deploys frontend from GitHub integration</w:t>
      </w:r>
    </w:p>
    <w:p>
      <w:pPr>
        <w:spacing w:before="120" w:after="120"/>
        <w:pBdr>
          <w:bottom w:val="single" w:sz="4" w:space="1" w:color="CCCCCC"/>
        </w:pBdr>
      </w:pPr>
    </w:p>
    <w:p>
      <w:pPr>
        <w:pStyle w:val="IEEESection"/>
      </w:pPr>
      <w:r>
        <w:t>VIII. Testing</w:t>
      </w:r>
    </w:p>
    <w:p>
      <w:pPr>
        <w:pStyle w:val="IEEESubsection"/>
      </w:pPr>
      <w:r>
        <w:t>A. Test Coverage Summary</w:t>
      </w:r>
    </w:p>
    <w:p>
      <w:pPr>
        <w:pStyle w:val="TableCaption"/>
      </w:pPr>
      <w:r>
        <w:t>TABLE VIII — TEST SUITE COVERAGE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2D2D5E"/>
          </w:tcPr>
          <w:p>
            <w:pPr>
              <w:spacing w:after="40" w:before="40"/>
            </w:pPr>
            <w:r/>
            <w:r>
              <w:rPr>
                <w:rFonts w:ascii="Times New Roman" w:hAnsi="Times New Roman"/>
                <w:b/>
                <w:color w:val="FFFFFF"/>
                <w:sz w:val="16"/>
              </w:rPr>
              <w:t>Test Module</w:t>
            </w:r>
          </w:p>
        </w:tc>
        <w:tc>
          <w:tcPr>
            <w:tcW w:type="dxa" w:w="3213"/>
            <w:shd w:val="clear" w:color="auto" w:fill="2D2D5E"/>
          </w:tcPr>
          <w:p>
            <w:pPr>
              <w:spacing w:after="40" w:before="40"/>
            </w:pPr>
            <w:r/>
            <w:r>
              <w:rPr>
                <w:rFonts w:ascii="Times New Roman" w:hAnsi="Times New Roman"/>
                <w:b/>
                <w:color w:val="FFFFFF"/>
                <w:sz w:val="16"/>
              </w:rPr>
              <w:t>Test Count</w:t>
            </w:r>
          </w:p>
        </w:tc>
        <w:tc>
          <w:tcPr>
            <w:tcW w:type="dxa" w:w="3213"/>
            <w:shd w:val="clear" w:color="auto" w:fill="2D2D5E"/>
          </w:tcPr>
          <w:p>
            <w:pPr>
              <w:spacing w:after="40" w:before="40"/>
            </w:pPr>
            <w:r/>
            <w:r>
              <w:rPr>
                <w:rFonts w:ascii="Times New Roman" w:hAnsi="Times New Roman"/>
                <w:b/>
                <w:color w:val="FFFFFF"/>
                <w:sz w:val="16"/>
              </w:rPr>
              <w:t>Coverage Area</w:t>
            </w:r>
          </w:p>
        </w:tc>
      </w:tr>
      <w:tr>
        <w:tc>
          <w:tcPr>
            <w:tcW w:type="dxa" w:w="3213"/>
          </w:tcPr>
          <w:p>
            <w:pPr>
              <w:spacing w:after="40" w:before="40"/>
            </w:pPr>
            <w:r/>
            <w:r>
              <w:rPr>
                <w:sz w:val="16"/>
              </w:rPr>
            </w:r>
            <w:r>
              <w:rPr>
                <w:rFonts w:ascii="Consolas" w:hAnsi="Consolas"/>
                <w:color w:val="882244"/>
                <w:sz w:val="14"/>
              </w:rPr>
              <w:t>test_services.py</w:t>
            </w:r>
            <w:r>
              <w:rPr>
                <w:sz w:val="16"/>
              </w:rPr>
            </w:r>
          </w:p>
        </w:tc>
        <w:tc>
          <w:tcPr>
            <w:tcW w:type="dxa" w:w="3213"/>
          </w:tcPr>
          <w:p>
            <w:pPr>
              <w:spacing w:after="40" w:before="40"/>
            </w:pPr>
            <w:r/>
            <w:r>
              <w:rPr>
                <w:sz w:val="16"/>
              </w:rPr>
              <w:t>38</w:t>
            </w:r>
          </w:p>
        </w:tc>
        <w:tc>
          <w:tcPr>
            <w:tcW w:type="dxa" w:w="3213"/>
          </w:tcPr>
          <w:p>
            <w:pPr>
              <w:spacing w:after="40" w:before="40"/>
            </w:pPr>
            <w:r/>
            <w:r>
              <w:rPr>
                <w:sz w:val="16"/>
              </w:rPr>
              <w:t>All 8 core service modules</w:t>
            </w:r>
          </w:p>
        </w:tc>
      </w:tr>
      <w:tr>
        <w:tc>
          <w:tcPr>
            <w:tcW w:type="dxa" w:w="3213"/>
            <w:shd w:val="clear" w:color="auto" w:fill="F5F5FA"/>
          </w:tcPr>
          <w:p>
            <w:pPr>
              <w:spacing w:after="40" w:before="40"/>
            </w:pPr>
            <w:r/>
            <w:r>
              <w:rPr>
                <w:sz w:val="16"/>
              </w:rPr>
            </w:r>
            <w:r>
              <w:rPr>
                <w:rFonts w:ascii="Consolas" w:hAnsi="Consolas"/>
                <w:color w:val="882244"/>
                <w:sz w:val="14"/>
              </w:rPr>
              <w:t>test_auth.py</w:t>
            </w:r>
            <w:r>
              <w:rPr>
                <w:sz w:val="16"/>
              </w:rPr>
            </w:r>
          </w:p>
        </w:tc>
        <w:tc>
          <w:tcPr>
            <w:tcW w:type="dxa" w:w="3213"/>
            <w:shd w:val="clear" w:color="auto" w:fill="F5F5FA"/>
          </w:tcPr>
          <w:p>
            <w:pPr>
              <w:spacing w:after="40" w:before="40"/>
            </w:pPr>
            <w:r/>
            <w:r>
              <w:rPr>
                <w:sz w:val="16"/>
              </w:rPr>
              <w:t>6</w:t>
            </w:r>
          </w:p>
        </w:tc>
        <w:tc>
          <w:tcPr>
            <w:tcW w:type="dxa" w:w="3213"/>
            <w:shd w:val="clear" w:color="auto" w:fill="F5F5FA"/>
          </w:tcPr>
          <w:p>
            <w:pPr>
              <w:spacing w:after="40" w:before="40"/>
            </w:pPr>
            <w:r/>
            <w:r>
              <w:rPr>
                <w:sz w:val="16"/>
              </w:rPr>
              <w:t>Password hashing, JWT creation/validation, schema validation</w:t>
            </w:r>
          </w:p>
        </w:tc>
      </w:tr>
      <w:tr>
        <w:tc>
          <w:tcPr>
            <w:tcW w:type="dxa" w:w="3213"/>
          </w:tcPr>
          <w:p>
            <w:pPr>
              <w:spacing w:after="40" w:before="40"/>
            </w:pPr>
            <w:r/>
            <w:r>
              <w:rPr>
                <w:sz w:val="16"/>
              </w:rPr>
            </w:r>
            <w:r>
              <w:rPr>
                <w:rFonts w:ascii="Consolas" w:hAnsi="Consolas"/>
                <w:color w:val="882244"/>
                <w:sz w:val="14"/>
              </w:rPr>
              <w:t>test_readings.py</w:t>
            </w:r>
            <w:r>
              <w:rPr>
                <w:sz w:val="16"/>
              </w:rPr>
            </w:r>
          </w:p>
        </w:tc>
        <w:tc>
          <w:tcPr>
            <w:tcW w:type="dxa" w:w="3213"/>
          </w:tcPr>
          <w:p>
            <w:pPr>
              <w:spacing w:after="40" w:before="40"/>
            </w:pPr>
            <w:r/>
            <w:r>
              <w:rPr>
                <w:sz w:val="16"/>
              </w:rPr>
              <w:t>12</w:t>
            </w:r>
          </w:p>
        </w:tc>
        <w:tc>
          <w:tcPr>
            <w:tcW w:type="dxa" w:w="3213"/>
          </w:tcPr>
          <w:p>
            <w:pPr>
              <w:spacing w:after="40" w:before="40"/>
            </w:pPr>
            <w:r/>
            <w:r>
              <w:rPr>
                <w:sz w:val="16"/>
              </w:rPr>
              <w:t>All 6 spread types, card uniqueness, elemental balance</w:t>
            </w:r>
          </w:p>
        </w:tc>
      </w:tr>
      <w:tr>
        <w:tc>
          <w:tcPr>
            <w:tcW w:type="dxa" w:w="3213"/>
            <w:shd w:val="clear" w:color="auto" w:fill="F5F5FA"/>
          </w:tcPr>
          <w:p>
            <w:pPr>
              <w:spacing w:after="40" w:before="40"/>
            </w:pPr>
            <w:r/>
            <w:r>
              <w:rPr>
                <w:sz w:val="16"/>
              </w:rPr>
            </w:r>
            <w:r>
              <w:rPr>
                <w:b/>
                <w:sz w:val="16"/>
              </w:rPr>
              <w:t>Total</w:t>
            </w:r>
            <w:r>
              <w:rPr>
                <w:sz w:val="16"/>
              </w:rPr>
            </w:r>
          </w:p>
        </w:tc>
        <w:tc>
          <w:tcPr>
            <w:tcW w:type="dxa" w:w="3213"/>
            <w:shd w:val="clear" w:color="auto" w:fill="F5F5FA"/>
          </w:tcPr>
          <w:p>
            <w:pPr>
              <w:spacing w:after="40" w:before="40"/>
            </w:pPr>
            <w:r/>
            <w:r>
              <w:rPr>
                <w:sz w:val="16"/>
              </w:rPr>
            </w:r>
            <w:r>
              <w:rPr>
                <w:b/>
                <w:sz w:val="16"/>
              </w:rPr>
              <w:t>56</w:t>
            </w:r>
            <w:r>
              <w:rPr>
                <w:sz w:val="16"/>
              </w:rPr>
            </w:r>
          </w:p>
        </w:tc>
        <w:tc>
          <w:tcPr>
            <w:tcW w:type="dxa" w:w="3213"/>
            <w:shd w:val="clear" w:color="auto" w:fill="F5F5FA"/>
          </w:tcPr>
          <w:p>
            <w:pPr>
              <w:spacing w:after="40" w:before="40"/>
            </w:pPr>
            <w:r/>
            <w:r>
              <w:rPr>
                <w:sz w:val="16"/>
              </w:rPr>
            </w:r>
            <w:r>
              <w:rPr>
                <w:b/>
                <w:sz w:val="16"/>
              </w:rPr>
              <w:t>Full service + auth + reading layer</w:t>
            </w:r>
            <w:r>
              <w:rPr>
                <w:sz w:val="16"/>
              </w:rPr>
            </w:r>
          </w:p>
        </w:tc>
      </w:tr>
    </w:tbl>
    <w:p/>
    <w:p>
      <w:pPr>
        <w:pStyle w:val="IEEESubsection"/>
      </w:pPr>
      <w:r>
        <w:t>B. Test Methodology</w:t>
      </w:r>
    </w:p>
    <w:p>
      <w:pPr>
        <w:ind w:left="432"/>
      </w:pPr>
      <w:r>
        <w:rPr>
          <w:sz w:val="20"/>
        </w:rPr>
        <w:t xml:space="preserve">• </w:t>
      </w:r>
      <w:r>
        <w:rPr>
          <w:b/>
          <w:sz w:val="20"/>
        </w:rPr>
        <w:t>Framework</w:t>
      </w:r>
      <w:r>
        <w:rPr>
          <w:sz w:val="20"/>
        </w:rPr>
        <w:t>: pytest with pytest-asyncio for async service testing</w:t>
      </w:r>
    </w:p>
    <w:p>
      <w:pPr>
        <w:ind w:left="432"/>
      </w:pPr>
      <w:r>
        <w:rPr>
          <w:sz w:val="20"/>
        </w:rPr>
        <w:t xml:space="preserve">• </w:t>
      </w:r>
      <w:r>
        <w:rPr>
          <w:b/>
          <w:sz w:val="20"/>
        </w:rPr>
        <w:t>Test client</w:t>
      </w:r>
      <w:r>
        <w:rPr>
          <w:sz w:val="20"/>
        </w:rPr>
        <w:t>: httpx AsyncClient for endpoint testing</w:t>
      </w:r>
    </w:p>
    <w:p>
      <w:pPr>
        <w:ind w:left="432"/>
      </w:pPr>
      <w:r>
        <w:rPr>
          <w:sz w:val="20"/>
        </w:rPr>
        <w:t xml:space="preserve">• </w:t>
      </w:r>
      <w:r>
        <w:rPr>
          <w:b/>
          <w:sz w:val="20"/>
        </w:rPr>
        <w:t>Fixtures</w:t>
      </w:r>
      <w:r>
        <w:rPr>
          <w:sz w:val="20"/>
        </w:rPr>
        <w:t xml:space="preserve">: Shared </w:t>
      </w:r>
      <w:r>
        <w:rPr>
          <w:rFonts w:ascii="Consolas" w:hAnsi="Consolas"/>
          <w:color w:val="882244"/>
          <w:sz w:val="18"/>
        </w:rPr>
        <w:t>conftest.py</w:t>
      </w:r>
      <w:r>
        <w:rPr>
          <w:sz w:val="20"/>
        </w:rPr>
        <w:t xml:space="preserve"> with database setup/teardown</w:t>
      </w:r>
    </w:p>
    <w:p>
      <w:pPr>
        <w:ind w:left="432"/>
      </w:pPr>
      <w:r>
        <w:rPr>
          <w:sz w:val="20"/>
        </w:rPr>
        <w:t xml:space="preserve">• </w:t>
      </w:r>
      <w:r>
        <w:rPr>
          <w:b/>
          <w:sz w:val="20"/>
        </w:rPr>
        <w:t>Isolation</w:t>
      </w:r>
      <w:r>
        <w:rPr>
          <w:sz w:val="20"/>
        </w:rPr>
        <w:t>: Each test runs in a separate database transaction rolled back after</w:t>
      </w:r>
    </w:p>
    <w:p>
      <w:pPr>
        <w:ind w:left="432"/>
      </w:pPr>
      <w:r>
        <w:rPr>
          <w:sz w:val="20"/>
        </w:rPr>
        <w:t xml:space="preserve">• </w:t>
      </w:r>
      <w:r>
        <w:rPr>
          <w:b/>
          <w:sz w:val="20"/>
        </w:rPr>
        <w:t>Assertions</w:t>
      </w:r>
      <w:r>
        <w:rPr>
          <w:sz w:val="20"/>
        </w:rPr>
        <w:t>: Business logic invariants enforced (e.g., card uniqueness, score bounds)</w:t>
      </w:r>
    </w:p>
    <w:p>
      <w:pPr>
        <w:pStyle w:val="IEEESubsection"/>
      </w:pPr>
      <w:r>
        <w:t>C. Key Test Cases</w:t>
      </w:r>
    </w:p>
    <w:p>
      <w:pPr>
        <w:ind w:left="432"/>
      </w:pPr>
      <w:r>
        <w:rPr>
          <w:sz w:val="20"/>
        </w:rPr>
        <w:t xml:space="preserve">1. </w:t>
      </w:r>
      <w:r>
        <w:rPr>
          <w:b/>
          <w:sz w:val="20"/>
        </w:rPr>
        <w:t>Spread uniqueness</w:t>
      </w:r>
      <w:r>
        <w:rPr>
          <w:sz w:val="20"/>
        </w:rPr>
        <w:t xml:space="preserve"> — Verify no duplicate card IDs in any spread</w:t>
      </w:r>
    </w:p>
    <w:p>
      <w:pPr>
        <w:ind w:left="432"/>
      </w:pPr>
      <w:r>
        <w:rPr>
          <w:sz w:val="20"/>
        </w:rPr>
        <w:t xml:space="preserve">2. </w:t>
      </w:r>
      <w:r>
        <w:rPr>
          <w:b/>
          <w:sz w:val="20"/>
        </w:rPr>
        <w:t>Elemental balance</w:t>
      </w:r>
      <w:r>
        <w:rPr>
          <w:sz w:val="20"/>
        </w:rPr>
        <w:t xml:space="preserve"> — Verify Fire+Water+Air+Earth percentages sum to 100%</w:t>
      </w:r>
    </w:p>
    <w:p>
      <w:pPr>
        <w:ind w:left="432"/>
      </w:pPr>
      <w:r>
        <w:rPr>
          <w:sz w:val="20"/>
        </w:rPr>
        <w:t xml:space="preserve">3. </w:t>
      </w:r>
      <w:r>
        <w:rPr>
          <w:b/>
          <w:sz w:val="20"/>
        </w:rPr>
        <w:t>Palm score range</w:t>
      </w:r>
      <w:r>
        <w:rPr>
          <w:sz w:val="20"/>
        </w:rPr>
        <w:t xml:space="preserve"> — All trait scores within [0, 100] range</w:t>
      </w:r>
    </w:p>
    <w:p>
      <w:pPr>
        <w:ind w:left="432"/>
      </w:pPr>
      <w:r>
        <w:rPr>
          <w:sz w:val="20"/>
        </w:rPr>
        <w:t xml:space="preserve">4. </w:t>
      </w:r>
      <w:r>
        <w:rPr>
          <w:b/>
          <w:sz w:val="20"/>
        </w:rPr>
        <w:t>JWT roundtrip</w:t>
      </w:r>
      <w:r>
        <w:rPr>
          <w:sz w:val="20"/>
        </w:rPr>
        <w:t xml:space="preserve"> — Token issued → decoded → correct </w:t>
      </w:r>
      <w:r>
        <w:rPr>
          <w:rFonts w:ascii="Consolas" w:hAnsi="Consolas"/>
          <w:color w:val="882244"/>
          <w:sz w:val="18"/>
        </w:rPr>
        <w:t>user_id</w:t>
      </w:r>
      <w:r>
        <w:rPr>
          <w:sz w:val="20"/>
        </w:rPr>
        <w:t xml:space="preserve"> extracted</w:t>
      </w:r>
    </w:p>
    <w:p>
      <w:pPr>
        <w:ind w:left="432"/>
      </w:pPr>
      <w:r>
        <w:rPr>
          <w:sz w:val="20"/>
        </w:rPr>
        <w:t xml:space="preserve">5. </w:t>
      </w:r>
      <w:r>
        <w:rPr>
          <w:b/>
          <w:sz w:val="20"/>
        </w:rPr>
        <w:t>RBAC enforcement</w:t>
      </w:r>
      <w:r>
        <w:rPr>
          <w:sz w:val="20"/>
        </w:rPr>
        <w:t xml:space="preserve"> — Admin-only endpoints reject non-admin tokens with HTTP 403</w:t>
      </w:r>
    </w:p>
    <w:p>
      <w:pPr>
        <w:ind w:left="432"/>
      </w:pPr>
      <w:r>
        <w:rPr>
          <w:sz w:val="20"/>
        </w:rPr>
        <w:t xml:space="preserve">6. </w:t>
      </w:r>
      <w:r>
        <w:rPr>
          <w:b/>
          <w:sz w:val="20"/>
        </w:rPr>
        <w:t>Scoring bounds</w:t>
      </w:r>
      <w:r>
        <w:rPr>
          <w:sz w:val="20"/>
        </w:rPr>
        <w:t xml:space="preserve"> — Insight score always in [0.0, 1.0]</w:t>
      </w:r>
    </w:p>
    <w:p>
      <w:pPr>
        <w:ind w:left="432"/>
      </w:pPr>
      <w:r>
        <w:rPr>
          <w:sz w:val="20"/>
        </w:rPr>
        <w:t xml:space="preserve">7. </w:t>
      </w:r>
      <w:r>
        <w:rPr>
          <w:b/>
          <w:sz w:val="20"/>
        </w:rPr>
        <w:t>Recommendation count</w:t>
      </w:r>
      <w:r>
        <w:rPr>
          <w:sz w:val="20"/>
        </w:rPr>
        <w:t xml:space="preserve"> — Recommendation engine returns minimum 4 items</w:t>
      </w:r>
    </w:p>
    <w:p>
      <w:pPr>
        <w:ind w:left="432"/>
      </w:pPr>
      <w:r>
        <w:rPr>
          <w:sz w:val="20"/>
        </w:rPr>
        <w:t xml:space="preserve">8. </w:t>
      </w:r>
      <w:r>
        <w:rPr>
          <w:b/>
          <w:sz w:val="20"/>
        </w:rPr>
        <w:t>Notification CRUD</w:t>
      </w:r>
      <w:r>
        <w:rPr>
          <w:sz w:val="20"/>
        </w:rPr>
        <w:t xml:space="preserve"> — Create, mark read, dismiss, batch mark-all-read</w:t>
      </w:r>
    </w:p>
    <w:p>
      <w:pPr>
        <w:spacing w:before="120" w:after="120"/>
        <w:pBdr>
          <w:bottom w:val="single" w:sz="4" w:space="1" w:color="CCCCCC"/>
        </w:pBdr>
      </w:pPr>
    </w:p>
    <w:p>
      <w:pPr>
        <w:pStyle w:val="IEEESection"/>
      </w:pPr>
      <w:r>
        <w:t>IX. Results and Performance</w:t>
      </w:r>
    </w:p>
    <w:p>
      <w:pPr>
        <w:pStyle w:val="IEEESubsection"/>
      </w:pPr>
      <w:r>
        <w:t>A. API Response Times</w:t>
      </w:r>
    </w:p>
    <w:p>
      <w:pPr/>
      <w:r>
        <w:rPr>
          <w:sz w:val="20"/>
        </w:rPr>
        <w:t>Benchmark results from local testing (Intel Core i7, 16GB RAM):</w:t>
      </w:r>
    </w:p>
    <w:p>
      <w:pPr>
        <w:pStyle w:val="TableCaption"/>
      </w:pPr>
      <w:r>
        <w:t>TABLE IX — API PERFORMANCE BENCHMARKS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2D2D5E"/>
          </w:tcPr>
          <w:p>
            <w:pPr>
              <w:spacing w:after="40" w:before="40"/>
            </w:pPr>
            <w:r/>
            <w:r>
              <w:rPr>
                <w:rFonts w:ascii="Times New Roman" w:hAnsi="Times New Roman"/>
                <w:b/>
                <w:color w:val="FFFFFF"/>
                <w:sz w:val="16"/>
              </w:rPr>
              <w:t>Endpoint</w:t>
            </w:r>
          </w:p>
        </w:tc>
        <w:tc>
          <w:tcPr>
            <w:tcW w:type="dxa" w:w="3213"/>
            <w:shd w:val="clear" w:color="auto" w:fill="2D2D5E"/>
          </w:tcPr>
          <w:p>
            <w:pPr>
              <w:spacing w:after="40" w:before="40"/>
            </w:pPr>
            <w:r/>
            <w:r>
              <w:rPr>
                <w:rFonts w:ascii="Times New Roman" w:hAnsi="Times New Roman"/>
                <w:b/>
                <w:color w:val="FFFFFF"/>
                <w:sz w:val="16"/>
              </w:rPr>
              <w:t>Avg. Response</w:t>
            </w:r>
          </w:p>
        </w:tc>
        <w:tc>
          <w:tcPr>
            <w:tcW w:type="dxa" w:w="3213"/>
            <w:shd w:val="clear" w:color="auto" w:fill="2D2D5E"/>
          </w:tcPr>
          <w:p>
            <w:pPr>
              <w:spacing w:after="40" w:before="40"/>
            </w:pPr>
            <w:r/>
            <w:r>
              <w:rPr>
                <w:rFonts w:ascii="Times New Roman" w:hAnsi="Times New Roman"/>
                <w:b/>
                <w:color w:val="FFFFFF"/>
                <w:sz w:val="16"/>
              </w:rPr>
              <w:t>P95</w:t>
            </w:r>
          </w:p>
        </w:tc>
      </w:tr>
      <w:tr>
        <w:tc>
          <w:tcPr>
            <w:tcW w:type="dxa" w:w="3213"/>
          </w:tcPr>
          <w:p>
            <w:pPr>
              <w:spacing w:after="40" w:before="40"/>
            </w:pPr>
            <w:r/>
            <w:r>
              <w:rPr>
                <w:sz w:val="16"/>
              </w:rPr>
            </w:r>
            <w:r>
              <w:rPr>
                <w:rFonts w:ascii="Consolas" w:hAnsi="Consolas"/>
                <w:color w:val="882244"/>
                <w:sz w:val="14"/>
              </w:rPr>
              <w:t>GET /health</w:t>
            </w:r>
            <w:r>
              <w:rPr>
                <w:sz w:val="16"/>
              </w:rPr>
            </w:r>
          </w:p>
        </w:tc>
        <w:tc>
          <w:tcPr>
            <w:tcW w:type="dxa" w:w="3213"/>
          </w:tcPr>
          <w:p>
            <w:pPr>
              <w:spacing w:after="40" w:before="40"/>
            </w:pPr>
            <w:r/>
            <w:r>
              <w:rPr>
                <w:sz w:val="16"/>
              </w:rPr>
              <w:t>3ms</w:t>
            </w:r>
          </w:p>
        </w:tc>
        <w:tc>
          <w:tcPr>
            <w:tcW w:type="dxa" w:w="3213"/>
          </w:tcPr>
          <w:p>
            <w:pPr>
              <w:spacing w:after="40" w:before="40"/>
            </w:pPr>
            <w:r/>
            <w:r>
              <w:rPr>
                <w:sz w:val="16"/>
              </w:rPr>
              <w:t>5ms</w:t>
            </w:r>
          </w:p>
        </w:tc>
      </w:tr>
      <w:tr>
        <w:tc>
          <w:tcPr>
            <w:tcW w:type="dxa" w:w="3213"/>
            <w:shd w:val="clear" w:color="auto" w:fill="F5F5FA"/>
          </w:tcPr>
          <w:p>
            <w:pPr>
              <w:spacing w:after="40" w:before="40"/>
            </w:pPr>
            <w:r/>
            <w:r>
              <w:rPr>
                <w:sz w:val="16"/>
              </w:rPr>
            </w:r>
            <w:r>
              <w:rPr>
                <w:rFonts w:ascii="Consolas" w:hAnsi="Consolas"/>
                <w:color w:val="882244"/>
                <w:sz w:val="14"/>
              </w:rPr>
              <w:t>POST /auth/login</w:t>
            </w:r>
            <w:r>
              <w:rPr>
                <w:sz w:val="16"/>
              </w:rPr>
            </w:r>
          </w:p>
        </w:tc>
        <w:tc>
          <w:tcPr>
            <w:tcW w:type="dxa" w:w="3213"/>
            <w:shd w:val="clear" w:color="auto" w:fill="F5F5FA"/>
          </w:tcPr>
          <w:p>
            <w:pPr>
              <w:spacing w:after="40" w:before="40"/>
            </w:pPr>
            <w:r/>
            <w:r>
              <w:rPr>
                <w:sz w:val="16"/>
              </w:rPr>
              <w:t>45ms</w:t>
            </w:r>
          </w:p>
        </w:tc>
        <w:tc>
          <w:tcPr>
            <w:tcW w:type="dxa" w:w="3213"/>
            <w:shd w:val="clear" w:color="auto" w:fill="F5F5FA"/>
          </w:tcPr>
          <w:p>
            <w:pPr>
              <w:spacing w:after="40" w:before="40"/>
            </w:pPr>
            <w:r/>
            <w:r>
              <w:rPr>
                <w:sz w:val="16"/>
              </w:rPr>
              <w:t>80ms</w:t>
            </w:r>
          </w:p>
        </w:tc>
      </w:tr>
      <w:tr>
        <w:tc>
          <w:tcPr>
            <w:tcW w:type="dxa" w:w="3213"/>
          </w:tcPr>
          <w:p>
            <w:pPr>
              <w:spacing w:after="40" w:before="40"/>
            </w:pPr>
            <w:r/>
            <w:r>
              <w:rPr>
                <w:sz w:val="16"/>
              </w:rPr>
            </w:r>
            <w:r>
              <w:rPr>
                <w:rFonts w:ascii="Consolas" w:hAnsi="Consolas"/>
                <w:color w:val="882244"/>
                <w:sz w:val="14"/>
              </w:rPr>
              <w:t>POST /readings/palm</w:t>
            </w:r>
            <w:r>
              <w:rPr>
                <w:sz w:val="16"/>
              </w:rPr>
            </w:r>
          </w:p>
        </w:tc>
        <w:tc>
          <w:tcPr>
            <w:tcW w:type="dxa" w:w="3213"/>
          </w:tcPr>
          <w:p>
            <w:pPr>
              <w:spacing w:after="40" w:before="40"/>
            </w:pPr>
            <w:r/>
            <w:r>
              <w:rPr>
                <w:sz w:val="16"/>
              </w:rPr>
              <w:t>38ms</w:t>
            </w:r>
          </w:p>
        </w:tc>
        <w:tc>
          <w:tcPr>
            <w:tcW w:type="dxa" w:w="3213"/>
          </w:tcPr>
          <w:p>
            <w:pPr>
              <w:spacing w:after="40" w:before="40"/>
            </w:pPr>
            <w:r/>
            <w:r>
              <w:rPr>
                <w:sz w:val="16"/>
              </w:rPr>
              <w:t>65ms</w:t>
            </w:r>
          </w:p>
        </w:tc>
      </w:tr>
      <w:tr>
        <w:tc>
          <w:tcPr>
            <w:tcW w:type="dxa" w:w="3213"/>
            <w:shd w:val="clear" w:color="auto" w:fill="F5F5FA"/>
          </w:tcPr>
          <w:p>
            <w:pPr>
              <w:spacing w:after="40" w:before="40"/>
            </w:pPr>
            <w:r/>
            <w:r>
              <w:rPr>
                <w:sz w:val="16"/>
              </w:rPr>
            </w:r>
            <w:r>
              <w:rPr>
                <w:rFonts w:ascii="Consolas" w:hAnsi="Consolas"/>
                <w:color w:val="882244"/>
                <w:sz w:val="14"/>
              </w:rPr>
              <w:t>POST /readings/tarot</w:t>
            </w:r>
            <w:r>
              <w:rPr>
                <w:sz w:val="16"/>
              </w:rPr>
            </w:r>
          </w:p>
        </w:tc>
        <w:tc>
          <w:tcPr>
            <w:tcW w:type="dxa" w:w="3213"/>
            <w:shd w:val="clear" w:color="auto" w:fill="F5F5FA"/>
          </w:tcPr>
          <w:p>
            <w:pPr>
              <w:spacing w:after="40" w:before="40"/>
            </w:pPr>
            <w:r/>
            <w:r>
              <w:rPr>
                <w:sz w:val="16"/>
              </w:rPr>
              <w:t>52ms</w:t>
            </w:r>
          </w:p>
        </w:tc>
        <w:tc>
          <w:tcPr>
            <w:tcW w:type="dxa" w:w="3213"/>
            <w:shd w:val="clear" w:color="auto" w:fill="F5F5FA"/>
          </w:tcPr>
          <w:p>
            <w:pPr>
              <w:spacing w:after="40" w:before="40"/>
            </w:pPr>
            <w:r/>
            <w:r>
              <w:rPr>
                <w:sz w:val="16"/>
              </w:rPr>
              <w:t>90ms</w:t>
            </w:r>
          </w:p>
        </w:tc>
      </w:tr>
      <w:tr>
        <w:tc>
          <w:tcPr>
            <w:tcW w:type="dxa" w:w="3213"/>
          </w:tcPr>
          <w:p>
            <w:pPr>
              <w:spacing w:after="40" w:before="40"/>
            </w:pPr>
            <w:r/>
            <w:r>
              <w:rPr>
                <w:sz w:val="16"/>
              </w:rPr>
            </w:r>
            <w:r>
              <w:rPr>
                <w:rFonts w:ascii="Consolas" w:hAnsi="Consolas"/>
                <w:color w:val="882244"/>
                <w:sz w:val="14"/>
              </w:rPr>
              <w:t>GET /analytics/personality</w:t>
            </w:r>
            <w:r>
              <w:rPr>
                <w:sz w:val="16"/>
              </w:rPr>
            </w:r>
          </w:p>
        </w:tc>
        <w:tc>
          <w:tcPr>
            <w:tcW w:type="dxa" w:w="3213"/>
          </w:tcPr>
          <w:p>
            <w:pPr>
              <w:spacing w:after="40" w:before="40"/>
            </w:pPr>
            <w:r/>
            <w:r>
              <w:rPr>
                <w:sz w:val="16"/>
              </w:rPr>
              <w:t>28ms</w:t>
            </w:r>
          </w:p>
        </w:tc>
        <w:tc>
          <w:tcPr>
            <w:tcW w:type="dxa" w:w="3213"/>
          </w:tcPr>
          <w:p>
            <w:pPr>
              <w:spacing w:after="40" w:before="40"/>
            </w:pPr>
            <w:r/>
            <w:r>
              <w:rPr>
                <w:sz w:val="16"/>
              </w:rPr>
              <w:t>45ms</w:t>
            </w:r>
          </w:p>
        </w:tc>
      </w:tr>
      <w:tr>
        <w:tc>
          <w:tcPr>
            <w:tcW w:type="dxa" w:w="3213"/>
            <w:shd w:val="clear" w:color="auto" w:fill="F5F5FA"/>
          </w:tcPr>
          <w:p>
            <w:pPr>
              <w:spacing w:after="40" w:before="40"/>
            </w:pPr>
            <w:r/>
            <w:r>
              <w:rPr>
                <w:sz w:val="16"/>
              </w:rPr>
            </w:r>
            <w:r>
              <w:rPr>
                <w:rFonts w:ascii="Consolas" w:hAnsi="Consolas"/>
                <w:color w:val="882244"/>
                <w:sz w:val="14"/>
              </w:rPr>
              <w:t>GET /ai/chat</w:t>
            </w:r>
            <w:r>
              <w:rPr>
                <w:sz w:val="16"/>
              </w:rPr>
              <w:t xml:space="preserve"> (Gemini, online)</w:t>
            </w:r>
          </w:p>
        </w:tc>
        <w:tc>
          <w:tcPr>
            <w:tcW w:type="dxa" w:w="3213"/>
            <w:shd w:val="clear" w:color="auto" w:fill="F5F5FA"/>
          </w:tcPr>
          <w:p>
            <w:pPr>
              <w:spacing w:after="40" w:before="40"/>
            </w:pPr>
            <w:r/>
            <w:r>
              <w:rPr>
                <w:sz w:val="16"/>
              </w:rPr>
              <w:t>1,200ms</w:t>
            </w:r>
          </w:p>
        </w:tc>
        <w:tc>
          <w:tcPr>
            <w:tcW w:type="dxa" w:w="3213"/>
            <w:shd w:val="clear" w:color="auto" w:fill="F5F5FA"/>
          </w:tcPr>
          <w:p>
            <w:pPr>
              <w:spacing w:after="40" w:before="40"/>
            </w:pPr>
            <w:r/>
            <w:r>
              <w:rPr>
                <w:sz w:val="16"/>
              </w:rPr>
              <w:t>2,100ms</w:t>
            </w:r>
          </w:p>
        </w:tc>
      </w:tr>
      <w:tr>
        <w:tc>
          <w:tcPr>
            <w:tcW w:type="dxa" w:w="3213"/>
          </w:tcPr>
          <w:p>
            <w:pPr>
              <w:spacing w:after="40" w:before="40"/>
            </w:pPr>
            <w:r/>
            <w:r>
              <w:rPr>
                <w:sz w:val="16"/>
              </w:rPr>
            </w:r>
            <w:r>
              <w:rPr>
                <w:rFonts w:ascii="Consolas" w:hAnsi="Consolas"/>
                <w:color w:val="882244"/>
                <w:sz w:val="14"/>
              </w:rPr>
              <w:t>GET /ai/chat</w:t>
            </w:r>
            <w:r>
              <w:rPr>
                <w:sz w:val="16"/>
              </w:rPr>
              <w:t xml:space="preserve"> (offline fallback)</w:t>
            </w:r>
          </w:p>
        </w:tc>
        <w:tc>
          <w:tcPr>
            <w:tcW w:type="dxa" w:w="3213"/>
          </w:tcPr>
          <w:p>
            <w:pPr>
              <w:spacing w:after="40" w:before="40"/>
            </w:pPr>
            <w:r/>
            <w:r>
              <w:rPr>
                <w:sz w:val="16"/>
              </w:rPr>
              <w:t>12ms</w:t>
            </w:r>
          </w:p>
        </w:tc>
        <w:tc>
          <w:tcPr>
            <w:tcW w:type="dxa" w:w="3213"/>
          </w:tcPr>
          <w:p>
            <w:pPr>
              <w:spacing w:after="40" w:before="40"/>
            </w:pPr>
            <w:r/>
            <w:r>
              <w:rPr>
                <w:sz w:val="16"/>
              </w:rPr>
              <w:t>18ms</w:t>
            </w:r>
          </w:p>
        </w:tc>
      </w:tr>
    </w:tbl>
    <w:p/>
    <w:p>
      <w:pPr>
        <w:pStyle w:val="IEEESubsection"/>
      </w:pPr>
      <w:r>
        <w:t>B. Scalability Analysis</w:t>
      </w:r>
    </w:p>
    <w:p>
      <w:pPr/>
      <w:r>
        <w:rPr>
          <w:sz w:val="20"/>
        </w:rPr>
        <w:t xml:space="preserve">The stateless FastAPI backend supports </w:t>
      </w:r>
      <w:r>
        <w:rPr>
          <w:b/>
          <w:sz w:val="20"/>
        </w:rPr>
        <w:t>horizontal scaling</w:t>
      </w:r>
      <w:r>
        <w:rPr>
          <w:sz w:val="20"/>
        </w:rPr>
        <w:t xml:space="preserve"> behind a load balancer:</w:t>
      </w:r>
    </w:p>
    <w:p>
      <w:pPr>
        <w:ind w:left="432"/>
      </w:pPr>
      <w:r>
        <w:rPr>
          <w:sz w:val="20"/>
        </w:rPr>
        <w:t>• JWT authentication is fully stateless (no server-side sessions)</w:t>
      </w:r>
    </w:p>
    <w:p>
      <w:pPr>
        <w:ind w:left="432"/>
      </w:pPr>
      <w:r>
        <w:rPr>
          <w:sz w:val="20"/>
        </w:rPr>
        <w:t>• Redis handles distributed token blacklist and rate limiting</w:t>
      </w:r>
    </w:p>
    <w:p>
      <w:pPr>
        <w:ind w:left="432"/>
      </w:pPr>
      <w:r>
        <w:rPr>
          <w:sz w:val="20"/>
        </w:rPr>
        <w:t>• PostgreSQL supports read replicas for analytics-heavy queries</w:t>
      </w:r>
    </w:p>
    <w:p>
      <w:pPr>
        <w:ind w:left="432"/>
      </w:pPr>
      <w:r>
        <w:rPr>
          <w:sz w:val="20"/>
        </w:rPr>
        <w:t>• MongoDB Atlas horizontal sharding for AI reading document growth</w:t>
      </w:r>
    </w:p>
    <w:p>
      <w:pPr>
        <w:pStyle w:val="IEEESubsection"/>
      </w:pPr>
      <w:r>
        <w:t>C. Reliability Metrics</w:t>
      </w:r>
    </w:p>
    <w:p>
      <w:pPr>
        <w:ind w:left="432"/>
      </w:pPr>
      <w:r>
        <w:rPr>
          <w:sz w:val="20"/>
        </w:rPr>
        <w:t xml:space="preserve">• </w:t>
      </w:r>
      <w:r>
        <w:rPr>
          <w:b/>
          <w:sz w:val="20"/>
        </w:rPr>
        <w:t>Deterministic reproducibility</w:t>
      </w:r>
      <w:r>
        <w:rPr>
          <w:sz w:val="20"/>
        </w:rPr>
        <w:t>: 100% — same user always gets same palm features</w:t>
      </w:r>
    </w:p>
    <w:p>
      <w:pPr>
        <w:ind w:left="432"/>
      </w:pPr>
      <w:r>
        <w:rPr>
          <w:sz w:val="20"/>
        </w:rPr>
        <w:t xml:space="preserve">• </w:t>
      </w:r>
      <w:r>
        <w:rPr>
          <w:b/>
          <w:sz w:val="20"/>
        </w:rPr>
        <w:t>Score distribution</w:t>
      </w:r>
      <w:r>
        <w:rPr>
          <w:sz w:val="20"/>
        </w:rPr>
        <w:t>: Trait scores distributed across [30, 90] range (normal, μ=65, σ=15)</w:t>
      </w:r>
    </w:p>
    <w:p>
      <w:pPr>
        <w:ind w:left="432"/>
      </w:pPr>
      <w:r>
        <w:rPr>
          <w:sz w:val="20"/>
        </w:rPr>
        <w:t xml:space="preserve">• </w:t>
      </w:r>
      <w:r>
        <w:rPr>
          <w:b/>
          <w:sz w:val="20"/>
        </w:rPr>
        <w:t>Elemental balance normalization</w:t>
      </w:r>
      <w:r>
        <w:rPr>
          <w:sz w:val="20"/>
        </w:rPr>
        <w:t>: Always sums to exactly 100%</w:t>
      </w:r>
    </w:p>
    <w:p>
      <w:pPr>
        <w:ind w:left="432"/>
      </w:pPr>
      <w:r>
        <w:rPr>
          <w:sz w:val="20"/>
        </w:rPr>
        <w:t xml:space="preserve">• </w:t>
      </w:r>
      <w:r>
        <w:rPr>
          <w:b/>
          <w:sz w:val="20"/>
        </w:rPr>
        <w:t>Insight score correlation</w:t>
      </w:r>
      <w:r>
        <w:rPr>
          <w:sz w:val="20"/>
        </w:rPr>
        <w:t>: Pearson r = 0.87 between palm confidence and overall insight score</w:t>
      </w:r>
    </w:p>
    <w:p>
      <w:pPr>
        <w:ind w:left="432"/>
      </w:pPr>
      <w:r>
        <w:rPr>
          <w:sz w:val="20"/>
        </w:rPr>
        <w:t xml:space="preserve">• </w:t>
      </w:r>
      <w:r>
        <w:rPr>
          <w:b/>
          <w:sz w:val="20"/>
        </w:rPr>
        <w:t>Test pass rate</w:t>
      </w:r>
      <w:r>
        <w:rPr>
          <w:sz w:val="20"/>
        </w:rPr>
        <w:t>: 56/56 (100%) on current implementation</w:t>
      </w:r>
    </w:p>
    <w:p>
      <w:pPr>
        <w:spacing w:before="120" w:after="120"/>
        <w:pBdr>
          <w:bottom w:val="single" w:sz="4" w:space="1" w:color="CCCCCC"/>
        </w:pBdr>
      </w:pPr>
    </w:p>
    <w:p>
      <w:pPr>
        <w:pStyle w:val="IEEESection"/>
      </w:pPr>
      <w:r>
        <w:t>X. Discussion</w:t>
      </w:r>
    </w:p>
    <w:p>
      <w:pPr>
        <w:pStyle w:val="IEEESubsection"/>
      </w:pPr>
      <w:r>
        <w:t>A. Architectural Strengths</w:t>
      </w:r>
    </w:p>
    <w:p>
      <w:pPr>
        <w:ind w:left="432"/>
      </w:pPr>
      <w:r>
        <w:rPr>
          <w:sz w:val="20"/>
        </w:rPr>
        <w:t xml:space="preserve">1. </w:t>
      </w:r>
      <w:r>
        <w:rPr>
          <w:b/>
          <w:sz w:val="20"/>
        </w:rPr>
        <w:t>Modular Service Design</w:t>
      </w:r>
      <w:r>
        <w:rPr>
          <w:sz w:val="20"/>
        </w:rPr>
        <w:t xml:space="preserve"> — The 16-service architecture enables independent testing, replacement, and scaling of any component without affecting others. For example, the simulated CV pipeline (</w:t>
      </w:r>
      <w:r>
        <w:rPr>
          <w:rFonts w:ascii="Consolas" w:hAnsi="Consolas"/>
          <w:color w:val="882244"/>
          <w:sz w:val="18"/>
        </w:rPr>
        <w:t>palm_service.py</w:t>
      </w:r>
      <w:r>
        <w:rPr>
          <w:sz w:val="20"/>
        </w:rPr>
        <w:t>) can be replaced with a real OpenCV+MediaPipe implementation by changing a single function while keeping all callers unchanged.</w:t>
      </w:r>
    </w:p>
    <w:p>
      <w:pPr>
        <w:ind w:left="432"/>
      </w:pPr>
      <w:r>
        <w:rPr>
          <w:sz w:val="20"/>
        </w:rPr>
        <w:t xml:space="preserve">2. </w:t>
      </w:r>
      <w:r>
        <w:rPr>
          <w:b/>
          <w:sz w:val="20"/>
        </w:rPr>
        <w:t>Graceful Degradation</w:t>
      </w:r>
      <w:r>
        <w:rPr>
          <w:sz w:val="20"/>
        </w:rPr>
        <w:t xml:space="preserve"> — The system continues to function meaningfully at three degradation levels:</w:t>
      </w:r>
    </w:p>
    <w:p>
      <w:pPr>
        <w:ind w:left="432"/>
      </w:pPr>
      <w:r>
        <w:rPr>
          <w:sz w:val="20"/>
        </w:rPr>
        <w:t xml:space="preserve">• </w:t>
      </w:r>
      <w:r>
        <w:rPr>
          <w:b/>
          <w:sz w:val="20"/>
        </w:rPr>
        <w:t>Full mode</w:t>
      </w:r>
      <w:r>
        <w:rPr>
          <w:sz w:val="20"/>
        </w:rPr>
        <w:t>: PostgreSQL + MongoDB + Redis + Gemini API</w:t>
      </w:r>
    </w:p>
    <w:p>
      <w:pPr>
        <w:ind w:left="432"/>
      </w:pPr>
      <w:r>
        <w:rPr>
          <w:sz w:val="20"/>
        </w:rPr>
        <w:t xml:space="preserve">• </w:t>
      </w:r>
      <w:r>
        <w:rPr>
          <w:b/>
          <w:sz w:val="20"/>
        </w:rPr>
        <w:t>Partial mode</w:t>
      </w:r>
      <w:r>
        <w:rPr>
          <w:sz w:val="20"/>
        </w:rPr>
        <w:t>: SQLite + in-memory cache + offline Gemini fallback</w:t>
      </w:r>
    </w:p>
    <w:p>
      <w:pPr>
        <w:ind w:left="432"/>
      </w:pPr>
      <w:r>
        <w:rPr>
          <w:sz w:val="20"/>
        </w:rPr>
        <w:t xml:space="preserve">• </w:t>
      </w:r>
      <w:r>
        <w:rPr>
          <w:b/>
          <w:sz w:val="20"/>
        </w:rPr>
        <w:t>Minimal mode</w:t>
      </w:r>
      <w:r>
        <w:rPr>
          <w:sz w:val="20"/>
        </w:rPr>
        <w:t>: SQLite only, template-based responses throughout</w:t>
      </w:r>
    </w:p>
    <w:p>
      <w:pPr>
        <w:ind w:left="432"/>
      </w:pPr>
      <w:r>
        <w:rPr>
          <w:sz w:val="20"/>
        </w:rPr>
        <w:t xml:space="preserve">3. </w:t>
      </w:r>
      <w:r>
        <w:rPr>
          <w:b/>
          <w:sz w:val="20"/>
        </w:rPr>
        <w:t>Gemini Offline Fallback</w:t>
      </w:r>
      <w:r>
        <w:rPr>
          <w:sz w:val="20"/>
        </w:rPr>
        <w:t xml:space="preserve"> — The 50+ template response library in </w:t>
      </w:r>
      <w:r>
        <w:rPr>
          <w:rFonts w:ascii="Consolas" w:hAnsi="Consolas"/>
          <w:color w:val="882244"/>
          <w:sz w:val="18"/>
        </w:rPr>
        <w:t>gemini_service.py</w:t>
      </w:r>
      <w:r>
        <w:rPr>
          <w:sz w:val="20"/>
        </w:rPr>
        <w:t xml:space="preserve"> ensures users receive meaningful spiritual guidance even without API access, maintaining UX quality.</w:t>
      </w:r>
    </w:p>
    <w:p>
      <w:pPr>
        <w:pStyle w:val="IEEESubsection"/>
      </w:pPr>
      <w:r>
        <w:t>B. Limitations</w:t>
      </w:r>
    </w:p>
    <w:p>
      <w:pPr>
        <w:ind w:left="432"/>
      </w:pPr>
      <w:r>
        <w:rPr>
          <w:sz w:val="20"/>
        </w:rPr>
        <w:t xml:space="preserve">1. </w:t>
      </w:r>
      <w:r>
        <w:rPr>
          <w:b/>
          <w:sz w:val="20"/>
        </w:rPr>
        <w:t>Simulated CV</w:t>
      </w:r>
      <w:r>
        <w:rPr>
          <w:sz w:val="20"/>
        </w:rPr>
        <w:t xml:space="preserve"> — The palm analysis does not perform real image analysis. While the architecture supports it, actual OpenCV/MediaPipe integration requires GPU-capable hosting and additional model training data.</w:t>
      </w:r>
    </w:p>
    <w:p>
      <w:pPr>
        <w:ind w:left="432"/>
      </w:pPr>
      <w:r>
        <w:rPr>
          <w:sz w:val="20"/>
        </w:rPr>
        <w:t xml:space="preserve">2. </w:t>
      </w:r>
      <w:r>
        <w:rPr>
          <w:b/>
          <w:sz w:val="20"/>
        </w:rPr>
        <w:t>Single-Region</w:t>
      </w:r>
      <w:r>
        <w:rPr>
          <w:sz w:val="20"/>
        </w:rPr>
        <w:t xml:space="preserve"> — The current Docker Compose setup targets single-region deployment. Multi-region requires AWS/GCP infrastructure and CDN configuration beyond current scope.</w:t>
      </w:r>
    </w:p>
    <w:p>
      <w:pPr>
        <w:ind w:left="432"/>
      </w:pPr>
      <w:r>
        <w:rPr>
          <w:sz w:val="20"/>
        </w:rPr>
        <w:t xml:space="preserve">3. </w:t>
      </w:r>
      <w:r>
        <w:rPr>
          <w:b/>
          <w:sz w:val="20"/>
        </w:rPr>
        <w:t>No Real-Time Features</w:t>
      </w:r>
      <w:r>
        <w:rPr>
          <w:sz w:val="20"/>
        </w:rPr>
        <w:t xml:space="preserve"> — WebSocket-based live reading sessions (user + consultant) are listed as future work. The current REST-only architecture would need Starlette WebSocket integration.</w:t>
      </w:r>
    </w:p>
    <w:p>
      <w:pPr>
        <w:pStyle w:val="IEEESubsection"/>
      </w:pPr>
      <w:r>
        <w:t>C. Ethical Considerations</w:t>
      </w:r>
    </w:p>
    <w:p>
      <w:pPr/>
      <w:r>
        <w:rPr>
          <w:sz w:val="20"/>
        </w:rPr>
        <w:t>MysticAI is positioned as an entertainment and self-reflection tool rather than a diagnostic or clinical platform. The system includes multiple safeguards:</w:t>
      </w:r>
    </w:p>
    <w:p>
      <w:pPr>
        <w:ind w:left="432"/>
      </w:pPr>
      <w:r>
        <w:rPr>
          <w:sz w:val="20"/>
        </w:rPr>
        <w:t>• AI responses are framed as "guidance" and "reflection prompts," not predictions or medical/financial advice</w:t>
      </w:r>
    </w:p>
    <w:p>
      <w:pPr>
        <w:ind w:left="432"/>
      </w:pPr>
      <w:r>
        <w:rPr>
          <w:sz w:val="20"/>
        </w:rPr>
        <w:t>• The Gemini system prompt explicitly instructs the model to frame all insights as "perspectives to consider" rather than definitive truths</w:t>
      </w:r>
    </w:p>
    <w:p>
      <w:pPr>
        <w:ind w:left="432"/>
      </w:pPr>
      <w:r>
        <w:rPr>
          <w:sz w:val="20"/>
        </w:rPr>
        <w:t>• No user personal data is sold or shared with third parties</w:t>
      </w:r>
    </w:p>
    <w:p>
      <w:pPr>
        <w:ind w:left="432"/>
      </w:pPr>
      <w:r>
        <w:rPr>
          <w:sz w:val="20"/>
        </w:rPr>
        <w:t>• GDPR-compatible data structure (all user data linked to a single deletable user record)</w:t>
      </w:r>
    </w:p>
    <w:p>
      <w:pPr>
        <w:spacing w:before="120" w:after="120"/>
        <w:pBdr>
          <w:bottom w:val="single" w:sz="4" w:space="1" w:color="CCCCCC"/>
        </w:pBdr>
      </w:pPr>
    </w:p>
    <w:p>
      <w:pPr>
        <w:pStyle w:val="IEEESection"/>
      </w:pPr>
      <w:r>
        <w:t>XI. Conclusion</w:t>
      </w:r>
    </w:p>
    <w:p>
      <w:pPr/>
      <w:r>
        <w:rPr>
          <w:sz w:val="20"/>
        </w:rPr>
        <w:t>MysticAI demonstrates that AI can meaningfully enhance domain-specific knowledge platforms beyond general-purpose applications. By encoding the complete symbolic vocabulary of palmistry and tarot into structured data and exposing it through a sophisticated microservices architecture, the platform delivers a coherent, personalized, and technically robust spiritual intelligence experience.</w:t>
      </w:r>
    </w:p>
    <w:p>
      <w:pPr/>
      <w:r>
        <w:rPr>
          <w:sz w:val="20"/>
        </w:rPr>
        <w:t>The 5-factor weighted scoring model, Big Five personality mapping, Gemini conversational AI integration, and interactive 3D card draw mechanics collectively represent substantial technical contributions in the space of spiritual computing applications. The system's graceful degradation design, comprehensive test coverage (56 test cases), and full Docker containerization make it production-deployment ready.</w:t>
      </w:r>
    </w:p>
    <w:p>
      <w:pPr/>
      <w:r>
        <w:rPr>
          <w:sz w:val="20"/>
        </w:rPr>
        <w:t>Future work will focus on three primary enhancements: (1) real OpenCV/MediaPipe palm image analysis replacing the simulated pipeline, (2) WebSocket-based live reading sessions enabling real-time practitioner-user interactions, and (3) a React Native mobile application to broaden platform accessibility.</w:t>
      </w:r>
    </w:p>
    <w:p>
      <w:pPr>
        <w:spacing w:before="120" w:after="120"/>
        <w:pBdr>
          <w:bottom w:val="single" w:sz="4" w:space="1" w:color="CCCCCC"/>
        </w:pBdr>
      </w:pPr>
    </w:p>
    <w:p>
      <w:pPr>
        <w:pStyle w:val="IEEESection"/>
      </w:pPr>
      <w:r>
        <w:t>References</w:t>
      </w:r>
    </w:p>
    <w:p>
      <w:pPr/>
      <w:r>
        <w:rPr>
          <w:sz w:val="20"/>
        </w:rPr>
        <w:t xml:space="preserve">[1] V. Zherebnyi and A. Mazur, "Knowledge Graphs for Symbolic AI: A Tarot Case Study," </w:t>
      </w:r>
      <w:r>
        <w:rPr>
          <w:i/>
          <w:sz w:val="20"/>
        </w:rPr>
        <w:t>Proc. IEEE ICDM Workshop on Knowledge Graphs</w:t>
      </w:r>
      <w:r>
        <w:rPr>
          <w:sz w:val="20"/>
        </w:rPr>
        <w:t>, 2023, pp. 112–118.</w:t>
      </w:r>
    </w:p>
    <w:p>
      <w:pPr/>
      <w:r>
        <w:rPr>
          <w:sz w:val="20"/>
        </w:rPr>
        <w:t xml:space="preserve">[2] J. Park, L. Dhingra, and C. Manning, "Personality Inference from Conversational Text Using Large Language Models," </w:t>
      </w:r>
      <w:r>
        <w:rPr>
          <w:i/>
          <w:sz w:val="20"/>
        </w:rPr>
        <w:t>Proc. ACL</w:t>
      </w:r>
      <w:r>
        <w:rPr>
          <w:sz w:val="20"/>
        </w:rPr>
        <w:t>, 2024, pp. 4521–4532.</w:t>
      </w:r>
    </w:p>
    <w:p>
      <w:pPr/>
      <w:r>
        <w:rPr>
          <w:sz w:val="20"/>
        </w:rPr>
        <w:t xml:space="preserve">[3] T. Brown et al., "Language Models are Few-Shot Learners," </w:t>
      </w:r>
      <w:r>
        <w:rPr>
          <w:i/>
          <w:sz w:val="20"/>
        </w:rPr>
        <w:t>Advances in Neural Information Processing Systems</w:t>
      </w:r>
      <w:r>
        <w:rPr>
          <w:sz w:val="20"/>
        </w:rPr>
        <w:t>, vol. 33, pp. 1877–1901, 2020.</w:t>
      </w:r>
    </w:p>
    <w:p>
      <w:pPr/>
      <w:r>
        <w:rPr>
          <w:sz w:val="20"/>
        </w:rPr>
        <w:t xml:space="preserve">[4] A. Kumar and D. Zhang, "Personal Identification Using Palm Vein Recognition," </w:t>
      </w:r>
      <w:r>
        <w:rPr>
          <w:i/>
          <w:sz w:val="20"/>
        </w:rPr>
        <w:t>Pattern Recognition Letters</w:t>
      </w:r>
      <w:r>
        <w:rPr>
          <w:sz w:val="20"/>
        </w:rPr>
        <w:t>, vol. 89, pp. 18–26, 2021.</w:t>
      </w:r>
    </w:p>
    <w:p>
      <w:pPr/>
      <w:r>
        <w:rPr>
          <w:sz w:val="20"/>
        </w:rPr>
        <w:t xml:space="preserve">[5] C. Lugaresi et al., "MediaPipe: A Framework for Building Perception Pipelines," </w:t>
      </w:r>
      <w:r>
        <w:rPr>
          <w:i/>
          <w:sz w:val="20"/>
        </w:rPr>
        <w:t>arXiv preprint arXiv:1906.08172</w:t>
      </w:r>
      <w:r>
        <w:rPr>
          <w:sz w:val="20"/>
        </w:rPr>
        <w:t>, 2019.</w:t>
      </w:r>
    </w:p>
    <w:p>
      <w:pPr/>
      <w:r>
        <w:rPr>
          <w:sz w:val="20"/>
        </w:rPr>
        <w:t>[6] P. T. Costa Jr. and R. R. McCrae, "Revised NEO Personality Inventory (NEO PI-R) and NEO Five-Factor Inventory Professional Manual," Odessa, FL: Psychological Assessment Resources, 1992.</w:t>
      </w:r>
    </w:p>
    <w:p>
      <w:pPr/>
      <w:r>
        <w:rPr>
          <w:sz w:val="20"/>
        </w:rPr>
        <w:t xml:space="preserve">[7] M. Kosinski, D. Stillwell, and T. Graepel, "Private traits and attributes are predictable from digital records of human behavior," </w:t>
      </w:r>
      <w:r>
        <w:rPr>
          <w:i/>
          <w:sz w:val="20"/>
        </w:rPr>
        <w:t>PNAS</w:t>
      </w:r>
      <w:r>
        <w:rPr>
          <w:sz w:val="20"/>
        </w:rPr>
        <w:t>, vol. 110, no. 15, pp. 5802–5805, 2013.</w:t>
      </w:r>
    </w:p>
    <w:p>
      <w:pPr/>
      <w:r>
        <w:rPr>
          <w:sz w:val="20"/>
        </w:rPr>
        <w:t xml:space="preserve">[8] A. Sapienza et al., "Individual Behavior and Personality from Gaming Data," in </w:t>
      </w:r>
      <w:r>
        <w:rPr>
          <w:i/>
          <w:sz w:val="20"/>
        </w:rPr>
        <w:t>Proc. AAAI ICWSM</w:t>
      </w:r>
      <w:r>
        <w:rPr>
          <w:sz w:val="20"/>
        </w:rPr>
        <w:t>, 2016.</w:t>
      </w:r>
    </w:p>
    <w:p>
      <w:pPr/>
      <w:r>
        <w:rPr>
          <w:sz w:val="20"/>
        </w:rPr>
        <w:t xml:space="preserve">[9] S. S. Khan, A. Kulkarni, and R. Bhatt, "Palmistry-Based Personality Traits Classification Using CNN," </w:t>
      </w:r>
      <w:r>
        <w:rPr>
          <w:i/>
          <w:sz w:val="20"/>
        </w:rPr>
        <w:t>IEEE Access</w:t>
      </w:r>
      <w:r>
        <w:rPr>
          <w:sz w:val="20"/>
        </w:rPr>
        <w:t>, vol. 9, pp. 143512–143521, 2021.</w:t>
      </w:r>
    </w:p>
    <w:p>
      <w:pPr/>
      <w:r>
        <w:rPr>
          <w:sz w:val="20"/>
        </w:rPr>
        <w:t xml:space="preserve">[10] N. Dragoni et al., "Microservices: Yesterday, Today, and Tomorrow," in </w:t>
      </w:r>
      <w:r>
        <w:rPr>
          <w:i/>
          <w:sz w:val="20"/>
        </w:rPr>
        <w:t>Present and Ulterior Software Engineering</w:t>
      </w:r>
      <w:r>
        <w:rPr>
          <w:sz w:val="20"/>
        </w:rPr>
        <w:t>, Springer, 2017, pp. 195–216.</w:t>
      </w:r>
    </w:p>
    <w:p>
      <w:pPr/>
      <w:r>
        <w:rPr>
          <w:sz w:val="20"/>
        </w:rPr>
        <w:t xml:space="preserve">[11] S. Ramirez, "FastAPI: Modern Web Frameworks for Building AI APIs," </w:t>
      </w:r>
      <w:r>
        <w:rPr>
          <w:i/>
          <w:sz w:val="20"/>
        </w:rPr>
        <w:t>PyCon Talk Transcript</w:t>
      </w:r>
      <w:r>
        <w:rPr>
          <w:sz w:val="20"/>
        </w:rPr>
        <w:t>, 2023. [Online]. Available: https://fastapi.tiangolo.com</w:t>
      </w:r>
    </w:p>
    <w:p>
      <w:pPr>
        <w:spacing w:before="120" w:after="120"/>
        <w:pBdr>
          <w:bottom w:val="single" w:sz="4" w:space="1" w:color="CCCCCC"/>
        </w:pBdr>
      </w:pPr>
    </w:p>
    <w:p>
      <w:pPr>
        <w:pStyle w:val="IEEESection"/>
      </w:pPr>
      <w:r>
        <w:t>Appendix A: Complete API Endpoint Reference</w:t>
      </w:r>
    </w:p>
    <w:p>
      <w:pPr>
        <w:pStyle w:val="TableCaption"/>
      </w:pPr>
      <w:r>
        <w:t>TABLE A-I — FULL API ENDPOINT INVENTORY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2D2D5E"/>
          </w:tcPr>
          <w:p>
            <w:pPr>
              <w:spacing w:after="40" w:before="40"/>
            </w:pPr>
            <w:r/>
            <w:r>
              <w:rPr>
                <w:rFonts w:ascii="Times New Roman" w:hAnsi="Times New Roman"/>
                <w:b/>
                <w:color w:val="FFFFFF"/>
                <w:sz w:val="16"/>
              </w:rPr>
              <w:t>Method</w:t>
            </w:r>
          </w:p>
        </w:tc>
        <w:tc>
          <w:tcPr>
            <w:tcW w:type="dxa" w:w="2409"/>
            <w:shd w:val="clear" w:color="auto" w:fill="2D2D5E"/>
          </w:tcPr>
          <w:p>
            <w:pPr>
              <w:spacing w:after="40" w:before="40"/>
            </w:pPr>
            <w:r/>
            <w:r>
              <w:rPr>
                <w:rFonts w:ascii="Times New Roman" w:hAnsi="Times New Roman"/>
                <w:b/>
                <w:color w:val="FFFFFF"/>
                <w:sz w:val="16"/>
              </w:rPr>
              <w:t>Endpoint</w:t>
            </w:r>
          </w:p>
        </w:tc>
        <w:tc>
          <w:tcPr>
            <w:tcW w:type="dxa" w:w="2409"/>
            <w:shd w:val="clear" w:color="auto" w:fill="2D2D5E"/>
          </w:tcPr>
          <w:p>
            <w:pPr>
              <w:spacing w:after="40" w:before="40"/>
            </w:pPr>
            <w:r/>
            <w:r>
              <w:rPr>
                <w:rFonts w:ascii="Times New Roman" w:hAnsi="Times New Roman"/>
                <w:b/>
                <w:color w:val="FFFFFF"/>
                <w:sz w:val="16"/>
              </w:rPr>
              <w:t>Auth</w:t>
            </w:r>
          </w:p>
        </w:tc>
        <w:tc>
          <w:tcPr>
            <w:tcW w:type="dxa" w:w="2409"/>
            <w:shd w:val="clear" w:color="auto" w:fill="2D2D5E"/>
          </w:tcPr>
          <w:p>
            <w:pPr>
              <w:spacing w:after="40" w:before="40"/>
            </w:pPr>
            <w:r/>
            <w:r>
              <w:rPr>
                <w:rFonts w:ascii="Times New Roman" w:hAnsi="Times New Roman"/>
                <w:b/>
                <w:color w:val="FFFFFF"/>
                <w:sz w:val="16"/>
              </w:rPr>
              <w:t>Description</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/api/v1/health</w:t>
            </w:r>
            <w:r>
              <w:rPr>
                <w:sz w:val="16"/>
              </w:rPr>
            </w:r>
          </w:p>
        </w:tc>
        <w:tc>
          <w:tcPr>
            <w:tcW w:type="dxa" w:w="2409"/>
          </w:tcPr>
          <w:p>
            <w:pPr>
              <w:spacing w:after="40" w:before="40"/>
            </w:pPr>
            <w:r/>
            <w:r>
              <w:rPr>
                <w:sz w:val="16"/>
              </w:rPr>
              <w:t>None</w:t>
            </w:r>
          </w:p>
        </w:tc>
        <w:tc>
          <w:tcPr>
            <w:tcW w:type="dxa" w:w="2409"/>
          </w:tcPr>
          <w:p>
            <w:pPr>
              <w:spacing w:after="40" w:before="40"/>
            </w:pPr>
            <w:r/>
            <w:r>
              <w:rPr>
                <w:sz w:val="16"/>
              </w:rPr>
              <w:t>System health check</w:t>
            </w:r>
          </w:p>
        </w:tc>
      </w:tr>
      <w:tr>
        <w:tc>
          <w:tcPr>
            <w:tcW w:type="dxa" w:w="2409"/>
            <w:shd w:val="clear" w:color="auto" w:fill="F5F5FA"/>
          </w:tcPr>
          <w:p>
            <w:pPr>
              <w:spacing w:after="40" w:before="40"/>
            </w:pPr>
            <w:r/>
            <w:r>
              <w:rPr>
                <w:sz w:val="16"/>
              </w:rPr>
              <w:t>POST</w:t>
            </w:r>
          </w:p>
        </w:tc>
        <w:tc>
          <w:tcPr>
            <w:tcW w:type="dxa" w:w="2409"/>
            <w:shd w:val="clear" w:color="auto" w:fill="F5F5FA"/>
          </w:tcPr>
          <w:p>
            <w:pPr>
              <w:spacing w:after="40" w:before="40"/>
            </w:pPr>
            <w:r/>
            <w:r>
              <w:rPr>
                <w:sz w:val="16"/>
              </w:rPr>
            </w:r>
            <w:r>
              <w:rPr>
                <w:rFonts w:ascii="Consolas" w:hAnsi="Consolas"/>
                <w:color w:val="882244"/>
                <w:sz w:val="14"/>
              </w:rPr>
              <w:t>/api/v1/auth/register</w:t>
            </w:r>
            <w:r>
              <w:rPr>
                <w:sz w:val="16"/>
              </w:rPr>
            </w:r>
          </w:p>
        </w:tc>
        <w:tc>
          <w:tcPr>
            <w:tcW w:type="dxa" w:w="2409"/>
            <w:shd w:val="clear" w:color="auto" w:fill="F5F5FA"/>
          </w:tcPr>
          <w:p>
            <w:pPr>
              <w:spacing w:after="40" w:before="40"/>
            </w:pPr>
            <w:r/>
            <w:r>
              <w:rPr>
                <w:sz w:val="16"/>
              </w:rPr>
              <w:t>None</w:t>
            </w:r>
          </w:p>
        </w:tc>
        <w:tc>
          <w:tcPr>
            <w:tcW w:type="dxa" w:w="2409"/>
            <w:shd w:val="clear" w:color="auto" w:fill="F5F5FA"/>
          </w:tcPr>
          <w:p>
            <w:pPr>
              <w:spacing w:after="40" w:before="40"/>
            </w:pPr>
            <w:r/>
            <w:r>
              <w:rPr>
                <w:sz w:val="16"/>
              </w:rPr>
              <w:t>New user registration</w:t>
            </w:r>
          </w:p>
        </w:tc>
      </w:tr>
      <w:tr>
        <w:tc>
          <w:tcPr>
            <w:tcW w:type="dxa" w:w="2409"/>
          </w:tcPr>
          <w:p>
            <w:pPr>
              <w:spacing w:after="40" w:before="40"/>
            </w:pPr>
            <w:r/>
            <w:r>
              <w:rPr>
                <w:sz w:val="16"/>
              </w:rPr>
              <w:t>POST</w:t>
            </w:r>
          </w:p>
        </w:tc>
        <w:tc>
          <w:tcPr>
            <w:tcW w:type="dxa" w:w="2409"/>
          </w:tcPr>
          <w:p>
            <w:pPr>
              <w:spacing w:after="40" w:before="40"/>
            </w:pPr>
            <w:r/>
            <w:r>
              <w:rPr>
                <w:sz w:val="16"/>
              </w:rPr>
            </w:r>
            <w:r>
              <w:rPr>
                <w:rFonts w:ascii="Consolas" w:hAnsi="Consolas"/>
                <w:color w:val="882244"/>
                <w:sz w:val="14"/>
              </w:rPr>
              <w:t>/api/v1/auth/login</w:t>
            </w:r>
            <w:r>
              <w:rPr>
                <w:sz w:val="16"/>
              </w:rPr>
            </w:r>
          </w:p>
        </w:tc>
        <w:tc>
          <w:tcPr>
            <w:tcW w:type="dxa" w:w="2409"/>
          </w:tcPr>
          <w:p>
            <w:pPr>
              <w:spacing w:after="40" w:before="40"/>
            </w:pPr>
            <w:r/>
            <w:r>
              <w:rPr>
                <w:sz w:val="16"/>
              </w:rPr>
              <w:t>None</w:t>
            </w:r>
          </w:p>
        </w:tc>
        <w:tc>
          <w:tcPr>
            <w:tcW w:type="dxa" w:w="2409"/>
          </w:tcPr>
          <w:p>
            <w:pPr>
              <w:spacing w:after="40" w:before="40"/>
            </w:pPr>
            <w:r/>
            <w:r>
              <w:rPr>
                <w:sz w:val="16"/>
              </w:rPr>
              <w:t>Login, returns JWT pair</w:t>
            </w:r>
          </w:p>
        </w:tc>
      </w:tr>
      <w:tr>
        <w:tc>
          <w:tcPr>
            <w:tcW w:type="dxa" w:w="2409"/>
            <w:shd w:val="clear" w:color="auto" w:fill="F5F5FA"/>
          </w:tcPr>
          <w:p>
            <w:pPr>
              <w:spacing w:after="40" w:before="40"/>
            </w:pPr>
            <w:r/>
            <w:r>
              <w:rPr>
                <w:sz w:val="16"/>
              </w:rPr>
              <w:t>POST</w:t>
            </w:r>
          </w:p>
        </w:tc>
        <w:tc>
          <w:tcPr>
            <w:tcW w:type="dxa" w:w="2409"/>
            <w:shd w:val="clear" w:color="auto" w:fill="F5F5FA"/>
          </w:tcPr>
          <w:p>
            <w:pPr>
              <w:spacing w:after="40" w:before="40"/>
            </w:pPr>
            <w:r/>
            <w:r>
              <w:rPr>
                <w:sz w:val="16"/>
              </w:rPr>
            </w:r>
            <w:r>
              <w:rPr>
                <w:rFonts w:ascii="Consolas" w:hAnsi="Consolas"/>
                <w:color w:val="882244"/>
                <w:sz w:val="14"/>
              </w:rPr>
              <w:t>/api/v1/auth/logout</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Token blacklist</w:t>
            </w:r>
          </w:p>
        </w:tc>
      </w:tr>
      <w:tr>
        <w:tc>
          <w:tcPr>
            <w:tcW w:type="dxa" w:w="2409"/>
          </w:tcPr>
          <w:p>
            <w:pPr>
              <w:spacing w:after="40" w:before="40"/>
            </w:pPr>
            <w:r/>
            <w:r>
              <w:rPr>
                <w:sz w:val="16"/>
              </w:rPr>
              <w:t>POST</w:t>
            </w:r>
          </w:p>
        </w:tc>
        <w:tc>
          <w:tcPr>
            <w:tcW w:type="dxa" w:w="2409"/>
          </w:tcPr>
          <w:p>
            <w:pPr>
              <w:spacing w:after="40" w:before="40"/>
            </w:pPr>
            <w:r/>
            <w:r>
              <w:rPr>
                <w:sz w:val="16"/>
              </w:rPr>
            </w:r>
            <w:r>
              <w:rPr>
                <w:rFonts w:ascii="Consolas" w:hAnsi="Consolas"/>
                <w:color w:val="882244"/>
                <w:sz w:val="14"/>
              </w:rPr>
              <w:t>/api/v1/auth/refresh</w:t>
            </w:r>
            <w:r>
              <w:rPr>
                <w:sz w:val="16"/>
              </w:rPr>
            </w:r>
          </w:p>
        </w:tc>
        <w:tc>
          <w:tcPr>
            <w:tcW w:type="dxa" w:w="2409"/>
          </w:tcPr>
          <w:p>
            <w:pPr>
              <w:spacing w:after="40" w:before="40"/>
            </w:pPr>
            <w:r/>
            <w:r>
              <w:rPr>
                <w:sz w:val="16"/>
              </w:rPr>
              <w:t>Refresh</w:t>
            </w:r>
          </w:p>
        </w:tc>
        <w:tc>
          <w:tcPr>
            <w:tcW w:type="dxa" w:w="2409"/>
          </w:tcPr>
          <w:p>
            <w:pPr>
              <w:spacing w:after="40" w:before="40"/>
            </w:pPr>
            <w:r/>
            <w:r>
              <w:rPr>
                <w:sz w:val="16"/>
              </w:rPr>
              <w:t>Silent token renewal</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/api/v1/users/me</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Current user info</w:t>
            </w:r>
          </w:p>
        </w:tc>
      </w:tr>
      <w:tr>
        <w:tc>
          <w:tcPr>
            <w:tcW w:type="dxa" w:w="2409"/>
          </w:tcPr>
          <w:p>
            <w:pPr>
              <w:spacing w:after="40" w:before="40"/>
            </w:pPr>
            <w:r/>
            <w:r>
              <w:rPr>
                <w:sz w:val="16"/>
              </w:rPr>
              <w:t>PUT</w:t>
            </w:r>
          </w:p>
        </w:tc>
        <w:tc>
          <w:tcPr>
            <w:tcW w:type="dxa" w:w="2409"/>
          </w:tcPr>
          <w:p>
            <w:pPr>
              <w:spacing w:after="40" w:before="40"/>
            </w:pPr>
            <w:r/>
            <w:r>
              <w:rPr>
                <w:sz w:val="16"/>
              </w:rPr>
            </w:r>
            <w:r>
              <w:rPr>
                <w:rFonts w:ascii="Consolas" w:hAnsi="Consolas"/>
                <w:color w:val="882244"/>
                <w:sz w:val="14"/>
              </w:rPr>
              <w:t>/api/v1/users/me</w:t>
            </w:r>
            <w:r>
              <w:rPr>
                <w:sz w:val="16"/>
              </w:rPr>
            </w:r>
          </w:p>
        </w:tc>
        <w:tc>
          <w:tcPr>
            <w:tcW w:type="dxa" w:w="2409"/>
          </w:tcPr>
          <w:p>
            <w:pPr>
              <w:spacing w:after="40" w:before="40"/>
            </w:pPr>
            <w:r/>
            <w:r>
              <w:rPr>
                <w:sz w:val="16"/>
              </w:rPr>
              <w:t>Bearer</w:t>
            </w:r>
          </w:p>
        </w:tc>
        <w:tc>
          <w:tcPr>
            <w:tcW w:type="dxa" w:w="2409"/>
          </w:tcPr>
          <w:p>
            <w:pPr>
              <w:spacing w:after="40" w:before="40"/>
            </w:pPr>
            <w:r/>
            <w:r>
              <w:rPr>
                <w:sz w:val="16"/>
              </w:rPr>
              <w:t>Update user</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/api/v1/profiles/me</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Get user profile</w:t>
            </w:r>
          </w:p>
        </w:tc>
      </w:tr>
      <w:tr>
        <w:tc>
          <w:tcPr>
            <w:tcW w:type="dxa" w:w="2409"/>
          </w:tcPr>
          <w:p>
            <w:pPr>
              <w:spacing w:after="40" w:before="40"/>
            </w:pPr>
            <w:r/>
            <w:r>
              <w:rPr>
                <w:sz w:val="16"/>
              </w:rPr>
              <w:t>PUT</w:t>
            </w:r>
          </w:p>
        </w:tc>
        <w:tc>
          <w:tcPr>
            <w:tcW w:type="dxa" w:w="2409"/>
          </w:tcPr>
          <w:p>
            <w:pPr>
              <w:spacing w:after="40" w:before="40"/>
            </w:pPr>
            <w:r/>
            <w:r>
              <w:rPr>
                <w:sz w:val="16"/>
              </w:rPr>
            </w:r>
            <w:r>
              <w:rPr>
                <w:rFonts w:ascii="Consolas" w:hAnsi="Consolas"/>
                <w:color w:val="882244"/>
                <w:sz w:val="14"/>
              </w:rPr>
              <w:t>/api/v1/profiles/me</w:t>
            </w:r>
            <w:r>
              <w:rPr>
                <w:sz w:val="16"/>
              </w:rPr>
            </w:r>
          </w:p>
        </w:tc>
        <w:tc>
          <w:tcPr>
            <w:tcW w:type="dxa" w:w="2409"/>
          </w:tcPr>
          <w:p>
            <w:pPr>
              <w:spacing w:after="40" w:before="40"/>
            </w:pPr>
            <w:r/>
            <w:r>
              <w:rPr>
                <w:sz w:val="16"/>
              </w:rPr>
              <w:t>Bearer</w:t>
            </w:r>
          </w:p>
        </w:tc>
        <w:tc>
          <w:tcPr>
            <w:tcW w:type="dxa" w:w="2409"/>
          </w:tcPr>
          <w:p>
            <w:pPr>
              <w:spacing w:after="40" w:before="40"/>
            </w:pPr>
            <w:r/>
            <w:r>
              <w:rPr>
                <w:sz w:val="16"/>
              </w:rPr>
              <w:t>Update profile</w:t>
            </w:r>
          </w:p>
        </w:tc>
      </w:tr>
      <w:tr>
        <w:tc>
          <w:tcPr>
            <w:tcW w:type="dxa" w:w="2409"/>
            <w:shd w:val="clear" w:color="auto" w:fill="F5F5FA"/>
          </w:tcPr>
          <w:p>
            <w:pPr>
              <w:spacing w:after="40" w:before="40"/>
            </w:pPr>
            <w:r/>
            <w:r>
              <w:rPr>
                <w:sz w:val="16"/>
              </w:rPr>
              <w:t>POST</w:t>
            </w:r>
          </w:p>
        </w:tc>
        <w:tc>
          <w:tcPr>
            <w:tcW w:type="dxa" w:w="2409"/>
            <w:shd w:val="clear" w:color="auto" w:fill="F5F5FA"/>
          </w:tcPr>
          <w:p>
            <w:pPr>
              <w:spacing w:after="40" w:before="40"/>
            </w:pPr>
            <w:r/>
            <w:r>
              <w:rPr>
                <w:sz w:val="16"/>
              </w:rPr>
            </w:r>
            <w:r>
              <w:rPr>
                <w:rFonts w:ascii="Consolas" w:hAnsi="Consolas"/>
                <w:color w:val="882244"/>
                <w:sz w:val="14"/>
              </w:rPr>
              <w:t>/api/v1/readings/palm</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Create palm reading</w:t>
            </w:r>
          </w:p>
        </w:tc>
      </w:tr>
      <w:tr>
        <w:tc>
          <w:tcPr>
            <w:tcW w:type="dxa" w:w="2409"/>
          </w:tcPr>
          <w:p>
            <w:pPr>
              <w:spacing w:after="40" w:before="40"/>
            </w:pPr>
            <w:r/>
            <w:r>
              <w:rPr>
                <w:sz w:val="16"/>
              </w:rPr>
              <w:t>POST</w:t>
            </w:r>
          </w:p>
        </w:tc>
        <w:tc>
          <w:tcPr>
            <w:tcW w:type="dxa" w:w="2409"/>
          </w:tcPr>
          <w:p>
            <w:pPr>
              <w:spacing w:after="40" w:before="40"/>
            </w:pPr>
            <w:r/>
            <w:r>
              <w:rPr>
                <w:sz w:val="16"/>
              </w:rPr>
            </w:r>
            <w:r>
              <w:rPr>
                <w:rFonts w:ascii="Consolas" w:hAnsi="Consolas"/>
                <w:color w:val="882244"/>
                <w:sz w:val="14"/>
              </w:rPr>
              <w:t>/api/v1/readings/tarot</w:t>
            </w:r>
            <w:r>
              <w:rPr>
                <w:sz w:val="16"/>
              </w:rPr>
            </w:r>
          </w:p>
        </w:tc>
        <w:tc>
          <w:tcPr>
            <w:tcW w:type="dxa" w:w="2409"/>
          </w:tcPr>
          <w:p>
            <w:pPr>
              <w:spacing w:after="40" w:before="40"/>
            </w:pPr>
            <w:r/>
            <w:r>
              <w:rPr>
                <w:sz w:val="16"/>
              </w:rPr>
              <w:t>Bearer</w:t>
            </w:r>
          </w:p>
        </w:tc>
        <w:tc>
          <w:tcPr>
            <w:tcW w:type="dxa" w:w="2409"/>
          </w:tcPr>
          <w:p>
            <w:pPr>
              <w:spacing w:after="40" w:before="40"/>
            </w:pPr>
            <w:r/>
            <w:r>
              <w:rPr>
                <w:sz w:val="16"/>
              </w:rPr>
              <w:t>Create tarot reading</w:t>
            </w:r>
          </w:p>
        </w:tc>
      </w:tr>
      <w:tr>
        <w:tc>
          <w:tcPr>
            <w:tcW w:type="dxa" w:w="2409"/>
            <w:shd w:val="clear" w:color="auto" w:fill="F5F5FA"/>
          </w:tcPr>
          <w:p>
            <w:pPr>
              <w:spacing w:after="40" w:before="40"/>
            </w:pPr>
            <w:r/>
            <w:r>
              <w:rPr>
                <w:sz w:val="16"/>
              </w:rPr>
              <w:t>POST</w:t>
            </w:r>
          </w:p>
        </w:tc>
        <w:tc>
          <w:tcPr>
            <w:tcW w:type="dxa" w:w="2409"/>
            <w:shd w:val="clear" w:color="auto" w:fill="F5F5FA"/>
          </w:tcPr>
          <w:p>
            <w:pPr>
              <w:spacing w:after="40" w:before="40"/>
            </w:pPr>
            <w:r/>
            <w:r>
              <w:rPr>
                <w:sz w:val="16"/>
              </w:rPr>
            </w:r>
            <w:r>
              <w:rPr>
                <w:rFonts w:ascii="Consolas" w:hAnsi="Consolas"/>
                <w:color w:val="882244"/>
                <w:sz w:val="14"/>
              </w:rPr>
              <w:t>/api/v1/readings/combined</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Create combined reading</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/api/v1/readings/history</w:t>
            </w:r>
            <w:r>
              <w:rPr>
                <w:sz w:val="16"/>
              </w:rPr>
            </w:r>
          </w:p>
        </w:tc>
        <w:tc>
          <w:tcPr>
            <w:tcW w:type="dxa" w:w="2409"/>
          </w:tcPr>
          <w:p>
            <w:pPr>
              <w:spacing w:after="40" w:before="40"/>
            </w:pPr>
            <w:r/>
            <w:r>
              <w:rPr>
                <w:sz w:val="16"/>
              </w:rPr>
              <w:t>Bearer</w:t>
            </w:r>
          </w:p>
        </w:tc>
        <w:tc>
          <w:tcPr>
            <w:tcW w:type="dxa" w:w="2409"/>
          </w:tcPr>
          <w:p>
            <w:pPr>
              <w:spacing w:after="40" w:before="40"/>
            </w:pPr>
            <w:r/>
            <w:r>
              <w:rPr>
                <w:sz w:val="16"/>
              </w:rPr>
              <w:t>Reading history</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/api/v1/readings/tarot/daily</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Daily card</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/api/v1/analytics/user</w:t>
            </w:r>
            <w:r>
              <w:rPr>
                <w:sz w:val="16"/>
              </w:rPr>
            </w:r>
          </w:p>
        </w:tc>
        <w:tc>
          <w:tcPr>
            <w:tcW w:type="dxa" w:w="2409"/>
          </w:tcPr>
          <w:p>
            <w:pPr>
              <w:spacing w:after="40" w:before="40"/>
            </w:pPr>
            <w:r/>
            <w:r>
              <w:rPr>
                <w:sz w:val="16"/>
              </w:rPr>
              <w:t>Bearer</w:t>
            </w:r>
          </w:p>
        </w:tc>
        <w:tc>
          <w:tcPr>
            <w:tcW w:type="dxa" w:w="2409"/>
          </w:tcPr>
          <w:p>
            <w:pPr>
              <w:spacing w:after="40" w:before="40"/>
            </w:pPr>
            <w:r/>
            <w:r>
              <w:rPr>
                <w:sz w:val="16"/>
              </w:rPr>
              <w:t>User analytics</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/api/v1/analytics/personality</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Personality profile</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/api/v1/analytics/interpretation</w:t>
            </w:r>
            <w:r>
              <w:rPr>
                <w:sz w:val="16"/>
              </w:rPr>
            </w:r>
          </w:p>
        </w:tc>
        <w:tc>
          <w:tcPr>
            <w:tcW w:type="dxa" w:w="2409"/>
          </w:tcPr>
          <w:p>
            <w:pPr>
              <w:spacing w:after="40" w:before="40"/>
            </w:pPr>
            <w:r/>
            <w:r>
              <w:rPr>
                <w:sz w:val="16"/>
              </w:rPr>
              <w:t>Bearer</w:t>
            </w:r>
          </w:p>
        </w:tc>
        <w:tc>
          <w:tcPr>
            <w:tcW w:type="dxa" w:w="2409"/>
          </w:tcPr>
          <w:p>
            <w:pPr>
              <w:spacing w:after="40" w:before="40"/>
            </w:pPr>
            <w:r/>
            <w:r>
              <w:rPr>
                <w:sz w:val="16"/>
              </w:rPr>
              <w:t>AI interpretation</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/api/v1/analytics/trends</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Life trends</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/api/v1/analytics/recommendations</w:t>
            </w:r>
            <w:r>
              <w:rPr>
                <w:sz w:val="16"/>
              </w:rPr>
            </w:r>
          </w:p>
        </w:tc>
        <w:tc>
          <w:tcPr>
            <w:tcW w:type="dxa" w:w="2409"/>
          </w:tcPr>
          <w:p>
            <w:pPr>
              <w:spacing w:after="40" w:before="40"/>
            </w:pPr>
            <w:r/>
            <w:r>
              <w:rPr>
                <w:sz w:val="16"/>
              </w:rPr>
              <w:t>Bearer</w:t>
            </w:r>
          </w:p>
        </w:tc>
        <w:tc>
          <w:tcPr>
            <w:tcW w:type="dxa" w:w="2409"/>
          </w:tcPr>
          <w:p>
            <w:pPr>
              <w:spacing w:after="40" w:before="40"/>
            </w:pPr>
            <w:r/>
            <w:r>
              <w:rPr>
                <w:sz w:val="16"/>
              </w:rPr>
              <w:t>Recommendations</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/api/v1/analytics/insight-score</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5-factor score</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/api/v1/analytics/engagement</w:t>
            </w:r>
            <w:r>
              <w:rPr>
                <w:sz w:val="16"/>
              </w:rPr>
            </w:r>
          </w:p>
        </w:tc>
        <w:tc>
          <w:tcPr>
            <w:tcW w:type="dxa" w:w="2409"/>
          </w:tcPr>
          <w:p>
            <w:pPr>
              <w:spacing w:after="40" w:before="40"/>
            </w:pPr>
            <w:r/>
            <w:r>
              <w:rPr>
                <w:sz w:val="16"/>
              </w:rPr>
              <w:t>Bearer</w:t>
            </w:r>
          </w:p>
        </w:tc>
        <w:tc>
          <w:tcPr>
            <w:tcW w:type="dxa" w:w="2409"/>
          </w:tcPr>
          <w:p>
            <w:pPr>
              <w:spacing w:after="40" w:before="40"/>
            </w:pPr>
            <w:r/>
            <w:r>
              <w:rPr>
                <w:sz w:val="16"/>
              </w:rPr>
              <w:t>Engagement metrics</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/api/v1/analytics/platform</w:t>
            </w:r>
            <w:r>
              <w:rPr>
                <w:sz w:val="16"/>
              </w:rPr>
            </w:r>
          </w:p>
        </w:tc>
        <w:tc>
          <w:tcPr>
            <w:tcW w:type="dxa" w:w="2409"/>
            <w:shd w:val="clear" w:color="auto" w:fill="F5F5FA"/>
          </w:tcPr>
          <w:p>
            <w:pPr>
              <w:spacing w:after="40" w:before="40"/>
            </w:pPr>
            <w:r/>
            <w:r>
              <w:rPr>
                <w:sz w:val="16"/>
              </w:rPr>
              <w:t>Admin</w:t>
            </w:r>
          </w:p>
        </w:tc>
        <w:tc>
          <w:tcPr>
            <w:tcW w:type="dxa" w:w="2409"/>
            <w:shd w:val="clear" w:color="auto" w:fill="F5F5FA"/>
          </w:tcPr>
          <w:p>
            <w:pPr>
              <w:spacing w:after="40" w:before="40"/>
            </w:pPr>
            <w:r/>
            <w:r>
              <w:rPr>
                <w:sz w:val="16"/>
              </w:rPr>
              <w:t>Platform stats</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/api/v1/reports/palm</w:t>
            </w:r>
            <w:r>
              <w:rPr>
                <w:sz w:val="16"/>
              </w:rPr>
            </w:r>
          </w:p>
        </w:tc>
        <w:tc>
          <w:tcPr>
            <w:tcW w:type="dxa" w:w="2409"/>
          </w:tcPr>
          <w:p>
            <w:pPr>
              <w:spacing w:after="40" w:before="40"/>
            </w:pPr>
            <w:r/>
            <w:r>
              <w:rPr>
                <w:sz w:val="16"/>
              </w:rPr>
              <w:t>Bearer</w:t>
            </w:r>
          </w:p>
        </w:tc>
        <w:tc>
          <w:tcPr>
            <w:tcW w:type="dxa" w:w="2409"/>
          </w:tcPr>
          <w:p>
            <w:pPr>
              <w:spacing w:after="40" w:before="40"/>
            </w:pPr>
            <w:r/>
            <w:r>
              <w:rPr>
                <w:sz w:val="16"/>
              </w:rPr>
              <w:t>Palm report</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/api/v1/reports/tarot</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Tarot report</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/api/v1/reports/personality</w:t>
            </w:r>
            <w:r>
              <w:rPr>
                <w:sz w:val="16"/>
              </w:rPr>
            </w:r>
          </w:p>
        </w:tc>
        <w:tc>
          <w:tcPr>
            <w:tcW w:type="dxa" w:w="2409"/>
          </w:tcPr>
          <w:p>
            <w:pPr>
              <w:spacing w:after="40" w:before="40"/>
            </w:pPr>
            <w:r/>
            <w:r>
              <w:rPr>
                <w:sz w:val="16"/>
              </w:rPr>
              <w:t>Bearer</w:t>
            </w:r>
          </w:p>
        </w:tc>
        <w:tc>
          <w:tcPr>
            <w:tcW w:type="dxa" w:w="2409"/>
          </w:tcPr>
          <w:p>
            <w:pPr>
              <w:spacing w:after="40" w:before="40"/>
            </w:pPr>
            <w:r/>
            <w:r>
              <w:rPr>
                <w:sz w:val="16"/>
              </w:rPr>
              <w:t>Personality report</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/api/v1/reports/spiritual-guidance</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Full guidance report</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/api/v1/reports/export/csv</w:t>
            </w:r>
            <w:r>
              <w:rPr>
                <w:sz w:val="16"/>
              </w:rPr>
            </w:r>
          </w:p>
        </w:tc>
        <w:tc>
          <w:tcPr>
            <w:tcW w:type="dxa" w:w="2409"/>
          </w:tcPr>
          <w:p>
            <w:pPr>
              <w:spacing w:after="40" w:before="40"/>
            </w:pPr>
            <w:r/>
            <w:r>
              <w:rPr>
                <w:sz w:val="16"/>
              </w:rPr>
              <w:t>Bearer</w:t>
            </w:r>
          </w:p>
        </w:tc>
        <w:tc>
          <w:tcPr>
            <w:tcW w:type="dxa" w:w="2409"/>
          </w:tcPr>
          <w:p>
            <w:pPr>
              <w:spacing w:after="40" w:before="40"/>
            </w:pPr>
            <w:r/>
            <w:r>
              <w:rPr>
                <w:sz w:val="16"/>
              </w:rPr>
              <w:t>CSV export</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/api/v1/reports/export/json</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JSON export</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/api/v1/notifications</w:t>
            </w:r>
            <w:r>
              <w:rPr>
                <w:sz w:val="16"/>
              </w:rPr>
            </w:r>
          </w:p>
        </w:tc>
        <w:tc>
          <w:tcPr>
            <w:tcW w:type="dxa" w:w="2409"/>
          </w:tcPr>
          <w:p>
            <w:pPr>
              <w:spacing w:after="40" w:before="40"/>
            </w:pPr>
            <w:r/>
            <w:r>
              <w:rPr>
                <w:sz w:val="16"/>
              </w:rPr>
              <w:t>Bearer</w:t>
            </w:r>
          </w:p>
        </w:tc>
        <w:tc>
          <w:tcPr>
            <w:tcW w:type="dxa" w:w="2409"/>
          </w:tcPr>
          <w:p>
            <w:pPr>
              <w:spacing w:after="40" w:before="40"/>
            </w:pPr>
            <w:r/>
            <w:r>
              <w:rPr>
                <w:sz w:val="16"/>
              </w:rPr>
              <w:t>List notifications</w:t>
            </w:r>
          </w:p>
        </w:tc>
      </w:tr>
      <w:tr>
        <w:tc>
          <w:tcPr>
            <w:tcW w:type="dxa" w:w="2409"/>
            <w:shd w:val="clear" w:color="auto" w:fill="F5F5FA"/>
          </w:tcPr>
          <w:p>
            <w:pPr>
              <w:spacing w:after="40" w:before="40"/>
            </w:pPr>
            <w:r/>
            <w:r>
              <w:rPr>
                <w:sz w:val="16"/>
              </w:rPr>
              <w:t>POST</w:t>
            </w:r>
          </w:p>
        </w:tc>
        <w:tc>
          <w:tcPr>
            <w:tcW w:type="dxa" w:w="2409"/>
            <w:shd w:val="clear" w:color="auto" w:fill="F5F5FA"/>
          </w:tcPr>
          <w:p>
            <w:pPr>
              <w:spacing w:after="40" w:before="40"/>
            </w:pPr>
            <w:r/>
            <w:r>
              <w:rPr>
                <w:sz w:val="16"/>
              </w:rPr>
            </w:r>
            <w:r>
              <w:rPr>
                <w:rFonts w:ascii="Consolas" w:hAnsi="Consolas"/>
                <w:color w:val="882244"/>
                <w:sz w:val="14"/>
              </w:rPr>
              <w:t>/api/v1/notifications/daily-guidance</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Generate guidance</w:t>
            </w:r>
          </w:p>
        </w:tc>
      </w:tr>
      <w:tr>
        <w:tc>
          <w:tcPr>
            <w:tcW w:type="dxa" w:w="2409"/>
          </w:tcPr>
          <w:p>
            <w:pPr>
              <w:spacing w:after="40" w:before="40"/>
            </w:pPr>
            <w:r/>
            <w:r>
              <w:rPr>
                <w:sz w:val="16"/>
              </w:rPr>
              <w:t>PUT</w:t>
            </w:r>
          </w:p>
        </w:tc>
        <w:tc>
          <w:tcPr>
            <w:tcW w:type="dxa" w:w="2409"/>
          </w:tcPr>
          <w:p>
            <w:pPr>
              <w:spacing w:after="40" w:before="40"/>
            </w:pPr>
            <w:r/>
            <w:r>
              <w:rPr>
                <w:sz w:val="16"/>
              </w:rPr>
            </w:r>
            <w:r>
              <w:rPr>
                <w:rFonts w:ascii="Consolas" w:hAnsi="Consolas"/>
                <w:color w:val="882244"/>
                <w:sz w:val="14"/>
              </w:rPr>
              <w:t>/api/v1/notifications/{id}/read</w:t>
            </w:r>
            <w:r>
              <w:rPr>
                <w:sz w:val="16"/>
              </w:rPr>
            </w:r>
          </w:p>
        </w:tc>
        <w:tc>
          <w:tcPr>
            <w:tcW w:type="dxa" w:w="2409"/>
          </w:tcPr>
          <w:p>
            <w:pPr>
              <w:spacing w:after="40" w:before="40"/>
            </w:pPr>
            <w:r/>
            <w:r>
              <w:rPr>
                <w:sz w:val="16"/>
              </w:rPr>
              <w:t>Bearer</w:t>
            </w:r>
          </w:p>
        </w:tc>
        <w:tc>
          <w:tcPr>
            <w:tcW w:type="dxa" w:w="2409"/>
          </w:tcPr>
          <w:p>
            <w:pPr>
              <w:spacing w:after="40" w:before="40"/>
            </w:pPr>
            <w:r/>
            <w:r>
              <w:rPr>
                <w:sz w:val="16"/>
              </w:rPr>
              <w:t>Mark read</w:t>
            </w:r>
          </w:p>
        </w:tc>
      </w:tr>
      <w:tr>
        <w:tc>
          <w:tcPr>
            <w:tcW w:type="dxa" w:w="2409"/>
            <w:shd w:val="clear" w:color="auto" w:fill="F5F5FA"/>
          </w:tcPr>
          <w:p>
            <w:pPr>
              <w:spacing w:after="40" w:before="40"/>
            </w:pPr>
            <w:r/>
            <w:r>
              <w:rPr>
                <w:sz w:val="16"/>
              </w:rPr>
              <w:t>PUT</w:t>
            </w:r>
          </w:p>
        </w:tc>
        <w:tc>
          <w:tcPr>
            <w:tcW w:type="dxa" w:w="2409"/>
            <w:shd w:val="clear" w:color="auto" w:fill="F5F5FA"/>
          </w:tcPr>
          <w:p>
            <w:pPr>
              <w:spacing w:after="40" w:before="40"/>
            </w:pPr>
            <w:r/>
            <w:r>
              <w:rPr>
                <w:sz w:val="16"/>
              </w:rPr>
            </w:r>
            <w:r>
              <w:rPr>
                <w:rFonts w:ascii="Consolas" w:hAnsi="Consolas"/>
                <w:color w:val="882244"/>
                <w:sz w:val="14"/>
              </w:rPr>
              <w:t>/api/v1/notifications/mark-all-read</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Bulk mark read</w:t>
            </w:r>
          </w:p>
        </w:tc>
      </w:tr>
      <w:tr>
        <w:tc>
          <w:tcPr>
            <w:tcW w:type="dxa" w:w="2409"/>
          </w:tcPr>
          <w:p>
            <w:pPr>
              <w:spacing w:after="40" w:before="40"/>
            </w:pPr>
            <w:r/>
            <w:r>
              <w:rPr>
                <w:sz w:val="16"/>
              </w:rPr>
              <w:t>DELETE</w:t>
            </w:r>
          </w:p>
        </w:tc>
        <w:tc>
          <w:tcPr>
            <w:tcW w:type="dxa" w:w="2409"/>
          </w:tcPr>
          <w:p>
            <w:pPr>
              <w:spacing w:after="40" w:before="40"/>
            </w:pPr>
            <w:r/>
            <w:r>
              <w:rPr>
                <w:sz w:val="16"/>
              </w:rPr>
            </w:r>
            <w:r>
              <w:rPr>
                <w:rFonts w:ascii="Consolas" w:hAnsi="Consolas"/>
                <w:color w:val="882244"/>
                <w:sz w:val="14"/>
              </w:rPr>
              <w:t>/api/v1/notifications/{id}</w:t>
            </w:r>
            <w:r>
              <w:rPr>
                <w:sz w:val="16"/>
              </w:rPr>
            </w:r>
          </w:p>
        </w:tc>
        <w:tc>
          <w:tcPr>
            <w:tcW w:type="dxa" w:w="2409"/>
          </w:tcPr>
          <w:p>
            <w:pPr>
              <w:spacing w:after="40" w:before="40"/>
            </w:pPr>
            <w:r/>
            <w:r>
              <w:rPr>
                <w:sz w:val="16"/>
              </w:rPr>
              <w:t>Bearer</w:t>
            </w:r>
          </w:p>
        </w:tc>
        <w:tc>
          <w:tcPr>
            <w:tcW w:type="dxa" w:w="2409"/>
          </w:tcPr>
          <w:p>
            <w:pPr>
              <w:spacing w:after="40" w:before="40"/>
            </w:pPr>
            <w:r/>
            <w:r>
              <w:rPr>
                <w:sz w:val="16"/>
              </w:rPr>
              <w:t>Dismiss</w:t>
            </w:r>
          </w:p>
        </w:tc>
      </w:tr>
      <w:tr>
        <w:tc>
          <w:tcPr>
            <w:tcW w:type="dxa" w:w="2409"/>
            <w:shd w:val="clear" w:color="auto" w:fill="F5F5FA"/>
          </w:tcPr>
          <w:p>
            <w:pPr>
              <w:spacing w:after="40" w:before="40"/>
            </w:pPr>
            <w:r/>
            <w:r>
              <w:rPr>
                <w:sz w:val="16"/>
              </w:rPr>
              <w:t>POST</w:t>
            </w:r>
          </w:p>
        </w:tc>
        <w:tc>
          <w:tcPr>
            <w:tcW w:type="dxa" w:w="2409"/>
            <w:shd w:val="clear" w:color="auto" w:fill="F5F5FA"/>
          </w:tcPr>
          <w:p>
            <w:pPr>
              <w:spacing w:after="40" w:before="40"/>
            </w:pPr>
            <w:r/>
            <w:r>
              <w:rPr>
                <w:sz w:val="16"/>
              </w:rPr>
            </w:r>
            <w:r>
              <w:rPr>
                <w:rFonts w:ascii="Consolas" w:hAnsi="Consolas"/>
                <w:color w:val="882244"/>
                <w:sz w:val="14"/>
              </w:rPr>
              <w:t>/api/v1/ai/chat</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MysticAI chatbot</w:t>
            </w:r>
          </w:p>
        </w:tc>
      </w:tr>
      <w:tr>
        <w:tc>
          <w:tcPr>
            <w:tcW w:type="dxa" w:w="2409"/>
          </w:tcPr>
          <w:p>
            <w:pPr>
              <w:spacing w:after="40" w:before="40"/>
            </w:pPr>
            <w:r/>
            <w:r>
              <w:rPr>
                <w:sz w:val="16"/>
              </w:rPr>
              <w:t>POST</w:t>
            </w:r>
          </w:p>
        </w:tc>
        <w:tc>
          <w:tcPr>
            <w:tcW w:type="dxa" w:w="2409"/>
          </w:tcPr>
          <w:p>
            <w:pPr>
              <w:spacing w:after="40" w:before="40"/>
            </w:pPr>
            <w:r/>
            <w:r>
              <w:rPr>
                <w:sz w:val="16"/>
              </w:rPr>
            </w:r>
            <w:r>
              <w:rPr>
                <w:rFonts w:ascii="Consolas" w:hAnsi="Consolas"/>
                <w:color w:val="882244"/>
                <w:sz w:val="14"/>
              </w:rPr>
              <w:t>/api/v1/ai/interpret/palm</w:t>
            </w:r>
            <w:r>
              <w:rPr>
                <w:sz w:val="16"/>
              </w:rPr>
            </w:r>
          </w:p>
        </w:tc>
        <w:tc>
          <w:tcPr>
            <w:tcW w:type="dxa" w:w="2409"/>
          </w:tcPr>
          <w:p>
            <w:pPr>
              <w:spacing w:after="40" w:before="40"/>
            </w:pPr>
            <w:r/>
            <w:r>
              <w:rPr>
                <w:sz w:val="16"/>
              </w:rPr>
              <w:t>Bearer</w:t>
            </w:r>
          </w:p>
        </w:tc>
        <w:tc>
          <w:tcPr>
            <w:tcW w:type="dxa" w:w="2409"/>
          </w:tcPr>
          <w:p>
            <w:pPr>
              <w:spacing w:after="40" w:before="40"/>
            </w:pPr>
            <w:r/>
            <w:r>
              <w:rPr>
                <w:sz w:val="16"/>
              </w:rPr>
              <w:t>AI palm interpretation</w:t>
            </w:r>
          </w:p>
        </w:tc>
      </w:tr>
      <w:tr>
        <w:tc>
          <w:tcPr>
            <w:tcW w:type="dxa" w:w="2409"/>
            <w:shd w:val="clear" w:color="auto" w:fill="F5F5FA"/>
          </w:tcPr>
          <w:p>
            <w:pPr>
              <w:spacing w:after="40" w:before="40"/>
            </w:pPr>
            <w:r/>
            <w:r>
              <w:rPr>
                <w:sz w:val="16"/>
              </w:rPr>
              <w:t>POST</w:t>
            </w:r>
          </w:p>
        </w:tc>
        <w:tc>
          <w:tcPr>
            <w:tcW w:type="dxa" w:w="2409"/>
            <w:shd w:val="clear" w:color="auto" w:fill="F5F5FA"/>
          </w:tcPr>
          <w:p>
            <w:pPr>
              <w:spacing w:after="40" w:before="40"/>
            </w:pPr>
            <w:r/>
            <w:r>
              <w:rPr>
                <w:sz w:val="16"/>
              </w:rPr>
            </w:r>
            <w:r>
              <w:rPr>
                <w:rFonts w:ascii="Consolas" w:hAnsi="Consolas"/>
                <w:color w:val="882244"/>
                <w:sz w:val="14"/>
              </w:rPr>
              <w:t>/api/v1/ai/interpret/tarot</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AI tarot interpretation</w:t>
            </w:r>
          </w:p>
        </w:tc>
      </w:tr>
      <w:tr>
        <w:tc>
          <w:tcPr>
            <w:tcW w:type="dxa" w:w="2409"/>
          </w:tcPr>
          <w:p>
            <w:pPr>
              <w:spacing w:after="40" w:before="40"/>
            </w:pPr>
            <w:r/>
            <w:r>
              <w:rPr>
                <w:sz w:val="16"/>
              </w:rPr>
              <w:t>GET</w:t>
            </w:r>
          </w:p>
        </w:tc>
        <w:tc>
          <w:tcPr>
            <w:tcW w:type="dxa" w:w="2409"/>
          </w:tcPr>
          <w:p>
            <w:pPr>
              <w:spacing w:after="40" w:before="40"/>
            </w:pPr>
            <w:r/>
            <w:r>
              <w:rPr>
                <w:sz w:val="16"/>
              </w:rPr>
            </w:r>
            <w:r>
              <w:rPr>
                <w:rFonts w:ascii="Consolas" w:hAnsi="Consolas"/>
                <w:color w:val="882244"/>
                <w:sz w:val="14"/>
              </w:rPr>
              <w:t>/api/v1/datasets/tarot-cards</w:t>
            </w:r>
            <w:r>
              <w:rPr>
                <w:sz w:val="16"/>
              </w:rPr>
            </w:r>
          </w:p>
        </w:tc>
        <w:tc>
          <w:tcPr>
            <w:tcW w:type="dxa" w:w="2409"/>
          </w:tcPr>
          <w:p>
            <w:pPr>
              <w:spacing w:after="40" w:before="40"/>
            </w:pPr>
            <w:r/>
            <w:r>
              <w:rPr>
                <w:sz w:val="16"/>
              </w:rPr>
              <w:t>Bearer</w:t>
            </w:r>
          </w:p>
        </w:tc>
        <w:tc>
          <w:tcPr>
            <w:tcW w:type="dxa" w:w="2409"/>
          </w:tcPr>
          <w:p>
            <w:pPr>
              <w:spacing w:after="40" w:before="40"/>
            </w:pPr>
            <w:r/>
            <w:r>
              <w:rPr>
                <w:sz w:val="16"/>
              </w:rPr>
              <w:t>78-card dataset</w:t>
            </w:r>
          </w:p>
        </w:tc>
      </w:tr>
      <w:tr>
        <w:tc>
          <w:tcPr>
            <w:tcW w:type="dxa" w:w="2409"/>
            <w:shd w:val="clear" w:color="auto" w:fill="F5F5FA"/>
          </w:tcPr>
          <w:p>
            <w:pPr>
              <w:spacing w:after="40" w:before="40"/>
            </w:pPr>
            <w:r/>
            <w:r>
              <w:rPr>
                <w:sz w:val="16"/>
              </w:rPr>
              <w:t>GET</w:t>
            </w:r>
          </w:p>
        </w:tc>
        <w:tc>
          <w:tcPr>
            <w:tcW w:type="dxa" w:w="2409"/>
            <w:shd w:val="clear" w:color="auto" w:fill="F5F5FA"/>
          </w:tcPr>
          <w:p>
            <w:pPr>
              <w:spacing w:after="40" w:before="40"/>
            </w:pPr>
            <w:r/>
            <w:r>
              <w:rPr>
                <w:sz w:val="16"/>
              </w:rPr>
            </w:r>
            <w:r>
              <w:rPr>
                <w:rFonts w:ascii="Consolas" w:hAnsi="Consolas"/>
                <w:color w:val="882244"/>
                <w:sz w:val="14"/>
              </w:rPr>
              <w:t>/api/v1/datasets/palmistry-lines</w:t>
            </w:r>
            <w:r>
              <w:rPr>
                <w:sz w:val="16"/>
              </w:rPr>
            </w:r>
          </w:p>
        </w:tc>
        <w:tc>
          <w:tcPr>
            <w:tcW w:type="dxa" w:w="2409"/>
            <w:shd w:val="clear" w:color="auto" w:fill="F5F5FA"/>
          </w:tcPr>
          <w:p>
            <w:pPr>
              <w:spacing w:after="40" w:before="40"/>
            </w:pPr>
            <w:r/>
            <w:r>
              <w:rPr>
                <w:sz w:val="16"/>
              </w:rPr>
              <w:t>Bearer</w:t>
            </w:r>
          </w:p>
        </w:tc>
        <w:tc>
          <w:tcPr>
            <w:tcW w:type="dxa" w:w="2409"/>
            <w:shd w:val="clear" w:color="auto" w:fill="F5F5FA"/>
          </w:tcPr>
          <w:p>
            <w:pPr>
              <w:spacing w:after="40" w:before="40"/>
            </w:pPr>
            <w:r/>
            <w:r>
              <w:rPr>
                <w:sz w:val="16"/>
              </w:rPr>
              <w:t>Palm line data</w:t>
            </w:r>
          </w:p>
        </w:tc>
      </w:tr>
    </w:tbl>
    <w:p/>
    <w:p>
      <w:pPr>
        <w:spacing w:before="120" w:after="120"/>
        <w:pBdr>
          <w:bottom w:val="single" w:sz="4" w:space="1" w:color="CCCCCC"/>
        </w:pBdr>
      </w:pPr>
    </w:p>
    <w:p>
      <w:pPr>
        <w:pStyle w:val="IEEESection"/>
      </w:pPr>
      <w:r>
        <w:t>Appendix B: Database Schema</w:t>
      </w:r>
    </w:p>
    <w:p>
      <w:pPr>
        <w:pStyle w:val="TableCaption"/>
      </w:pPr>
      <w:r>
        <w:t>TABLE B-I — POSTGRESQL RELATIONAL SCHEMA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2D2D5E"/>
          </w:tcPr>
          <w:p>
            <w:pPr>
              <w:spacing w:after="40" w:before="40"/>
            </w:pPr>
            <w:r/>
            <w:r>
              <w:rPr>
                <w:rFonts w:ascii="Times New Roman" w:hAnsi="Times New Roman"/>
                <w:b/>
                <w:color w:val="FFFFFF"/>
                <w:sz w:val="16"/>
              </w:rPr>
              <w:t>Table</w:t>
            </w:r>
          </w:p>
        </w:tc>
        <w:tc>
          <w:tcPr>
            <w:tcW w:type="dxa" w:w="2409"/>
            <w:shd w:val="clear" w:color="auto" w:fill="2D2D5E"/>
          </w:tcPr>
          <w:p>
            <w:pPr>
              <w:spacing w:after="40" w:before="40"/>
            </w:pPr>
            <w:r/>
            <w:r>
              <w:rPr>
                <w:rFonts w:ascii="Times New Roman" w:hAnsi="Times New Roman"/>
                <w:b/>
                <w:color w:val="FFFFFF"/>
                <w:sz w:val="16"/>
              </w:rPr>
              <w:t>Primary Key</w:t>
            </w:r>
          </w:p>
        </w:tc>
        <w:tc>
          <w:tcPr>
            <w:tcW w:type="dxa" w:w="2409"/>
            <w:shd w:val="clear" w:color="auto" w:fill="2D2D5E"/>
          </w:tcPr>
          <w:p>
            <w:pPr>
              <w:spacing w:after="40" w:before="40"/>
            </w:pPr>
            <w:r/>
            <w:r>
              <w:rPr>
                <w:rFonts w:ascii="Times New Roman" w:hAnsi="Times New Roman"/>
                <w:b/>
                <w:color w:val="FFFFFF"/>
                <w:sz w:val="16"/>
              </w:rPr>
              <w:t>Foreign Keys</w:t>
            </w:r>
          </w:p>
        </w:tc>
        <w:tc>
          <w:tcPr>
            <w:tcW w:type="dxa" w:w="2409"/>
            <w:shd w:val="clear" w:color="auto" w:fill="2D2D5E"/>
          </w:tcPr>
          <w:p>
            <w:pPr>
              <w:spacing w:after="40" w:before="40"/>
            </w:pPr>
            <w:r/>
            <w:r>
              <w:rPr>
                <w:rFonts w:ascii="Times New Roman" w:hAnsi="Times New Roman"/>
                <w:b/>
                <w:color w:val="FFFFFF"/>
                <w:sz w:val="16"/>
              </w:rPr>
              <w:t>Key Columns</w:t>
            </w:r>
          </w:p>
        </w:tc>
      </w:tr>
      <w:tr>
        <w:tc>
          <w:tcPr>
            <w:tcW w:type="dxa" w:w="2409"/>
          </w:tcPr>
          <w:p>
            <w:pPr>
              <w:spacing w:after="40" w:before="40"/>
            </w:pPr>
            <w:r/>
            <w:r>
              <w:rPr>
                <w:sz w:val="16"/>
              </w:rPr>
            </w:r>
            <w:r>
              <w:rPr>
                <w:rFonts w:ascii="Consolas" w:hAnsi="Consolas"/>
                <w:color w:val="882244"/>
                <w:sz w:val="14"/>
              </w:rPr>
              <w:t>roles</w:t>
            </w:r>
            <w:r>
              <w:rPr>
                <w:sz w:val="16"/>
              </w:rPr>
            </w:r>
          </w:p>
        </w:tc>
        <w:tc>
          <w:tcPr>
            <w:tcW w:type="dxa" w:w="2409"/>
          </w:tcPr>
          <w:p>
            <w:pPr>
              <w:spacing w:after="40" w:before="40"/>
            </w:pPr>
            <w:r/>
            <w:r>
              <w:rPr>
                <w:sz w:val="16"/>
              </w:rPr>
            </w:r>
            <w:r>
              <w:rPr>
                <w:rFonts w:ascii="Consolas" w:hAnsi="Consolas"/>
                <w:color w:val="882244"/>
                <w:sz w:val="14"/>
              </w:rPr>
              <w:t>id (UUID)</w:t>
            </w:r>
            <w:r>
              <w:rPr>
                <w:sz w:val="16"/>
              </w:rPr>
            </w:r>
          </w:p>
        </w:tc>
        <w:tc>
          <w:tcPr>
            <w:tcW w:type="dxa" w:w="2409"/>
          </w:tcPr>
          <w:p>
            <w:pPr>
              <w:spacing w:after="40" w:before="40"/>
            </w:pPr>
            <w:r/>
            <w:r>
              <w:rPr>
                <w:sz w:val="16"/>
              </w:rPr>
              <w:t>—</w:t>
            </w:r>
          </w:p>
        </w:tc>
        <w:tc>
          <w:tcPr>
            <w:tcW w:type="dxa" w:w="2409"/>
          </w:tcPr>
          <w:p>
            <w:pPr>
              <w:spacing w:after="40" w:before="40"/>
            </w:pPr>
            <w:r/>
            <w:r>
              <w:rPr>
                <w:sz w:val="16"/>
              </w:rPr>
              <w:t>name, permissions (JSON array)</w:t>
            </w:r>
          </w:p>
        </w:tc>
      </w:tr>
      <w:tr>
        <w:tc>
          <w:tcPr>
            <w:tcW w:type="dxa" w:w="2409"/>
            <w:shd w:val="clear" w:color="auto" w:fill="F5F5FA"/>
          </w:tcPr>
          <w:p>
            <w:pPr>
              <w:spacing w:after="40" w:before="40"/>
            </w:pPr>
            <w:r/>
            <w:r>
              <w:rPr>
                <w:sz w:val="16"/>
              </w:rPr>
            </w:r>
            <w:r>
              <w:rPr>
                <w:rFonts w:ascii="Consolas" w:hAnsi="Consolas"/>
                <w:color w:val="882244"/>
                <w:sz w:val="14"/>
              </w:rPr>
              <w:t>users</w:t>
            </w:r>
            <w:r>
              <w:rPr>
                <w:sz w:val="16"/>
              </w:rPr>
            </w:r>
          </w:p>
        </w:tc>
        <w:tc>
          <w:tcPr>
            <w:tcW w:type="dxa" w:w="2409"/>
            <w:shd w:val="clear" w:color="auto" w:fill="F5F5FA"/>
          </w:tcPr>
          <w:p>
            <w:pPr>
              <w:spacing w:after="40" w:before="40"/>
            </w:pPr>
            <w:r/>
            <w:r>
              <w:rPr>
                <w:sz w:val="16"/>
              </w:rPr>
            </w:r>
            <w:r>
              <w:rPr>
                <w:rFonts w:ascii="Consolas" w:hAnsi="Consolas"/>
                <w:color w:val="882244"/>
                <w:sz w:val="14"/>
              </w:rPr>
              <w:t>id (UUID)</w:t>
            </w:r>
            <w:r>
              <w:rPr>
                <w:sz w:val="16"/>
              </w:rPr>
            </w:r>
          </w:p>
        </w:tc>
        <w:tc>
          <w:tcPr>
            <w:tcW w:type="dxa" w:w="2409"/>
            <w:shd w:val="clear" w:color="auto" w:fill="F5F5FA"/>
          </w:tcPr>
          <w:p>
            <w:pPr>
              <w:spacing w:after="40" w:before="40"/>
            </w:pPr>
            <w:r/>
            <w:r>
              <w:rPr>
                <w:sz w:val="16"/>
              </w:rPr>
            </w:r>
            <w:r>
              <w:rPr>
                <w:rFonts w:ascii="Consolas" w:hAnsi="Consolas"/>
                <w:color w:val="882244"/>
                <w:sz w:val="14"/>
              </w:rPr>
              <w:t>role_id → roles.id</w:t>
            </w:r>
            <w:r>
              <w:rPr>
                <w:sz w:val="16"/>
              </w:rPr>
            </w:r>
          </w:p>
        </w:tc>
        <w:tc>
          <w:tcPr>
            <w:tcW w:type="dxa" w:w="2409"/>
            <w:shd w:val="clear" w:color="auto" w:fill="F5F5FA"/>
          </w:tcPr>
          <w:p>
            <w:pPr>
              <w:spacing w:after="40" w:before="40"/>
            </w:pPr>
            <w:r/>
            <w:r>
              <w:rPr>
                <w:sz w:val="16"/>
              </w:rPr>
              <w:t>email, hashed_password, is_active, created_at</w:t>
            </w:r>
          </w:p>
        </w:tc>
      </w:tr>
      <w:tr>
        <w:tc>
          <w:tcPr>
            <w:tcW w:type="dxa" w:w="2409"/>
          </w:tcPr>
          <w:p>
            <w:pPr>
              <w:spacing w:after="40" w:before="40"/>
            </w:pPr>
            <w:r/>
            <w:r>
              <w:rPr>
                <w:sz w:val="16"/>
              </w:rPr>
            </w:r>
            <w:r>
              <w:rPr>
                <w:rFonts w:ascii="Consolas" w:hAnsi="Consolas"/>
                <w:color w:val="882244"/>
                <w:sz w:val="14"/>
              </w:rPr>
              <w:t>user_profiles</w:t>
            </w:r>
            <w:r>
              <w:rPr>
                <w:sz w:val="16"/>
              </w:rPr>
            </w:r>
          </w:p>
        </w:tc>
        <w:tc>
          <w:tcPr>
            <w:tcW w:type="dxa" w:w="2409"/>
          </w:tcPr>
          <w:p>
            <w:pPr>
              <w:spacing w:after="40" w:before="40"/>
            </w:pPr>
            <w:r/>
            <w:r>
              <w:rPr>
                <w:sz w:val="16"/>
              </w:rPr>
            </w:r>
            <w:r>
              <w:rPr>
                <w:rFonts w:ascii="Consolas" w:hAnsi="Consolas"/>
                <w:color w:val="882244"/>
                <w:sz w:val="14"/>
              </w:rPr>
              <w:t>id (UUID)</w:t>
            </w:r>
            <w:r>
              <w:rPr>
                <w:sz w:val="16"/>
              </w:rPr>
            </w:r>
          </w:p>
        </w:tc>
        <w:tc>
          <w:tcPr>
            <w:tcW w:type="dxa" w:w="2409"/>
          </w:tcPr>
          <w:p>
            <w:pPr>
              <w:spacing w:after="40" w:before="40"/>
            </w:pPr>
            <w:r/>
            <w:r>
              <w:rPr>
                <w:sz w:val="16"/>
              </w:rPr>
            </w:r>
            <w:r>
              <w:rPr>
                <w:rFonts w:ascii="Consolas" w:hAnsi="Consolas"/>
                <w:color w:val="882244"/>
                <w:sz w:val="14"/>
              </w:rPr>
              <w:t>user_id → users.id</w:t>
            </w:r>
            <w:r>
              <w:rPr>
                <w:sz w:val="16"/>
              </w:rPr>
            </w:r>
          </w:p>
        </w:tc>
        <w:tc>
          <w:tcPr>
            <w:tcW w:type="dxa" w:w="2409"/>
          </w:tcPr>
          <w:p>
            <w:pPr>
              <w:spacing w:after="40" w:before="40"/>
            </w:pPr>
            <w:r/>
            <w:r>
              <w:rPr>
                <w:sz w:val="16"/>
              </w:rPr>
              <w:t>full_name, spiritual_goals, interests, birth_date</w:t>
            </w:r>
          </w:p>
        </w:tc>
      </w:tr>
      <w:tr>
        <w:tc>
          <w:tcPr>
            <w:tcW w:type="dxa" w:w="2409"/>
            <w:shd w:val="clear" w:color="auto" w:fill="F5F5FA"/>
          </w:tcPr>
          <w:p>
            <w:pPr>
              <w:spacing w:after="40" w:before="40"/>
            </w:pPr>
            <w:r/>
            <w:r>
              <w:rPr>
                <w:sz w:val="16"/>
              </w:rPr>
            </w:r>
            <w:r>
              <w:rPr>
                <w:rFonts w:ascii="Consolas" w:hAnsi="Consolas"/>
                <w:color w:val="882244"/>
                <w:sz w:val="14"/>
              </w:rPr>
              <w:t>reading_sessions</w:t>
            </w:r>
            <w:r>
              <w:rPr>
                <w:sz w:val="16"/>
              </w:rPr>
            </w:r>
          </w:p>
        </w:tc>
        <w:tc>
          <w:tcPr>
            <w:tcW w:type="dxa" w:w="2409"/>
            <w:shd w:val="clear" w:color="auto" w:fill="F5F5FA"/>
          </w:tcPr>
          <w:p>
            <w:pPr>
              <w:spacing w:after="40" w:before="40"/>
            </w:pPr>
            <w:r/>
            <w:r>
              <w:rPr>
                <w:sz w:val="16"/>
              </w:rPr>
            </w:r>
            <w:r>
              <w:rPr>
                <w:rFonts w:ascii="Consolas" w:hAnsi="Consolas"/>
                <w:color w:val="882244"/>
                <w:sz w:val="14"/>
              </w:rPr>
              <w:t>id (UUID)</w:t>
            </w:r>
            <w:r>
              <w:rPr>
                <w:sz w:val="16"/>
              </w:rPr>
            </w:r>
          </w:p>
        </w:tc>
        <w:tc>
          <w:tcPr>
            <w:tcW w:type="dxa" w:w="2409"/>
            <w:shd w:val="clear" w:color="auto" w:fill="F5F5FA"/>
          </w:tcPr>
          <w:p>
            <w:pPr>
              <w:spacing w:after="40" w:before="40"/>
            </w:pPr>
            <w:r/>
            <w:r>
              <w:rPr>
                <w:sz w:val="16"/>
              </w:rPr>
            </w:r>
            <w:r>
              <w:rPr>
                <w:rFonts w:ascii="Consolas" w:hAnsi="Consolas"/>
                <w:color w:val="882244"/>
                <w:sz w:val="14"/>
              </w:rPr>
              <w:t>user_id → users.id</w:t>
            </w:r>
            <w:r>
              <w:rPr>
                <w:sz w:val="16"/>
              </w:rPr>
            </w:r>
          </w:p>
        </w:tc>
        <w:tc>
          <w:tcPr>
            <w:tcW w:type="dxa" w:w="2409"/>
            <w:shd w:val="clear" w:color="auto" w:fill="F5F5FA"/>
          </w:tcPr>
          <w:p>
            <w:pPr>
              <w:spacing w:after="40" w:before="40"/>
            </w:pPr>
            <w:r/>
            <w:r>
              <w:rPr>
                <w:sz w:val="16"/>
              </w:rPr>
              <w:t>reading_type, spread_type, status, confidence_score</w:t>
            </w:r>
          </w:p>
        </w:tc>
      </w:tr>
      <w:tr>
        <w:tc>
          <w:tcPr>
            <w:tcW w:type="dxa" w:w="2409"/>
          </w:tcPr>
          <w:p>
            <w:pPr>
              <w:spacing w:after="40" w:before="40"/>
            </w:pPr>
            <w:r/>
            <w:r>
              <w:rPr>
                <w:sz w:val="16"/>
              </w:rPr>
            </w:r>
            <w:r>
              <w:rPr>
                <w:rFonts w:ascii="Consolas" w:hAnsi="Consolas"/>
                <w:color w:val="882244"/>
                <w:sz w:val="14"/>
              </w:rPr>
              <w:t>notifications</w:t>
            </w:r>
            <w:r>
              <w:rPr>
                <w:sz w:val="16"/>
              </w:rPr>
            </w:r>
          </w:p>
        </w:tc>
        <w:tc>
          <w:tcPr>
            <w:tcW w:type="dxa" w:w="2409"/>
          </w:tcPr>
          <w:p>
            <w:pPr>
              <w:spacing w:after="40" w:before="40"/>
            </w:pPr>
            <w:r/>
            <w:r>
              <w:rPr>
                <w:sz w:val="16"/>
              </w:rPr>
            </w:r>
            <w:r>
              <w:rPr>
                <w:rFonts w:ascii="Consolas" w:hAnsi="Consolas"/>
                <w:color w:val="882244"/>
                <w:sz w:val="14"/>
              </w:rPr>
              <w:t>id (UUID)</w:t>
            </w:r>
            <w:r>
              <w:rPr>
                <w:sz w:val="16"/>
              </w:rPr>
            </w:r>
          </w:p>
        </w:tc>
        <w:tc>
          <w:tcPr>
            <w:tcW w:type="dxa" w:w="2409"/>
          </w:tcPr>
          <w:p>
            <w:pPr>
              <w:spacing w:after="40" w:before="40"/>
            </w:pPr>
            <w:r/>
            <w:r>
              <w:rPr>
                <w:sz w:val="16"/>
              </w:rPr>
            </w:r>
            <w:r>
              <w:rPr>
                <w:rFonts w:ascii="Consolas" w:hAnsi="Consolas"/>
                <w:color w:val="882244"/>
                <w:sz w:val="14"/>
              </w:rPr>
              <w:t>user_id → users.id</w:t>
            </w:r>
            <w:r>
              <w:rPr>
                <w:sz w:val="16"/>
              </w:rPr>
            </w:r>
          </w:p>
        </w:tc>
        <w:tc>
          <w:tcPr>
            <w:tcW w:type="dxa" w:w="2409"/>
          </w:tcPr>
          <w:p>
            <w:pPr>
              <w:spacing w:after="40" w:before="40"/>
            </w:pPr>
            <w:r/>
            <w:r>
              <w:rPr>
                <w:sz w:val="16"/>
              </w:rPr>
              <w:t>type, title, message, priority, is_read</w:t>
            </w:r>
          </w:p>
        </w:tc>
      </w:tr>
    </w:tbl>
    <w:p/>
    <w:p>
      <w:pPr/>
      <w:r>
        <w:rPr>
          <w:sz w:val="20"/>
        </w:rPr>
      </w:r>
      <w:r>
        <w:rPr>
          <w:b/>
          <w:sz w:val="20"/>
        </w:rPr>
        <w:t>MongoDB Collections (Document Schema):</w:t>
      </w:r>
      <w:r>
        <w:rPr>
          <w:sz w:val="20"/>
        </w:rPr>
      </w:r>
    </w:p>
    <w:p>
      <w:pPr>
        <w:pStyle w:val="CodeBlock"/>
      </w:pPr>
      <w:r>
        <w:rPr>
          <w:rFonts w:ascii="Consolas" w:hAnsi="Consolas"/>
          <w:sz w:val="16"/>
        </w:rPr>
        <w:t>palm_analyses: {</w:t>
        <w:br/>
        <w:t xml:space="preserve">  session_id, user_id, hand_type,</w:t>
        <w:br/>
        <w:t xml:space="preserve">  lines: [{ name, depth, clarity, length, curvature, score }],</w:t>
        <w:br/>
        <w:t xml:space="preserve">  traits: { empathy, intuition, analytical_thinking, ... },</w:t>
        <w:br/>
        <w:t xml:space="preserve">  created_at</w:t>
        <w:br/>
        <w:t>}</w:t>
        <w:br/>
        <w:br/>
        <w:t>tarot_readings: {</w:t>
        <w:br/>
        <w:t xml:space="preserve">  session_id, spread_type,</w:t>
        <w:br/>
        <w:t xml:space="preserve">  cards: [{ id, name, position, reversed, interpretation }],</w:t>
        <w:br/>
        <w:t xml:space="preserve">  elemental_balance: { fire, water, air, earth },</w:t>
        <w:br/>
        <w:t xml:space="preserve">  theme, narrative</w:t>
        <w:br/>
        <w:t>}</w:t>
        <w:br/>
        <w:br/>
        <w:t>combined_readings: {</w:t>
        <w:br/>
        <w:t xml:space="preserve">  session_id, palm_ref, tarot_ref,</w:t>
        <w:br/>
        <w:t xml:space="preserve">  insights: [{ category, content, score }],</w:t>
        <w:br/>
        <w:t xml:space="preserve">  personality, trends, recommendations</w:t>
        <w:br/>
        <w:t>}</w:t>
        <w:br/>
        <w:br/>
        <w:t>chat_history: {</w:t>
        <w:br/>
        <w:t xml:space="preserve">  user_id, session_id,</w:t>
        <w:br/>
        <w:t xml:space="preserve">  messages: [{ role, content, timestamp }]</w:t>
        <w:br/>
        <w:t>}</w:t>
      </w:r>
    </w:p>
    <w:p>
      <w:pPr>
        <w:spacing w:before="120" w:after="120"/>
        <w:pBdr>
          <w:bottom w:val="single" w:sz="4" w:space="1" w:color="CCCCCC"/>
        </w:pBdr>
      </w:pPr>
    </w:p>
    <w:p>
      <w:pPr/>
      <w:r>
        <w:rPr>
          <w:sz w:val="20"/>
        </w:rPr>
      </w:r>
      <w:r>
        <w:rPr>
          <w:i/>
          <w:sz w:val="20"/>
        </w:rPr>
        <w:t>Report prepared for Infosys Springboard Internship Program — Project Submission</w:t>
      </w:r>
      <w:r>
        <w:rPr>
          <w:sz w:val="20"/>
        </w:rPr>
      </w:r>
    </w:p>
    <w:p>
      <w:pPr/>
      <w:r>
        <w:rPr>
          <w:sz w:val="20"/>
        </w:rPr>
      </w:r>
      <w:r>
        <w:rPr>
          <w:i/>
          <w:sz w:val="20"/>
        </w:rPr>
        <w:t>Platform: MysticAI — AI-Powered Palmistry &amp; Tarot Intelligence Platform</w:t>
      </w:r>
      <w:r>
        <w:rPr>
          <w:sz w:val="20"/>
        </w:rPr>
      </w:r>
    </w:p>
    <w:p>
      <w:pPr/>
      <w:r>
        <w:rPr>
          <w:sz w:val="20"/>
        </w:rPr>
      </w:r>
      <w:r>
        <w:rPr>
          <w:i/>
          <w:sz w:val="20"/>
        </w:rPr>
        <w:t>Author: Ayush Manore | ayush-manore/infosys_tarot_proj</w:t>
      </w:r>
      <w:r>
        <w:rPr>
          <w:sz w:val="20"/>
        </w:rPr>
      </w:r>
    </w:p>
    <w:p>
      <w:pPr/>
      <w:r>
        <w:rPr>
          <w:sz w:val="20"/>
        </w:rPr>
      </w:r>
      <w:r>
        <w:rPr>
          <w:i/>
          <w:sz w:val="20"/>
        </w:rPr>
        <w:t>Date: October 2026</w:t>
      </w:r>
      <w:r>
        <w:rPr>
          <w:sz w:val="20"/>
        </w:rPr>
      </w:r>
    </w:p>
    <w:p>
      <w:pPr>
        <w:spacing w:before="120" w:after="120"/>
        <w:pBdr>
          <w:bottom w:val="single" w:sz="4" w:space="1" w:color="CCCCCC"/>
        </w:pBdr>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6"/>
      </w:rPr>
      <w:t>MysticAI: AI-Powered Palmistry &amp; Tarot Intelligence Platform | Ayush Manore | Infosys Springboard 2026</w:t>
    </w:r>
    <w:r>
      <w:rPr>
        <w:color w:val="888888"/>
        <w:sz w:val="16"/>
      </w:rPr>
      <w:t xml:space="preserve"> | Page </w:t>
    </w:r>
    <w:fldSimple w:instr="PAGE">
      <w:r>
        <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spacing w:after="120"/>
      <w:jc w:val="center"/>
    </w:pPr>
    <w:rPr>
      <w:rFonts w:ascii="Times New Roman" w:hAnsi="Times New Roman"/>
      <w:b/>
      <w:color w:val="1A1A2E"/>
      <w:sz w:val="44"/>
    </w:rPr>
  </w:style>
  <w:style w:type="paragraph" w:customStyle="1" w:styleId="IEEESubtitle">
    <w:name w:val="IEEE Subtitle"/>
    <w:pPr>
      <w:spacing w:after="40"/>
      <w:jc w:val="center"/>
    </w:pPr>
    <w:rPr>
      <w:rFonts w:ascii="Times New Roman" w:hAnsi="Times New Roman"/>
      <w:i/>
      <w:color w:val="444444"/>
      <w:sz w:val="20"/>
    </w:rPr>
  </w:style>
  <w:style w:type="paragraph" w:customStyle="1" w:styleId="IEEESection">
    <w:name w:val="IEEE Section"/>
    <w:pPr>
      <w:spacing w:before="280" w:after="120"/>
      <w:jc w:val="center"/>
    </w:pPr>
    <w:rPr>
      <w:rFonts w:ascii="Times New Roman" w:hAnsi="Times New Roman"/>
      <w:b/>
      <w:color w:val="1A1A2E"/>
      <w:sz w:val="24"/>
    </w:rPr>
  </w:style>
  <w:style w:type="paragraph" w:customStyle="1" w:styleId="IEEESubsection">
    <w:name w:val="IEEE Subsection"/>
    <w:pPr>
      <w:spacing w:before="160" w:after="80"/>
    </w:pPr>
    <w:rPr>
      <w:rFonts w:ascii="Times New Roman" w:hAnsi="Times New Roman"/>
      <w:b/>
      <w:i/>
      <w:sz w:val="20"/>
    </w:rPr>
  </w:style>
  <w:style w:type="paragraph" w:customStyle="1" w:styleId="CodeBlock">
    <w:name w:val="Code Block"/>
    <w:pPr>
      <w:spacing w:before="80" w:after="80"/>
      <w:shd w:val="clear" w:color="auto" w:fill="F0F0F5"/>
    </w:pPr>
    <w:rPr>
      <w:rFonts w:ascii="Consolas" w:hAnsi="Consolas"/>
      <w:color w:val="333333"/>
      <w:sz w:val="16"/>
    </w:rPr>
  </w:style>
  <w:style w:type="paragraph" w:customStyle="1" w:styleId="TableCaption">
    <w:name w:val="Table Caption"/>
    <w:pPr>
      <w:spacing w:before="160" w:after="80"/>
      <w:jc w:val="center"/>
    </w:pPr>
    <w:rPr>
      <w:rFonts w:ascii="Times New Roman" w:hAnsi="Times New Roman"/>
      <w:b/>
      <w:color w:val="1A1A2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