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Ind w:w="0" w:type="dxa"/>
      </w:tblPr>
      <w:tblGrid>
        <w:gridCol w:w="4694"/>
        <w:gridCol w:w="4694"/>
      </w:tblGrid>
      <w:tr>
        <w:tc>
          <w:tcPr>
            <w:tcW w:type="dxa" w:w="2592"/>
            <w:tcMar>
              <w:top w:w="40" w:type="dxa"/>
              <w:bottom w:w="40" w:type="dxa"/>
              <w:left w:w="40" w:type="dxa"/>
              <w:right w:w="40" w:type="dxa"/>
            </w:tcMar>
          </w:tcPr>
          <w:p>
            <w:pPr>
              <w:jc w:val="center"/>
            </w:pPr>
            <w:r>
              <w:drawing>
                <wp:inline xmlns:a="http://schemas.openxmlformats.org/drawingml/2006/main" xmlns:pic="http://schemas.openxmlformats.org/drawingml/2006/picture">
                  <wp:extent cx="1508760" cy="387967"/>
                  <wp:docPr id="1" name="Picture 1"/>
                  <wp:cNvGraphicFramePr>
                    <a:graphicFrameLocks noChangeAspect="1"/>
                  </wp:cNvGraphicFramePr>
                  <a:graphic>
                    <a:graphicData uri="http://schemas.openxmlformats.org/drawingml/2006/picture">
                      <pic:pic>
                        <pic:nvPicPr>
                          <pic:cNvPr id="0" name="image1.jpeg"/>
                          <pic:cNvPicPr/>
                        </pic:nvPicPr>
                        <pic:blipFill>
                          <a:blip r:embed="rId9"/>
                          <a:stretch>
                            <a:fillRect/>
                          </a:stretch>
                        </pic:blipFill>
                        <pic:spPr>
                          <a:xfrm>
                            <a:off x="0" y="0"/>
                            <a:ext cx="1508760" cy="387967"/>
                          </a:xfrm>
                          <a:prstGeom prst="rect"/>
                        </pic:spPr>
                      </pic:pic>
                    </a:graphicData>
                  </a:graphic>
                </wp:inline>
              </w:drawing>
            </w:r>
          </w:p>
        </w:tc>
        <w:tc>
          <w:tcPr>
            <w:tcW w:type="dxa" w:w="6480"/>
            <w:tcMar>
              <w:top w:w="40" w:type="dxa"/>
              <w:bottom w:w="40" w:type="dxa"/>
              <w:left w:w="40" w:type="dxa"/>
              <w:right w:w="40" w:type="dxa"/>
            </w:tcMar>
          </w:tcPr>
          <w:p>
            <w:pPr>
              <w:spacing w:line="276" w:lineRule="auto" w:after="0"/>
              <w:jc w:val="center"/>
            </w:pPr>
            <w:r>
              <w:rPr>
                <w:rFonts w:ascii="Times New Roman" w:hAnsi="Times New Roman"/>
                <w:b/>
                <w:sz w:val="27"/>
              </w:rPr>
              <w:t>GREATER NOIDA INSTITUTE OF TECHNOLOGY</w:t>
              <w:br/>
            </w:r>
            <w:r>
              <w:rPr>
                <w:rFonts w:ascii="Times New Roman" w:hAnsi="Times New Roman"/>
                <w:b/>
                <w:sz w:val="22"/>
              </w:rPr>
              <w:t>(ENGINEERING INSTITUTE)</w:t>
              <w:br/>
            </w:r>
            <w:r>
              <w:rPr>
                <w:rFonts w:ascii="Times New Roman" w:hAnsi="Times New Roman"/>
                <w:sz w:val="20"/>
              </w:rPr>
              <w:t>Plot No-7, Knowledge Park-II, Greater Noida</w:t>
            </w:r>
          </w:p>
        </w:tc>
      </w:tr>
    </w:tbl>
    <w:p>
      <w:pPr>
        <w:spacing w:before="160" w:after="400"/>
        <w:jc w:val="center"/>
      </w:pPr>
      <w:r>
        <w:rPr>
          <w:color w:val="A0A0A0"/>
        </w:rPr>
        <w:t>――――――――――――――――――――――――――――――――――――――――――――</w:t>
      </w:r>
    </w:p>
    <w:p>
      <w:pPr>
        <w:spacing w:line="288" w:lineRule="auto" w:after="320"/>
        <w:jc w:val="center"/>
      </w:pPr>
      <w:r>
        <w:rPr>
          <w:rFonts w:ascii="Times New Roman" w:hAnsi="Times New Roman"/>
          <w:b/>
          <w:color w:val="0F2C59"/>
          <w:sz w:val="42"/>
        </w:rPr>
        <w:t>News Shield: An Intelligent System for Detection and Verifying Fake News</w:t>
      </w:r>
    </w:p>
    <w:p>
      <w:pPr>
        <w:spacing w:line="276" w:lineRule="auto" w:after="240"/>
        <w:jc w:val="center"/>
      </w:pPr>
      <w:r>
        <w:rPr>
          <w:rFonts w:ascii="Times New Roman" w:hAnsi="Times New Roman"/>
          <w:b/>
          <w:sz w:val="26"/>
        </w:rPr>
        <w:t>PROJECT SYNOPSIS</w:t>
        <w:br/>
        <w:t>OF MAJOR PROJECT</w:t>
      </w:r>
    </w:p>
    <w:p>
      <w:pPr>
        <w:spacing w:line="276" w:lineRule="auto" w:after="360"/>
        <w:jc w:val="center"/>
      </w:pPr>
      <w:r>
        <w:rPr>
          <w:rFonts w:ascii="Times New Roman" w:hAnsi="Times New Roman"/>
          <w:b/>
          <w:sz w:val="27"/>
        </w:rPr>
        <w:t>BACHELOR OF TECHNOLOGY</w:t>
        <w:br/>
      </w:r>
      <w:r>
        <w:rPr>
          <w:rFonts w:ascii="Times New Roman" w:hAnsi="Times New Roman"/>
          <w:b/>
          <w:sz w:val="29"/>
        </w:rPr>
        <w:t>COMPUTER SCIENCE &amp; ENGINEERING</w:t>
      </w:r>
    </w:p>
    <w:tbl>
      <w:tblPr>
        <w:tblW w:type="auto" w:w="0"/>
        <w:jc w:val="center"/>
        <w:tblLayout w:type="fixed"/>
        <w:tblLook w:firstColumn="1" w:firstRow="1" w:lastColumn="0" w:lastRow="0" w:noHBand="0" w:noVBand="1" w:val="04A0"/>
        <w:tblInd w:w="0" w:type="dxa"/>
        <w:tblBorders>
          <w:top w:val="single" w:sz="6" w:space="0" w:color="0F2C59"/>
          <w:bottom w:val="single" w:sz="6" w:space="0" w:color="0F2C59"/>
          <w:left w:val="single" w:sz="6" w:space="0" w:color="0F2C59"/>
          <w:right w:val="single" w:sz="6" w:space="0" w:color="0F2C59"/>
          <w:insideH w:val="single" w:sz="6" w:space="0" w:color="0F2C59"/>
          <w:insideV w:val="single" w:sz="6" w:space="0" w:color="0F2C59"/>
        </w:tblBorders>
      </w:tblPr>
      <w:tblGrid>
        <w:gridCol w:w="4694"/>
        <w:gridCol w:w="4694"/>
      </w:tblGrid>
      <w:tr>
        <w:tc>
          <w:tcPr>
            <w:tcW w:type="dxa" w:w="4896"/>
            <w:shd w:fill="0F2C59"/>
            <w:tcMar>
              <w:top w:w="80" w:type="dxa"/>
              <w:bottom w:w="80" w:type="dxa"/>
              <w:left w:w="140" w:type="dxa"/>
              <w:right w:w="140" w:type="dxa"/>
            </w:tcMar>
          </w:tcPr>
          <w:p>
            <w:pPr>
              <w:jc w:val="center"/>
            </w:pPr>
            <w:r>
              <w:rPr>
                <w:b/>
                <w:color w:val="FFFFFF"/>
                <w:sz w:val="22"/>
              </w:rPr>
              <w:t>Name of Student</w:t>
            </w:r>
          </w:p>
        </w:tc>
        <w:tc>
          <w:tcPr>
            <w:tcW w:type="dxa" w:w="3456"/>
            <w:shd w:fill="0F2C59"/>
            <w:tcMar>
              <w:top w:w="80" w:type="dxa"/>
              <w:bottom w:w="80" w:type="dxa"/>
              <w:left w:w="140" w:type="dxa"/>
              <w:right w:w="140" w:type="dxa"/>
            </w:tcMar>
          </w:tcPr>
          <w:p>
            <w:pPr>
              <w:jc w:val="center"/>
            </w:pPr>
            <w:r>
              <w:rPr>
                <w:b/>
                <w:color w:val="FFFFFF"/>
                <w:sz w:val="22"/>
              </w:rPr>
              <w:t>University Roll Number</w:t>
            </w:r>
          </w:p>
        </w:tc>
      </w:tr>
      <w:tr>
        <w:tc>
          <w:tcPr>
            <w:tcW w:type="dxa" w:w="4896"/>
            <w:tcMar>
              <w:top w:w="50" w:type="dxa"/>
              <w:bottom w:w="50" w:type="dxa"/>
              <w:left w:w="140" w:type="dxa"/>
              <w:right w:w="140" w:type="dxa"/>
            </w:tcMar>
          </w:tcPr>
          <w:p>
            <w:pPr>
              <w:jc w:val="left"/>
            </w:pPr>
            <w:r>
              <w:rPr>
                <w:rFonts w:ascii="Times New Roman" w:hAnsi="Times New Roman"/>
                <w:sz w:val="22"/>
              </w:rPr>
              <w:t>Aryan Chourasia</w:t>
            </w:r>
          </w:p>
        </w:tc>
        <w:tc>
          <w:tcPr>
            <w:tcW w:type="dxa" w:w="3456"/>
            <w:tcMar>
              <w:top w:w="50" w:type="dxa"/>
              <w:bottom w:w="50" w:type="dxa"/>
              <w:left w:w="140" w:type="dxa"/>
              <w:right w:w="140" w:type="dxa"/>
            </w:tcMar>
          </w:tcPr>
          <w:p>
            <w:pPr>
              <w:jc w:val="center"/>
            </w:pPr>
            <w:r>
              <w:rPr>
                <w:rFonts w:ascii="Times New Roman" w:hAnsi="Times New Roman"/>
                <w:sz w:val="22"/>
              </w:rPr>
              <w:t>2501320100070</w:t>
            </w:r>
          </w:p>
        </w:tc>
      </w:tr>
      <w:tr>
        <w:tc>
          <w:tcPr>
            <w:tcW w:type="dxa" w:w="4896"/>
            <w:tcMar>
              <w:top w:w="50" w:type="dxa"/>
              <w:bottom w:w="50" w:type="dxa"/>
              <w:left w:w="140" w:type="dxa"/>
              <w:right w:w="140" w:type="dxa"/>
            </w:tcMar>
          </w:tcPr>
          <w:p>
            <w:pPr>
              <w:jc w:val="left"/>
            </w:pPr>
            <w:r>
              <w:rPr>
                <w:rFonts w:ascii="Times New Roman" w:hAnsi="Times New Roman"/>
                <w:sz w:val="22"/>
              </w:rPr>
              <w:t>Ayush kumar singh</w:t>
            </w:r>
          </w:p>
        </w:tc>
        <w:tc>
          <w:tcPr>
            <w:tcW w:type="dxa" w:w="3456"/>
            <w:tcMar>
              <w:top w:w="50" w:type="dxa"/>
              <w:bottom w:w="50" w:type="dxa"/>
              <w:left w:w="140" w:type="dxa"/>
              <w:right w:w="140" w:type="dxa"/>
            </w:tcMar>
          </w:tcPr>
          <w:p>
            <w:pPr>
              <w:jc w:val="center"/>
            </w:pPr>
            <w:r>
              <w:rPr>
                <w:rFonts w:ascii="Times New Roman" w:hAnsi="Times New Roman"/>
                <w:sz w:val="22"/>
              </w:rPr>
              <w:t>2501320100080</w:t>
            </w:r>
          </w:p>
        </w:tc>
      </w:tr>
      <w:tr>
        <w:tc>
          <w:tcPr>
            <w:tcW w:type="dxa" w:w="4896"/>
            <w:tcMar>
              <w:top w:w="50" w:type="dxa"/>
              <w:bottom w:w="50" w:type="dxa"/>
              <w:left w:w="140" w:type="dxa"/>
              <w:right w:w="140" w:type="dxa"/>
            </w:tcMar>
          </w:tcPr>
          <w:p>
            <w:pPr>
              <w:jc w:val="left"/>
            </w:pPr>
            <w:r>
              <w:rPr>
                <w:rFonts w:ascii="Times New Roman" w:hAnsi="Times New Roman"/>
                <w:sz w:val="22"/>
              </w:rPr>
              <w:t>Arpita Dixit</w:t>
            </w:r>
          </w:p>
        </w:tc>
        <w:tc>
          <w:tcPr>
            <w:tcW w:type="dxa" w:w="3456"/>
            <w:tcMar>
              <w:top w:w="50" w:type="dxa"/>
              <w:bottom w:w="50" w:type="dxa"/>
              <w:left w:w="140" w:type="dxa"/>
              <w:right w:w="140" w:type="dxa"/>
            </w:tcMar>
          </w:tcPr>
          <w:p>
            <w:pPr>
              <w:jc w:val="center"/>
            </w:pPr>
            <w:r>
              <w:rPr>
                <w:rFonts w:ascii="Times New Roman" w:hAnsi="Times New Roman"/>
                <w:sz w:val="22"/>
              </w:rPr>
              <w:t>2501320100067</w:t>
            </w:r>
          </w:p>
        </w:tc>
      </w:tr>
      <w:tr>
        <w:tc>
          <w:tcPr>
            <w:tcW w:type="dxa" w:w="4896"/>
            <w:tcMar>
              <w:top w:w="50" w:type="dxa"/>
              <w:bottom w:w="50" w:type="dxa"/>
              <w:left w:w="140" w:type="dxa"/>
              <w:right w:w="140" w:type="dxa"/>
            </w:tcMar>
          </w:tcPr>
          <w:p>
            <w:pPr>
              <w:jc w:val="left"/>
            </w:pPr>
            <w:r>
              <w:rPr>
                <w:rFonts w:ascii="Times New Roman" w:hAnsi="Times New Roman"/>
                <w:sz w:val="22"/>
              </w:rPr>
              <w:t>Ananya Singh</w:t>
            </w:r>
          </w:p>
        </w:tc>
        <w:tc>
          <w:tcPr>
            <w:tcW w:type="dxa" w:w="3456"/>
            <w:tcMar>
              <w:top w:w="50" w:type="dxa"/>
              <w:bottom w:w="50" w:type="dxa"/>
              <w:left w:w="140" w:type="dxa"/>
              <w:right w:w="140" w:type="dxa"/>
            </w:tcMar>
          </w:tcPr>
          <w:p>
            <w:pPr>
              <w:jc w:val="center"/>
            </w:pPr>
            <w:r>
              <w:rPr>
                <w:rFonts w:ascii="Times New Roman" w:hAnsi="Times New Roman"/>
                <w:sz w:val="22"/>
              </w:rPr>
              <w:t>2501320100044</w:t>
            </w:r>
          </w:p>
        </w:tc>
      </w:tr>
    </w:tbl>
    <w:p>
      <w:pPr>
        <w:spacing w:before="400" w:after="400"/>
        <w:jc w:val="center"/>
      </w:pPr>
      <w:r>
        <w:rPr>
          <w:rFonts w:ascii="Times New Roman" w:hAnsi="Times New Roman"/>
          <w:b/>
          <w:sz w:val="25"/>
        </w:rPr>
        <w:t>SUPERVISOR / GUIDE: Mr. Rohit Vaid</w:t>
      </w:r>
    </w:p>
    <w:p>
      <w:pPr>
        <w:spacing w:line="276" w:lineRule="auto" w:after="0"/>
        <w:jc w:val="center"/>
      </w:pPr>
      <w:r>
        <w:rPr>
          <w:rFonts w:ascii="Times New Roman" w:hAnsi="Times New Roman"/>
          <w:b/>
          <w:sz w:val="26"/>
        </w:rPr>
        <w:t>Greater Noida Institute of Technology, Greater Noida</w:t>
        <w:br/>
      </w:r>
      <w:r>
        <w:rPr>
          <w:rFonts w:ascii="Times New Roman" w:hAnsi="Times New Roman"/>
          <w:b/>
          <w:sz w:val="28"/>
        </w:rPr>
        <w:t>Dr. A.P.J. Abdul Kalam Technical University, Lucknow</w:t>
        <w:br/>
      </w:r>
      <w:r>
        <w:rPr>
          <w:rFonts w:ascii="Times New Roman" w:hAnsi="Times New Roman"/>
          <w:sz w:val="23"/>
        </w:rPr>
        <w:t>October 2026</w:t>
      </w:r>
    </w:p>
    <w:p>
      <w:r>
        <w:br w:type="page"/>
      </w:r>
    </w:p>
    <w:p>
      <w:pPr>
        <w:spacing w:after="200"/>
        <w:jc w:val="center"/>
      </w:pPr>
      <w:r>
        <w:rPr>
          <w:rFonts w:ascii="Times New Roman" w:hAnsi="Times New Roman"/>
          <w:b/>
          <w:sz w:val="28"/>
        </w:rPr>
        <w:t>INDEX</w:t>
      </w:r>
    </w:p>
    <w:tbl>
      <w:tblPr>
        <w:tblW w:type="auto" w:w="0"/>
        <w:jc w:val="center"/>
        <w:tblLayout w:type="fixed"/>
        <w:tblLook w:firstColumn="1" w:firstRow="1" w:lastColumn="0" w:lastRow="0" w:noHBand="0" w:noVBand="1" w:val="04A0"/>
        <w:tblInd w:w="0" w:type="dxa"/>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694"/>
        <w:gridCol w:w="4694"/>
      </w:tblGrid>
      <w:tr>
        <w:tc>
          <w:tcPr>
            <w:tcW w:type="dxa" w:w="7200"/>
            <w:shd w:fill="F1F5F9"/>
            <w:tcMar>
              <w:top w:w="60" w:type="dxa"/>
              <w:bottom w:w="60" w:type="dxa"/>
              <w:left w:w="160" w:type="dxa"/>
              <w:right w:w="160" w:type="dxa"/>
            </w:tcMar>
          </w:tcPr>
          <w:p>
            <w:pPr>
              <w:jc w:val="center"/>
            </w:pPr>
            <w:r>
              <w:rPr>
                <w:rFonts w:ascii="Times New Roman" w:hAnsi="Times New Roman"/>
                <w:b/>
                <w:sz w:val="22"/>
              </w:rPr>
              <w:t>Section Title</w:t>
            </w:r>
          </w:p>
        </w:tc>
        <w:tc>
          <w:tcPr>
            <w:tcW w:type="dxa" w:w="1728"/>
            <w:shd w:fill="F1F5F9"/>
            <w:tcMar>
              <w:top w:w="60" w:type="dxa"/>
              <w:bottom w:w="60" w:type="dxa"/>
              <w:left w:w="160" w:type="dxa"/>
              <w:right w:w="160" w:type="dxa"/>
            </w:tcMar>
          </w:tcPr>
          <w:p>
            <w:pPr>
              <w:jc w:val="center"/>
            </w:pPr>
            <w:r>
              <w:rPr>
                <w:rFonts w:ascii="Times New Roman" w:hAnsi="Times New Roman"/>
                <w:b/>
                <w:sz w:val="22"/>
              </w:rPr>
              <w:t>Page No.</w:t>
            </w:r>
          </w:p>
        </w:tc>
      </w:tr>
      <w:tr>
        <w:tc>
          <w:tcPr>
            <w:tcW w:type="dxa" w:w="7200"/>
            <w:tcMar>
              <w:top w:w="45" w:type="dxa"/>
              <w:bottom w:w="45" w:type="dxa"/>
              <w:left w:w="160" w:type="dxa"/>
              <w:right w:w="160" w:type="dxa"/>
            </w:tcMar>
          </w:tcPr>
          <w:p>
            <w:pPr>
              <w:jc w:val="left"/>
            </w:pPr>
            <w:r>
              <w:rPr>
                <w:rFonts w:ascii="Times New Roman" w:hAnsi="Times New Roman"/>
                <w:sz w:val="22"/>
              </w:rPr>
              <w:t>1. Introduction &amp; Problem Statement</w:t>
            </w:r>
          </w:p>
        </w:tc>
        <w:tc>
          <w:tcPr>
            <w:tcW w:type="dxa" w:w="1728"/>
            <w:tcMar>
              <w:top w:w="45" w:type="dxa"/>
              <w:bottom w:w="45" w:type="dxa"/>
              <w:left w:w="160" w:type="dxa"/>
              <w:right w:w="160" w:type="dxa"/>
            </w:tcMar>
          </w:tcPr>
          <w:p>
            <w:pPr>
              <w:jc w:val="center"/>
            </w:pPr>
            <w:r>
              <w:rPr>
                <w:rFonts w:ascii="Times New Roman" w:hAnsi="Times New Roman"/>
                <w:sz w:val="22"/>
              </w:rPr>
              <w:t>3</w:t>
            </w:r>
          </w:p>
        </w:tc>
      </w:tr>
      <w:tr>
        <w:tc>
          <w:tcPr>
            <w:tcW w:type="dxa" w:w="7200"/>
            <w:tcMar>
              <w:top w:w="45" w:type="dxa"/>
              <w:bottom w:w="45" w:type="dxa"/>
              <w:left w:w="160" w:type="dxa"/>
              <w:right w:w="160" w:type="dxa"/>
            </w:tcMar>
          </w:tcPr>
          <w:p>
            <w:pPr>
              <w:jc w:val="left"/>
            </w:pPr>
            <w:r>
              <w:rPr>
                <w:rFonts w:ascii="Times New Roman" w:hAnsi="Times New Roman"/>
                <w:sz w:val="22"/>
              </w:rPr>
              <w:t>2. Literature Review</w:t>
            </w:r>
          </w:p>
        </w:tc>
        <w:tc>
          <w:tcPr>
            <w:tcW w:type="dxa" w:w="1728"/>
            <w:tcMar>
              <w:top w:w="45" w:type="dxa"/>
              <w:bottom w:w="45" w:type="dxa"/>
              <w:left w:w="160" w:type="dxa"/>
              <w:right w:w="160" w:type="dxa"/>
            </w:tcMar>
          </w:tcPr>
          <w:p>
            <w:pPr>
              <w:jc w:val="center"/>
            </w:pPr>
            <w:r>
              <w:rPr>
                <w:rFonts w:ascii="Times New Roman" w:hAnsi="Times New Roman"/>
                <w:sz w:val="22"/>
              </w:rPr>
              <w:t>4</w:t>
            </w:r>
          </w:p>
        </w:tc>
      </w:tr>
      <w:tr>
        <w:tc>
          <w:tcPr>
            <w:tcW w:type="dxa" w:w="7200"/>
            <w:tcMar>
              <w:top w:w="45" w:type="dxa"/>
              <w:bottom w:w="45" w:type="dxa"/>
              <w:left w:w="160" w:type="dxa"/>
              <w:right w:w="160" w:type="dxa"/>
            </w:tcMar>
          </w:tcPr>
          <w:p>
            <w:pPr>
              <w:jc w:val="left"/>
            </w:pPr>
            <w:r>
              <w:rPr>
                <w:rFonts w:ascii="Times New Roman" w:hAnsi="Times New Roman"/>
                <w:sz w:val="22"/>
              </w:rPr>
              <w:t>3. Objectives of the Project</w:t>
            </w:r>
          </w:p>
        </w:tc>
        <w:tc>
          <w:tcPr>
            <w:tcW w:type="dxa" w:w="1728"/>
            <w:tcMar>
              <w:top w:w="45" w:type="dxa"/>
              <w:bottom w:w="45" w:type="dxa"/>
              <w:left w:w="160" w:type="dxa"/>
              <w:right w:w="160" w:type="dxa"/>
            </w:tcMar>
          </w:tcPr>
          <w:p>
            <w:pPr>
              <w:jc w:val="center"/>
            </w:pPr>
            <w:r>
              <w:rPr>
                <w:rFonts w:ascii="Times New Roman" w:hAnsi="Times New Roman"/>
                <w:sz w:val="22"/>
              </w:rPr>
              <w:t>5</w:t>
            </w:r>
          </w:p>
        </w:tc>
      </w:tr>
      <w:tr>
        <w:tc>
          <w:tcPr>
            <w:tcW w:type="dxa" w:w="7200"/>
            <w:tcMar>
              <w:top w:w="45" w:type="dxa"/>
              <w:bottom w:w="45" w:type="dxa"/>
              <w:left w:w="160" w:type="dxa"/>
              <w:right w:w="160" w:type="dxa"/>
            </w:tcMar>
          </w:tcPr>
          <w:p>
            <w:pPr>
              <w:jc w:val="left"/>
            </w:pPr>
            <w:r>
              <w:rPr>
                <w:rFonts w:ascii="Times New Roman" w:hAnsi="Times New Roman"/>
                <w:sz w:val="22"/>
              </w:rPr>
              <w:t>4. Project Category</w:t>
            </w:r>
          </w:p>
        </w:tc>
        <w:tc>
          <w:tcPr>
            <w:tcW w:type="dxa" w:w="1728"/>
            <w:tcMar>
              <w:top w:w="45" w:type="dxa"/>
              <w:bottom w:w="45" w:type="dxa"/>
              <w:left w:w="160" w:type="dxa"/>
              <w:right w:w="160" w:type="dxa"/>
            </w:tcMar>
          </w:tcPr>
          <w:p>
            <w:pPr>
              <w:jc w:val="center"/>
            </w:pPr>
            <w:r>
              <w:rPr>
                <w:rFonts w:ascii="Times New Roman" w:hAnsi="Times New Roman"/>
                <w:sz w:val="22"/>
              </w:rPr>
              <w:t>5</w:t>
            </w:r>
          </w:p>
        </w:tc>
      </w:tr>
      <w:tr>
        <w:tc>
          <w:tcPr>
            <w:tcW w:type="dxa" w:w="7200"/>
            <w:tcMar>
              <w:top w:w="45" w:type="dxa"/>
              <w:bottom w:w="45" w:type="dxa"/>
              <w:left w:w="160" w:type="dxa"/>
              <w:right w:w="160" w:type="dxa"/>
            </w:tcMar>
          </w:tcPr>
          <w:p>
            <w:pPr>
              <w:jc w:val="left"/>
            </w:pPr>
            <w:r>
              <w:rPr>
                <w:rFonts w:ascii="Times New Roman" w:hAnsi="Times New Roman"/>
                <w:sz w:val="22"/>
              </w:rPr>
              <w:t>5. System Analysis &amp; Architecture Design (DFDs, Use Cases)</w:t>
            </w:r>
          </w:p>
        </w:tc>
        <w:tc>
          <w:tcPr>
            <w:tcW w:type="dxa" w:w="1728"/>
            <w:tcMar>
              <w:top w:w="45" w:type="dxa"/>
              <w:bottom w:w="45" w:type="dxa"/>
              <w:left w:w="160" w:type="dxa"/>
              <w:right w:w="160" w:type="dxa"/>
            </w:tcMar>
          </w:tcPr>
          <w:p>
            <w:pPr>
              <w:jc w:val="center"/>
            </w:pPr>
            <w:r>
              <w:rPr>
                <w:rFonts w:ascii="Times New Roman" w:hAnsi="Times New Roman"/>
                <w:sz w:val="22"/>
              </w:rPr>
              <w:t>6</w:t>
            </w:r>
          </w:p>
        </w:tc>
      </w:tr>
      <w:tr>
        <w:tc>
          <w:tcPr>
            <w:tcW w:type="dxa" w:w="7200"/>
            <w:tcMar>
              <w:top w:w="45" w:type="dxa"/>
              <w:bottom w:w="45" w:type="dxa"/>
              <w:left w:w="160" w:type="dxa"/>
              <w:right w:w="160" w:type="dxa"/>
            </w:tcMar>
          </w:tcPr>
          <w:p>
            <w:pPr>
              <w:jc w:val="left"/>
            </w:pPr>
            <w:r>
              <w:rPr>
                <w:rFonts w:ascii="Times New Roman" w:hAnsi="Times New Roman"/>
                <w:sz w:val="22"/>
              </w:rPr>
              <w:t>6. Complete Structure &amp; Module Descriptions</w:t>
            </w:r>
          </w:p>
        </w:tc>
        <w:tc>
          <w:tcPr>
            <w:tcW w:type="dxa" w:w="1728"/>
            <w:tcMar>
              <w:top w:w="45" w:type="dxa"/>
              <w:bottom w:w="45" w:type="dxa"/>
              <w:left w:w="160" w:type="dxa"/>
              <w:right w:w="160" w:type="dxa"/>
            </w:tcMar>
          </w:tcPr>
          <w:p>
            <w:pPr>
              <w:jc w:val="center"/>
            </w:pPr>
            <w:r>
              <w:rPr>
                <w:rFonts w:ascii="Times New Roman" w:hAnsi="Times New Roman"/>
                <w:sz w:val="22"/>
              </w:rPr>
              <w:t>7</w:t>
            </w:r>
          </w:p>
        </w:tc>
      </w:tr>
      <w:tr>
        <w:tc>
          <w:tcPr>
            <w:tcW w:type="dxa" w:w="7200"/>
            <w:tcMar>
              <w:top w:w="45" w:type="dxa"/>
              <w:bottom w:w="45" w:type="dxa"/>
              <w:left w:w="160" w:type="dxa"/>
              <w:right w:w="160" w:type="dxa"/>
            </w:tcMar>
          </w:tcPr>
          <w:p>
            <w:pPr>
              <w:jc w:val="left"/>
            </w:pPr>
            <w:r>
              <w:rPr>
                <w:rFonts w:ascii="Times New Roman" w:hAnsi="Times New Roman"/>
                <w:sz w:val="22"/>
              </w:rPr>
              <w:t>7. Hardware &amp; Software Requirements</w:t>
            </w:r>
          </w:p>
        </w:tc>
        <w:tc>
          <w:tcPr>
            <w:tcW w:type="dxa" w:w="1728"/>
            <w:tcMar>
              <w:top w:w="45" w:type="dxa"/>
              <w:bottom w:w="45" w:type="dxa"/>
              <w:left w:w="160" w:type="dxa"/>
              <w:right w:w="160" w:type="dxa"/>
            </w:tcMar>
          </w:tcPr>
          <w:p>
            <w:pPr>
              <w:jc w:val="center"/>
            </w:pPr>
            <w:r>
              <w:rPr>
                <w:rFonts w:ascii="Times New Roman" w:hAnsi="Times New Roman"/>
                <w:sz w:val="22"/>
              </w:rPr>
              <w:t>8</w:t>
            </w:r>
          </w:p>
        </w:tc>
      </w:tr>
      <w:tr>
        <w:tc>
          <w:tcPr>
            <w:tcW w:type="dxa" w:w="7200"/>
            <w:tcMar>
              <w:top w:w="45" w:type="dxa"/>
              <w:bottom w:w="45" w:type="dxa"/>
              <w:left w:w="160" w:type="dxa"/>
              <w:right w:w="160" w:type="dxa"/>
            </w:tcMar>
          </w:tcPr>
          <w:p>
            <w:pPr>
              <w:jc w:val="left"/>
            </w:pPr>
            <w:r>
              <w:rPr>
                <w:rFonts w:ascii="Times New Roman" w:hAnsi="Times New Roman"/>
                <w:sz w:val="22"/>
              </w:rPr>
              <w:t>8. Methodology &amp; Planning of Work</w:t>
            </w:r>
          </w:p>
        </w:tc>
        <w:tc>
          <w:tcPr>
            <w:tcW w:type="dxa" w:w="1728"/>
            <w:tcMar>
              <w:top w:w="45" w:type="dxa"/>
              <w:bottom w:w="45" w:type="dxa"/>
              <w:left w:w="160" w:type="dxa"/>
              <w:right w:w="160" w:type="dxa"/>
            </w:tcMar>
          </w:tcPr>
          <w:p>
            <w:pPr>
              <w:jc w:val="center"/>
            </w:pPr>
            <w:r>
              <w:rPr>
                <w:rFonts w:ascii="Times New Roman" w:hAnsi="Times New Roman"/>
                <w:sz w:val="22"/>
              </w:rPr>
              <w:t>9</w:t>
            </w:r>
          </w:p>
        </w:tc>
      </w:tr>
      <w:tr>
        <w:tc>
          <w:tcPr>
            <w:tcW w:type="dxa" w:w="7200"/>
            <w:tcMar>
              <w:top w:w="45" w:type="dxa"/>
              <w:bottom w:w="45" w:type="dxa"/>
              <w:left w:w="160" w:type="dxa"/>
              <w:right w:w="160" w:type="dxa"/>
            </w:tcMar>
          </w:tcPr>
          <w:p>
            <w:pPr>
              <w:jc w:val="left"/>
            </w:pPr>
            <w:r>
              <w:rPr>
                <w:rFonts w:ascii="Times New Roman" w:hAnsi="Times New Roman"/>
                <w:sz w:val="22"/>
              </w:rPr>
              <w:t>9. Industry / Client Information</w:t>
            </w:r>
          </w:p>
        </w:tc>
        <w:tc>
          <w:tcPr>
            <w:tcW w:type="dxa" w:w="1728"/>
            <w:tcMar>
              <w:top w:w="45" w:type="dxa"/>
              <w:bottom w:w="45" w:type="dxa"/>
              <w:left w:w="160" w:type="dxa"/>
              <w:right w:w="160" w:type="dxa"/>
            </w:tcMar>
          </w:tcPr>
          <w:p>
            <w:pPr>
              <w:jc w:val="center"/>
            </w:pPr>
            <w:r>
              <w:rPr>
                <w:rFonts w:ascii="Times New Roman" w:hAnsi="Times New Roman"/>
                <w:sz w:val="22"/>
              </w:rPr>
              <w:t>10</w:t>
            </w:r>
          </w:p>
        </w:tc>
      </w:tr>
      <w:tr>
        <w:tc>
          <w:tcPr>
            <w:tcW w:type="dxa" w:w="7200"/>
            <w:tcMar>
              <w:top w:w="45" w:type="dxa"/>
              <w:bottom w:w="45" w:type="dxa"/>
              <w:left w:w="160" w:type="dxa"/>
              <w:right w:w="160" w:type="dxa"/>
            </w:tcMar>
          </w:tcPr>
          <w:p>
            <w:pPr>
              <w:jc w:val="left"/>
            </w:pPr>
            <w:r>
              <w:rPr>
                <w:rFonts w:ascii="Times New Roman" w:hAnsi="Times New Roman"/>
                <w:sz w:val="22"/>
              </w:rPr>
              <w:t>10. Future Scope &amp; Enhancements</w:t>
            </w:r>
          </w:p>
        </w:tc>
        <w:tc>
          <w:tcPr>
            <w:tcW w:type="dxa" w:w="1728"/>
            <w:tcMar>
              <w:top w:w="45" w:type="dxa"/>
              <w:bottom w:w="45" w:type="dxa"/>
              <w:left w:w="160" w:type="dxa"/>
              <w:right w:w="160" w:type="dxa"/>
            </w:tcMar>
          </w:tcPr>
          <w:p>
            <w:pPr>
              <w:jc w:val="center"/>
            </w:pPr>
            <w:r>
              <w:rPr>
                <w:rFonts w:ascii="Times New Roman" w:hAnsi="Times New Roman"/>
                <w:sz w:val="22"/>
              </w:rPr>
              <w:t>10</w:t>
            </w:r>
          </w:p>
        </w:tc>
      </w:tr>
      <w:tr>
        <w:tc>
          <w:tcPr>
            <w:tcW w:type="dxa" w:w="7200"/>
            <w:tcMar>
              <w:top w:w="45" w:type="dxa"/>
              <w:bottom w:w="45" w:type="dxa"/>
              <w:left w:w="160" w:type="dxa"/>
              <w:right w:w="160" w:type="dxa"/>
            </w:tcMar>
          </w:tcPr>
          <w:p>
            <w:pPr>
              <w:jc w:val="left"/>
            </w:pPr>
            <w:r>
              <w:rPr>
                <w:rFonts w:ascii="Times New Roman" w:hAnsi="Times New Roman"/>
                <w:sz w:val="22"/>
              </w:rPr>
              <w:t>11. Central Project &amp; Research Committee (CPRC) Endorsement</w:t>
            </w:r>
          </w:p>
        </w:tc>
        <w:tc>
          <w:tcPr>
            <w:tcW w:type="dxa" w:w="1728"/>
            <w:tcMar>
              <w:top w:w="45" w:type="dxa"/>
              <w:bottom w:w="45" w:type="dxa"/>
              <w:left w:w="160" w:type="dxa"/>
              <w:right w:w="160" w:type="dxa"/>
            </w:tcMar>
          </w:tcPr>
          <w:p>
            <w:pPr>
              <w:jc w:val="center"/>
            </w:pPr>
            <w:r>
              <w:rPr>
                <w:rFonts w:ascii="Times New Roman" w:hAnsi="Times New Roman"/>
                <w:sz w:val="22"/>
              </w:rPr>
              <w:t>11</w:t>
            </w:r>
          </w:p>
        </w:tc>
      </w:tr>
      <w:tr>
        <w:tc>
          <w:tcPr>
            <w:tcW w:type="dxa" w:w="7200"/>
            <w:tcMar>
              <w:top w:w="45" w:type="dxa"/>
              <w:bottom w:w="45" w:type="dxa"/>
              <w:left w:w="160" w:type="dxa"/>
              <w:right w:w="160" w:type="dxa"/>
            </w:tcMar>
          </w:tcPr>
          <w:p>
            <w:pPr>
              <w:jc w:val="left"/>
            </w:pPr>
            <w:r>
              <w:rPr>
                <w:rFonts w:ascii="Times New Roman" w:hAnsi="Times New Roman"/>
                <w:sz w:val="22"/>
              </w:rPr>
              <w:t>12. References (IEEE Format)</w:t>
            </w:r>
          </w:p>
        </w:tc>
        <w:tc>
          <w:tcPr>
            <w:tcW w:type="dxa" w:w="1728"/>
            <w:tcMar>
              <w:top w:w="45" w:type="dxa"/>
              <w:bottom w:w="45" w:type="dxa"/>
              <w:left w:w="160" w:type="dxa"/>
              <w:right w:w="160" w:type="dxa"/>
            </w:tcMar>
          </w:tcPr>
          <w:p>
            <w:pPr>
              <w:jc w:val="center"/>
            </w:pPr>
            <w:r>
              <w:rPr>
                <w:rFonts w:ascii="Times New Roman" w:hAnsi="Times New Roman"/>
                <w:sz w:val="22"/>
              </w:rPr>
              <w:t>11</w:t>
            </w:r>
          </w:p>
        </w:tc>
      </w:tr>
    </w:tbl>
    <w:p>
      <w:pPr>
        <w:spacing w:before="320" w:after="160"/>
        <w:jc w:val="center"/>
      </w:pPr>
      <w:r>
        <w:rPr>
          <w:rFonts w:ascii="Times New Roman" w:hAnsi="Times New Roman"/>
          <w:b/>
          <w:sz w:val="26"/>
        </w:rPr>
        <w:t>NOTATIONS / NOMENCLATURE</w:t>
      </w:r>
    </w:p>
    <w:tbl>
      <w:tblPr>
        <w:tblW w:type="auto" w:w="0"/>
        <w:jc w:val="center"/>
        <w:tblLayout w:type="fixed"/>
        <w:tblLook w:firstColumn="1" w:firstRow="1" w:lastColumn="0" w:lastRow="0" w:noHBand="0" w:noVBand="1" w:val="04A0"/>
        <w:tblInd w:w="0" w:type="dxa"/>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694"/>
        <w:gridCol w:w="4694"/>
      </w:tblGrid>
      <w:tr>
        <w:tc>
          <w:tcPr>
            <w:tcW w:type="dxa" w:w="2592"/>
            <w:shd w:fill="F1F5F9"/>
            <w:tcMar>
              <w:top w:w="50" w:type="dxa"/>
              <w:bottom w:w="50" w:type="dxa"/>
              <w:left w:w="140" w:type="dxa"/>
              <w:right w:w="140" w:type="dxa"/>
            </w:tcMar>
          </w:tcPr>
          <w:p>
            <w:pPr>
              <w:jc w:val="center"/>
            </w:pPr>
            <w:r>
              <w:rPr>
                <w:rFonts w:ascii="Times New Roman" w:hAnsi="Times New Roman"/>
                <w:b/>
                <w:sz w:val="22"/>
              </w:rPr>
              <w:t>Abbreviation</w:t>
            </w:r>
          </w:p>
        </w:tc>
        <w:tc>
          <w:tcPr>
            <w:tcW w:type="dxa" w:w="6336"/>
            <w:shd w:fill="F1F5F9"/>
            <w:tcMar>
              <w:top w:w="50" w:type="dxa"/>
              <w:bottom w:w="50" w:type="dxa"/>
              <w:left w:w="140" w:type="dxa"/>
              <w:right w:w="140" w:type="dxa"/>
            </w:tcMar>
          </w:tcPr>
          <w:p>
            <w:pPr>
              <w:jc w:val="center"/>
            </w:pPr>
            <w:r>
              <w:rPr>
                <w:rFonts w:ascii="Times New Roman" w:hAnsi="Times New Roman"/>
                <w:b/>
                <w:sz w:val="22"/>
              </w:rPr>
              <w:t>Technical Definition</w:t>
            </w:r>
          </w:p>
        </w:tc>
      </w:tr>
      <w:tr>
        <w:tc>
          <w:tcPr>
            <w:tcW w:type="dxa" w:w="2592"/>
            <w:tcMar>
              <w:top w:w="35" w:type="dxa"/>
              <w:bottom w:w="35" w:type="dxa"/>
              <w:left w:w="140" w:type="dxa"/>
              <w:right w:w="140" w:type="dxa"/>
            </w:tcMar>
          </w:tcPr>
          <w:p>
            <w:pPr>
              <w:jc w:val="center"/>
            </w:pPr>
            <w:r>
              <w:rPr>
                <w:rFonts w:ascii="Times New Roman" w:hAnsi="Times New Roman"/>
                <w:sz w:val="21"/>
              </w:rPr>
              <w:t>ML</w:t>
            </w:r>
          </w:p>
        </w:tc>
        <w:tc>
          <w:tcPr>
            <w:tcW w:type="dxa" w:w="6336"/>
            <w:tcMar>
              <w:top w:w="35" w:type="dxa"/>
              <w:bottom w:w="35" w:type="dxa"/>
              <w:left w:w="140" w:type="dxa"/>
              <w:right w:w="140" w:type="dxa"/>
            </w:tcMar>
          </w:tcPr>
          <w:p>
            <w:pPr>
              <w:jc w:val="left"/>
            </w:pPr>
            <w:r>
              <w:rPr>
                <w:rFonts w:ascii="Times New Roman" w:hAnsi="Times New Roman"/>
                <w:sz w:val="21"/>
              </w:rPr>
              <w:t>Machine Learning (Supervised Binary Text Classification)</w:t>
            </w:r>
          </w:p>
        </w:tc>
      </w:tr>
      <w:tr>
        <w:tc>
          <w:tcPr>
            <w:tcW w:type="dxa" w:w="2592"/>
            <w:tcMar>
              <w:top w:w="35" w:type="dxa"/>
              <w:bottom w:w="35" w:type="dxa"/>
              <w:left w:w="140" w:type="dxa"/>
              <w:right w:w="140" w:type="dxa"/>
            </w:tcMar>
          </w:tcPr>
          <w:p>
            <w:pPr>
              <w:jc w:val="center"/>
            </w:pPr>
            <w:r>
              <w:rPr>
                <w:rFonts w:ascii="Times New Roman" w:hAnsi="Times New Roman"/>
                <w:sz w:val="21"/>
              </w:rPr>
              <w:t>NLP</w:t>
            </w:r>
          </w:p>
        </w:tc>
        <w:tc>
          <w:tcPr>
            <w:tcW w:type="dxa" w:w="6336"/>
            <w:tcMar>
              <w:top w:w="35" w:type="dxa"/>
              <w:bottom w:w="35" w:type="dxa"/>
              <w:left w:w="140" w:type="dxa"/>
              <w:right w:w="140" w:type="dxa"/>
            </w:tcMar>
          </w:tcPr>
          <w:p>
            <w:pPr>
              <w:jc w:val="left"/>
            </w:pPr>
            <w:r>
              <w:rPr>
                <w:rFonts w:ascii="Times New Roman" w:hAnsi="Times New Roman"/>
                <w:sz w:val="21"/>
              </w:rPr>
              <w:t>Natural Language Processing (Tokenization, Stopwords, Stemming)</w:t>
            </w:r>
          </w:p>
        </w:tc>
      </w:tr>
      <w:tr>
        <w:tc>
          <w:tcPr>
            <w:tcW w:type="dxa" w:w="2592"/>
            <w:tcMar>
              <w:top w:w="35" w:type="dxa"/>
              <w:bottom w:w="35" w:type="dxa"/>
              <w:left w:w="140" w:type="dxa"/>
              <w:right w:w="140" w:type="dxa"/>
            </w:tcMar>
          </w:tcPr>
          <w:p>
            <w:pPr>
              <w:jc w:val="center"/>
            </w:pPr>
            <w:r>
              <w:rPr>
                <w:rFonts w:ascii="Times New Roman" w:hAnsi="Times New Roman"/>
                <w:sz w:val="21"/>
              </w:rPr>
              <w:t>TF-IDF</w:t>
            </w:r>
          </w:p>
        </w:tc>
        <w:tc>
          <w:tcPr>
            <w:tcW w:type="dxa" w:w="6336"/>
            <w:tcMar>
              <w:top w:w="35" w:type="dxa"/>
              <w:bottom w:w="35" w:type="dxa"/>
              <w:left w:w="140" w:type="dxa"/>
              <w:right w:w="140" w:type="dxa"/>
            </w:tcMar>
          </w:tcPr>
          <w:p>
            <w:pPr>
              <w:jc w:val="left"/>
            </w:pPr>
            <w:r>
              <w:rPr>
                <w:rFonts w:ascii="Times New Roman" w:hAnsi="Times New Roman"/>
                <w:sz w:val="21"/>
              </w:rPr>
              <w:t>Term Frequency - Inverse Document Frequency</w:t>
            </w:r>
          </w:p>
        </w:tc>
      </w:tr>
      <w:tr>
        <w:tc>
          <w:tcPr>
            <w:tcW w:type="dxa" w:w="2592"/>
            <w:tcMar>
              <w:top w:w="35" w:type="dxa"/>
              <w:bottom w:w="35" w:type="dxa"/>
              <w:left w:w="140" w:type="dxa"/>
              <w:right w:w="140" w:type="dxa"/>
            </w:tcMar>
          </w:tcPr>
          <w:p>
            <w:pPr>
              <w:jc w:val="center"/>
            </w:pPr>
            <w:r>
              <w:rPr>
                <w:rFonts w:ascii="Times New Roman" w:hAnsi="Times New Roman"/>
                <w:sz w:val="21"/>
              </w:rPr>
              <w:t>SVM</w:t>
            </w:r>
          </w:p>
        </w:tc>
        <w:tc>
          <w:tcPr>
            <w:tcW w:type="dxa" w:w="6336"/>
            <w:tcMar>
              <w:top w:w="35" w:type="dxa"/>
              <w:bottom w:w="35" w:type="dxa"/>
              <w:left w:w="140" w:type="dxa"/>
              <w:right w:w="140" w:type="dxa"/>
            </w:tcMar>
          </w:tcPr>
          <w:p>
            <w:pPr>
              <w:jc w:val="left"/>
            </w:pPr>
            <w:r>
              <w:rPr>
                <w:rFonts w:ascii="Times New Roman" w:hAnsi="Times New Roman"/>
                <w:sz w:val="21"/>
              </w:rPr>
              <w:t>Support Vector Machine (Linear Margin Classifier)</w:t>
            </w:r>
          </w:p>
        </w:tc>
      </w:tr>
      <w:tr>
        <w:tc>
          <w:tcPr>
            <w:tcW w:type="dxa" w:w="2592"/>
            <w:tcMar>
              <w:top w:w="35" w:type="dxa"/>
              <w:bottom w:w="35" w:type="dxa"/>
              <w:left w:w="140" w:type="dxa"/>
              <w:right w:w="140" w:type="dxa"/>
            </w:tcMar>
          </w:tcPr>
          <w:p>
            <w:pPr>
              <w:jc w:val="center"/>
            </w:pPr>
            <w:r>
              <w:rPr>
                <w:rFonts w:ascii="Times New Roman" w:hAnsi="Times New Roman"/>
                <w:sz w:val="21"/>
              </w:rPr>
              <w:t>LR</w:t>
            </w:r>
          </w:p>
        </w:tc>
        <w:tc>
          <w:tcPr>
            <w:tcW w:type="dxa" w:w="6336"/>
            <w:tcMar>
              <w:top w:w="35" w:type="dxa"/>
              <w:bottom w:w="35" w:type="dxa"/>
              <w:left w:w="140" w:type="dxa"/>
              <w:right w:w="140" w:type="dxa"/>
            </w:tcMar>
          </w:tcPr>
          <w:p>
            <w:pPr>
              <w:jc w:val="left"/>
            </w:pPr>
            <w:r>
              <w:rPr>
                <w:rFonts w:ascii="Times New Roman" w:hAnsi="Times New Roman"/>
                <w:sz w:val="21"/>
              </w:rPr>
              <w:t>Logistic Regression (L2-Regularized Sigmoidal Classifier)</w:t>
            </w:r>
          </w:p>
        </w:tc>
      </w:tr>
      <w:tr>
        <w:tc>
          <w:tcPr>
            <w:tcW w:type="dxa" w:w="2592"/>
            <w:tcMar>
              <w:top w:w="35" w:type="dxa"/>
              <w:bottom w:w="35" w:type="dxa"/>
              <w:left w:w="140" w:type="dxa"/>
              <w:right w:w="140" w:type="dxa"/>
            </w:tcMar>
          </w:tcPr>
          <w:p>
            <w:pPr>
              <w:jc w:val="center"/>
            </w:pPr>
            <w:r>
              <w:rPr>
                <w:rFonts w:ascii="Times New Roman" w:hAnsi="Times New Roman"/>
                <w:sz w:val="21"/>
              </w:rPr>
              <w:t>PAC</w:t>
            </w:r>
          </w:p>
        </w:tc>
        <w:tc>
          <w:tcPr>
            <w:tcW w:type="dxa" w:w="6336"/>
            <w:tcMar>
              <w:top w:w="35" w:type="dxa"/>
              <w:bottom w:w="35" w:type="dxa"/>
              <w:left w:w="140" w:type="dxa"/>
              <w:right w:w="140" w:type="dxa"/>
            </w:tcMar>
          </w:tcPr>
          <w:p>
            <w:pPr>
              <w:jc w:val="left"/>
            </w:pPr>
            <w:r>
              <w:rPr>
                <w:rFonts w:ascii="Times New Roman" w:hAnsi="Times New Roman"/>
                <w:sz w:val="21"/>
              </w:rPr>
              <w:t>Passive Aggressive Classifier (Online Streaming Algorithm)</w:t>
            </w:r>
          </w:p>
        </w:tc>
      </w:tr>
      <w:tr>
        <w:tc>
          <w:tcPr>
            <w:tcW w:type="dxa" w:w="2592"/>
            <w:tcMar>
              <w:top w:w="35" w:type="dxa"/>
              <w:bottom w:w="35" w:type="dxa"/>
              <w:left w:w="140" w:type="dxa"/>
              <w:right w:w="140" w:type="dxa"/>
            </w:tcMar>
          </w:tcPr>
          <w:p>
            <w:pPr>
              <w:jc w:val="center"/>
            </w:pPr>
            <w:r>
              <w:rPr>
                <w:rFonts w:ascii="Times New Roman" w:hAnsi="Times New Roman"/>
                <w:sz w:val="21"/>
              </w:rPr>
              <w:t>DFD</w:t>
            </w:r>
          </w:p>
        </w:tc>
        <w:tc>
          <w:tcPr>
            <w:tcW w:type="dxa" w:w="6336"/>
            <w:tcMar>
              <w:top w:w="35" w:type="dxa"/>
              <w:bottom w:w="35" w:type="dxa"/>
              <w:left w:w="140" w:type="dxa"/>
              <w:right w:w="140" w:type="dxa"/>
            </w:tcMar>
          </w:tcPr>
          <w:p>
            <w:pPr>
              <w:jc w:val="left"/>
            </w:pPr>
            <w:r>
              <w:rPr>
                <w:rFonts w:ascii="Times New Roman" w:hAnsi="Times New Roman"/>
                <w:sz w:val="21"/>
              </w:rPr>
              <w:t>Data Flow Diagram (Hierarchical Functional Decomposition)</w:t>
            </w:r>
          </w:p>
        </w:tc>
      </w:tr>
      <w:tr>
        <w:tc>
          <w:tcPr>
            <w:tcW w:type="dxa" w:w="2592"/>
            <w:tcMar>
              <w:top w:w="35" w:type="dxa"/>
              <w:bottom w:w="35" w:type="dxa"/>
              <w:left w:w="140" w:type="dxa"/>
              <w:right w:w="140" w:type="dxa"/>
            </w:tcMar>
          </w:tcPr>
          <w:p>
            <w:pPr>
              <w:jc w:val="center"/>
            </w:pPr>
            <w:r>
              <w:rPr>
                <w:rFonts w:ascii="Times New Roman" w:hAnsi="Times New Roman"/>
                <w:sz w:val="21"/>
              </w:rPr>
              <w:t>BERT</w:t>
            </w:r>
          </w:p>
        </w:tc>
        <w:tc>
          <w:tcPr>
            <w:tcW w:type="dxa" w:w="6336"/>
            <w:tcMar>
              <w:top w:w="35" w:type="dxa"/>
              <w:bottom w:w="35" w:type="dxa"/>
              <w:left w:w="140" w:type="dxa"/>
              <w:right w:w="140" w:type="dxa"/>
            </w:tcMar>
          </w:tcPr>
          <w:p>
            <w:pPr>
              <w:jc w:val="left"/>
            </w:pPr>
            <w:r>
              <w:rPr>
                <w:rFonts w:ascii="Times New Roman" w:hAnsi="Times New Roman"/>
                <w:sz w:val="21"/>
              </w:rPr>
              <w:t>Bidirectional Encoder Representations from Transformers</w:t>
            </w:r>
          </w:p>
        </w:tc>
      </w:tr>
      <w:tr>
        <w:tc>
          <w:tcPr>
            <w:tcW w:type="dxa" w:w="2592"/>
            <w:tcMar>
              <w:top w:w="35" w:type="dxa"/>
              <w:bottom w:w="35" w:type="dxa"/>
              <w:left w:w="140" w:type="dxa"/>
              <w:right w:w="140" w:type="dxa"/>
            </w:tcMar>
          </w:tcPr>
          <w:p>
            <w:pPr>
              <w:jc w:val="center"/>
            </w:pPr>
            <w:r>
              <w:rPr>
                <w:rFonts w:ascii="Times New Roman" w:hAnsi="Times New Roman"/>
                <w:sz w:val="21"/>
              </w:rPr>
              <w:t>ROC-AUC</w:t>
            </w:r>
          </w:p>
        </w:tc>
        <w:tc>
          <w:tcPr>
            <w:tcW w:type="dxa" w:w="6336"/>
            <w:tcMar>
              <w:top w:w="35" w:type="dxa"/>
              <w:bottom w:w="35" w:type="dxa"/>
              <w:left w:w="140" w:type="dxa"/>
              <w:right w:w="140" w:type="dxa"/>
            </w:tcMar>
          </w:tcPr>
          <w:p>
            <w:pPr>
              <w:jc w:val="left"/>
            </w:pPr>
            <w:r>
              <w:rPr>
                <w:rFonts w:ascii="Times New Roman" w:hAnsi="Times New Roman"/>
                <w:sz w:val="21"/>
              </w:rPr>
              <w:t>Receiver Operating Characteristic - Area Under Curve</w:t>
            </w:r>
          </w:p>
        </w:tc>
      </w:tr>
      <w:tr>
        <w:tc>
          <w:tcPr>
            <w:tcW w:type="dxa" w:w="2592"/>
            <w:tcMar>
              <w:top w:w="35" w:type="dxa"/>
              <w:bottom w:w="35" w:type="dxa"/>
              <w:left w:w="140" w:type="dxa"/>
              <w:right w:w="140" w:type="dxa"/>
            </w:tcMar>
          </w:tcPr>
          <w:p>
            <w:pPr>
              <w:jc w:val="center"/>
            </w:pPr>
            <w:r>
              <w:rPr>
                <w:rFonts w:ascii="Times New Roman" w:hAnsi="Times New Roman"/>
                <w:sz w:val="21"/>
              </w:rPr>
              <w:t>API / UI</w:t>
            </w:r>
          </w:p>
        </w:tc>
        <w:tc>
          <w:tcPr>
            <w:tcW w:type="dxa" w:w="6336"/>
            <w:tcMar>
              <w:top w:w="35" w:type="dxa"/>
              <w:bottom w:w="35" w:type="dxa"/>
              <w:left w:w="140" w:type="dxa"/>
              <w:right w:w="140" w:type="dxa"/>
            </w:tcMar>
          </w:tcPr>
          <w:p>
            <w:pPr>
              <w:jc w:val="left"/>
            </w:pPr>
            <w:r>
              <w:rPr>
                <w:rFonts w:ascii="Times New Roman" w:hAnsi="Times New Roman"/>
                <w:sz w:val="21"/>
              </w:rPr>
              <w:t>Application Programming Interface / Streamlit Web Interface</w:t>
            </w:r>
          </w:p>
        </w:tc>
      </w:tr>
    </w:tbl>
    <w:p>
      <w:r>
        <w:br w:type="page"/>
      </w:r>
    </w:p>
    <w:p>
      <w:pPr>
        <w:keepNext/>
        <w:spacing w:before="200" w:after="40"/>
      </w:pPr>
      <w:r>
        <w:rPr>
          <w:rFonts w:ascii="Times New Roman" w:hAnsi="Times New Roman"/>
          <w:b/>
          <w:color w:val="0F2C59"/>
          <w:sz w:val="26"/>
        </w:rPr>
        <w:t>1. INTRODUCTION</w:t>
      </w:r>
    </w:p>
    <w:p>
      <w:pPr>
        <w:keepNext/>
        <w:spacing w:before="120" w:after="20"/>
      </w:pPr>
      <w:r>
        <w:rPr>
          <w:rFonts w:ascii="Times New Roman" w:hAnsi="Times New Roman"/>
          <w:b/>
          <w:sz w:val="23"/>
        </w:rPr>
        <w:t>1.1 Background and Problem Statement</w:t>
      </w:r>
    </w:p>
    <w:p>
      <w:pPr>
        <w:spacing w:line="300" w:lineRule="auto" w:after="50"/>
        <w:jc w:val="both"/>
      </w:pPr>
      <w:r>
        <w:rPr>
          <w:rFonts w:ascii="Times New Roman" w:hAnsi="Times New Roman"/>
          <w:sz w:val="22"/>
        </w:rPr>
        <w:t>Digital communication and modern social networking platforms enable news, breaking reports, and public claims to proliferate rapidly across the globe. Alongside legitimate and rigorous investigative journalism, fabricated, distorted, or sensationalist material is routinely manufactured and disseminated as genuine reporting. Everyday readers face formidable cognitive challenges when attempting to manually authenticate every article encountered online, while exhaustive manual fact-checking by human experts requires substantial investigation time and resources. The News Shield project addresses this pressing societal vulnerability by proposing an automated, rapid screening tool designed specifically for news-style text.</w:t>
      </w:r>
    </w:p>
    <w:p>
      <w:pPr>
        <w:keepNext/>
        <w:spacing w:before="120" w:after="20"/>
      </w:pPr>
      <w:r>
        <w:rPr>
          <w:rFonts w:ascii="Times New Roman" w:hAnsi="Times New Roman"/>
          <w:b/>
          <w:sz w:val="23"/>
        </w:rPr>
        <w:t>1.2 Proposed Approach and Technology Stack</w:t>
      </w:r>
    </w:p>
    <w:p>
      <w:pPr>
        <w:spacing w:line="300" w:lineRule="auto" w:after="50"/>
        <w:jc w:val="both"/>
      </w:pPr>
      <w:r>
        <w:rPr>
          <w:rFonts w:ascii="Times New Roman" w:hAnsi="Times New Roman"/>
          <w:sz w:val="22"/>
        </w:rPr>
        <w:t>The proposed News Shield system implements a supervised Machine Learning (ML) and Natural Language Processing (NLP) framework to classify incoming news articles, headlines, and social media posts into dataset-defined 'Real' (Authentic) or 'Fake' (Misinformation) categories. The end-to-end processing pipeline comprises automated web cleansing, tokenization, stopword elimination, and morphological stemming via the Porter Stemmer. For numeric representation, the system extracts high-dimensional unigram and bigram Term Frequency - Inverse Document Frequency (TF-IDF) feature vectors with sublinear scaling. The classification backend benchmarks baseline models including Logistic Regression, Multinomial Naive Bayes, Support Vector Machines (SVM), and an ensemble Soft Voting classifier. Predictions are surfaced through a modern, responsive web application (Streamlit) featuring real-time probabilistic confidence estimates.</w:t>
      </w:r>
    </w:p>
    <w:p>
      <w:pPr>
        <w:keepNext/>
        <w:spacing w:before="120" w:after="20"/>
      </w:pPr>
      <w:r>
        <w:rPr>
          <w:rFonts w:ascii="Times New Roman" w:hAnsi="Times New Roman"/>
          <w:b/>
          <w:sz w:val="23"/>
        </w:rPr>
        <w:t>1.3 Scope, Operating Philosophy, and Expected Contributions</w:t>
      </w:r>
    </w:p>
    <w:p>
      <w:pPr>
        <w:spacing w:line="300" w:lineRule="auto" w:after="50"/>
        <w:jc w:val="both"/>
      </w:pPr>
      <w:r>
        <w:rPr>
          <w:rFonts w:ascii="Times New Roman" w:hAnsi="Times New Roman"/>
          <w:sz w:val="22"/>
        </w:rPr>
        <w:t>The primary operational scope centers on text-based pattern recognition across verified corpora. Crucially, the system functions as an intelligent screening aid rather than an infallible, automated authority on absolute ground truth; critical claims and high-stakes reports continue to necessitate primary sourcing. Expected project deliverables comprise a reproducible data generation and cleaning pipeline, a rigorous multi-model empirical comparison using held-out test data and 5-fold cross-validation, an interactive web prototype, and a comprehensive analysis of errors and generalization boundaries across diverse domains.</w:t>
      </w:r>
    </w:p>
    <w:p>
      <w:pPr>
        <w:keepNext/>
        <w:spacing w:before="200" w:after="40"/>
      </w:pPr>
      <w:r>
        <w:rPr>
          <w:rFonts w:ascii="Times New Roman" w:hAnsi="Times New Roman"/>
          <w:b/>
          <w:color w:val="0F2C59"/>
          <w:sz w:val="26"/>
        </w:rPr>
        <w:t>2. LITERATURE REVIEW</w:t>
      </w:r>
    </w:p>
    <w:p>
      <w:pPr>
        <w:spacing w:line="300" w:lineRule="auto" w:after="50"/>
        <w:jc w:val="both"/>
      </w:pPr>
      <w:r>
        <w:rPr>
          <w:rFonts w:ascii="Times New Roman" w:hAnsi="Times New Roman"/>
          <w:sz w:val="22"/>
        </w:rPr>
        <w:t>The identification of deceptive text has emerged as a vibrant domain in data mining and computational linguistics. A thorough review of prior state-of-the-art literature was conducted to contextualize the proposed News Shield architecture:</w:t>
      </w:r>
    </w:p>
    <w:p>
      <w:pPr>
        <w:spacing w:line="300" w:lineRule="auto" w:after="40"/>
        <w:jc w:val="both"/>
      </w:pPr>
      <w:r>
        <w:rPr>
          <w:rFonts w:ascii="Times New Roman" w:hAnsi="Times New Roman"/>
          <w:b/>
          <w:sz w:val="22"/>
        </w:rPr>
        <w:t xml:space="preserve">• Shu et al. (2017) [1]: </w:t>
      </w:r>
      <w:r>
        <w:rPr>
          <w:rFonts w:ascii="Times New Roman" w:hAnsi="Times New Roman"/>
          <w:sz w:val="22"/>
        </w:rPr>
        <w:t>Surveyed fake news detection on social media from a data mining perspective, organizing techniques around news content, social context, and user engagement. Their analysis demonstrated that while social graph propagation offers valuable signals, content-level linguistic and lexical features form the fundamental, reproducible baseline for automated detection systems.</w:t>
      </w:r>
    </w:p>
    <w:p>
      <w:pPr>
        <w:spacing w:line="300" w:lineRule="auto" w:after="40"/>
        <w:jc w:val="both"/>
      </w:pPr>
      <w:r>
        <w:rPr>
          <w:rFonts w:ascii="Times New Roman" w:hAnsi="Times New Roman"/>
          <w:b/>
          <w:sz w:val="22"/>
        </w:rPr>
        <w:t xml:space="preserve">• Pérez-Rosas et al. (2018) [2]: </w:t>
      </w:r>
      <w:r>
        <w:rPr>
          <w:rFonts w:ascii="Times New Roman" w:hAnsi="Times New Roman"/>
          <w:sz w:val="22"/>
        </w:rPr>
        <w:t>Introduced multi-domain cross-genre datasets and evaluated lexical, syntactic, and psycholinguistic markers (sentiment polarity, readability indices, and punctuation distributions), demonstrating that stylometric cues provide strong signals for separating authentic reporting from fabricated rumors.</w:t>
      </w:r>
    </w:p>
    <w:p>
      <w:pPr>
        <w:spacing w:line="300" w:lineRule="auto" w:after="40"/>
        <w:jc w:val="both"/>
      </w:pPr>
      <w:r>
        <w:rPr>
          <w:rFonts w:ascii="Times New Roman" w:hAnsi="Times New Roman"/>
          <w:b/>
          <w:sz w:val="22"/>
        </w:rPr>
        <w:t xml:space="preserve">• Ahmed, Traoré, and Saad (2017) [3]: </w:t>
      </w:r>
      <w:r>
        <w:rPr>
          <w:rFonts w:ascii="Times New Roman" w:hAnsi="Times New Roman"/>
          <w:sz w:val="22"/>
        </w:rPr>
        <w:t>Investigated n-gram analysis combined with linear and nonlinear classifiers. Their experimental results proved that extracting unigrams and bigrams via TF-IDF achieves superior discriminative capability for distinguishing deceptive journalism from real news wire reports.</w:t>
      </w:r>
    </w:p>
    <w:p>
      <w:pPr>
        <w:spacing w:line="300" w:lineRule="auto" w:after="40"/>
        <w:jc w:val="both"/>
      </w:pPr>
      <w:r>
        <w:rPr>
          <w:rFonts w:ascii="Times New Roman" w:hAnsi="Times New Roman"/>
          <w:b/>
          <w:sz w:val="22"/>
        </w:rPr>
        <w:t xml:space="preserve">• Wang (2017) [4]: </w:t>
      </w:r>
      <w:r>
        <w:rPr>
          <w:rFonts w:ascii="Times New Roman" w:hAnsi="Times New Roman"/>
          <w:sz w:val="22"/>
        </w:rPr>
        <w:t>Published the LIAR benchmark dataset consisting of 12,800 manually labeled short political claims from PolitiFact, establishing standard protocols for fine-grained veracity classification.</w:t>
      </w:r>
    </w:p>
    <w:p>
      <w:pPr>
        <w:spacing w:line="300" w:lineRule="auto" w:after="40"/>
        <w:jc w:val="both"/>
      </w:pPr>
      <w:r>
        <w:rPr>
          <w:rFonts w:ascii="Times New Roman" w:hAnsi="Times New Roman"/>
          <w:b/>
          <w:sz w:val="22"/>
        </w:rPr>
        <w:t xml:space="preserve">• Ruchansky, Seo, and Liu (2017) [5]: </w:t>
      </w:r>
      <w:r>
        <w:rPr>
          <w:rFonts w:ascii="Times New Roman" w:hAnsi="Times New Roman"/>
          <w:sz w:val="22"/>
        </w:rPr>
        <w:t>Proposed the CSI hybrid deep model integrating textual features, user response sequences, and publisher behavioral patterns, highlighting the complementary nature of content and context.</w:t>
      </w:r>
    </w:p>
    <w:p>
      <w:pPr>
        <w:spacing w:line="300" w:lineRule="auto" w:after="40"/>
        <w:jc w:val="both"/>
      </w:pPr>
      <w:r>
        <w:rPr>
          <w:rFonts w:ascii="Times New Roman" w:hAnsi="Times New Roman"/>
          <w:b/>
          <w:sz w:val="22"/>
        </w:rPr>
        <w:t xml:space="preserve">• Kaliyar, Goswami, and Narang (2021) [6]: </w:t>
      </w:r>
      <w:r>
        <w:rPr>
          <w:rFonts w:ascii="Times New Roman" w:hAnsi="Times New Roman"/>
          <w:sz w:val="22"/>
        </w:rPr>
        <w:t>Introduced FakeBERT, demonstrating that combining contextual bidirectional representations from transformers with convolutional neural network layers achieves high precision in detecting complex social media misinformation.</w:t>
      </w:r>
    </w:p>
    <w:p>
      <w:pPr>
        <w:spacing w:line="300" w:lineRule="auto" w:after="40"/>
        <w:jc w:val="both"/>
      </w:pPr>
      <w:r>
        <w:rPr>
          <w:rFonts w:ascii="Times New Roman" w:hAnsi="Times New Roman"/>
          <w:b/>
          <w:sz w:val="22"/>
        </w:rPr>
        <w:t xml:space="preserve">• Devlin et al. (2019) [8] &amp; FakeNewsNet [7]: </w:t>
      </w:r>
      <w:r>
        <w:rPr>
          <w:rFonts w:ascii="Times New Roman" w:hAnsi="Times New Roman"/>
          <w:sz w:val="22"/>
        </w:rPr>
        <w:t>Provided foundational insights into pre-trained transformer embeddings and comprehensive multi-attribute data repositories incorporating spatial-temporal attributes.</w:t>
      </w:r>
    </w:p>
    <w:p>
      <w:pPr>
        <w:spacing w:line="300" w:lineRule="auto" w:after="40"/>
        <w:jc w:val="both"/>
      </w:pPr>
      <w:r>
        <w:rPr>
          <w:rFonts w:ascii="Times New Roman" w:hAnsi="Times New Roman"/>
          <w:b/>
          <w:sz w:val="22"/>
        </w:rPr>
        <w:t xml:space="preserve">• Kaggle &amp; PolitiFact Resources [9, 10]: </w:t>
      </w:r>
      <w:r>
        <w:rPr>
          <w:rFonts w:ascii="Times New Roman" w:hAnsi="Times New Roman"/>
          <w:sz w:val="22"/>
        </w:rPr>
        <w:t>Documented standard public benchmarks of authentic news wire feeds (Reuters, AP) alongside verified political hoaxes, forming the structural foundation for balanced corpus generation.</w:t>
      </w:r>
    </w:p>
    <w:p>
      <w:pPr>
        <w:keepNext/>
        <w:spacing w:before="200" w:after="40"/>
      </w:pPr>
      <w:r>
        <w:rPr>
          <w:rFonts w:ascii="Times New Roman" w:hAnsi="Times New Roman"/>
          <w:b/>
          <w:color w:val="0F2C59"/>
          <w:sz w:val="26"/>
        </w:rPr>
        <w:t>3. OBJECTIVES OF THE PROJECT</w:t>
      </w:r>
    </w:p>
    <w:p>
      <w:pPr>
        <w:spacing w:line="300" w:lineRule="auto" w:after="50"/>
        <w:jc w:val="both"/>
      </w:pPr>
      <w:r>
        <w:rPr>
          <w:rFonts w:ascii="Times New Roman" w:hAnsi="Times New Roman"/>
          <w:sz w:val="22"/>
        </w:rPr>
        <w:t>The specific, measurable objectives established for the News Shield Major Project are:</w:t>
      </w:r>
    </w:p>
    <w:p>
      <w:pPr>
        <w:spacing w:line="288" w:lineRule="auto" w:after="40"/>
        <w:jc w:val="both"/>
      </w:pPr>
      <w:r>
        <w:rPr>
          <w:rFonts w:ascii="Times New Roman" w:hAnsi="Times New Roman"/>
          <w:sz w:val="22"/>
        </w:rPr>
        <w:t>1. Study existing fake-news detection paradigms, feature extraction techniques, and benchmark datasets relevant to the computational scope.</w:t>
      </w:r>
    </w:p>
    <w:p>
      <w:pPr>
        <w:spacing w:line="288" w:lineRule="auto" w:after="40"/>
        <w:jc w:val="both"/>
      </w:pPr>
      <w:r>
        <w:rPr>
          <w:rFonts w:ascii="Times New Roman" w:hAnsi="Times New Roman"/>
          <w:sz w:val="22"/>
        </w:rPr>
        <w:t>2. Curate and document a balanced, labelled real/fake news dataset (1,200 records across 8 distinct thematic domains) detailing provenance, label definitions, and domain scope.</w:t>
      </w:r>
    </w:p>
    <w:p>
      <w:pPr>
        <w:spacing w:line="288" w:lineRule="auto" w:after="40"/>
        <w:jc w:val="both"/>
      </w:pPr>
      <w:r>
        <w:rPr>
          <w:rFonts w:ascii="Times New Roman" w:hAnsi="Times New Roman"/>
          <w:sz w:val="22"/>
        </w:rPr>
        <w:t>3. Implement an NLP text-processing pipeline incorporating regex filtering, stopword elimination, and Porter morphological stemming; extract TF-IDF unigram and bigram feature representations.</w:t>
      </w:r>
    </w:p>
    <w:p>
      <w:pPr>
        <w:spacing w:line="288" w:lineRule="auto" w:after="40"/>
        <w:jc w:val="both"/>
      </w:pPr>
      <w:r>
        <w:rPr>
          <w:rFonts w:ascii="Times New Roman" w:hAnsi="Times New Roman"/>
          <w:sz w:val="22"/>
        </w:rPr>
        <w:t>4. Train, tune, and evaluate baseline classifiers: Logistic Regression, Multinomial Naive Bayes, and Support Vector Machines (SVM).</w:t>
      </w:r>
    </w:p>
    <w:p>
      <w:pPr>
        <w:spacing w:line="288" w:lineRule="auto" w:after="40"/>
        <w:jc w:val="both"/>
      </w:pPr>
      <w:r>
        <w:rPr>
          <w:rFonts w:ascii="Times New Roman" w:hAnsi="Times New Roman"/>
          <w:sz w:val="22"/>
        </w:rPr>
        <w:t>5. Develop and evaluate an advanced Soft Voting Ensemble model that pools posterior probabilities across complementary linear and probabilistic architectures.</w:t>
      </w:r>
    </w:p>
    <w:p>
      <w:pPr>
        <w:spacing w:line="288" w:lineRule="auto" w:after="40"/>
        <w:jc w:val="both"/>
      </w:pPr>
      <w:r>
        <w:rPr>
          <w:rFonts w:ascii="Times New Roman" w:hAnsi="Times New Roman"/>
          <w:sz w:val="22"/>
        </w:rPr>
        <w:t>6. Benchmark all candidate classifiers using Accuracy, Precision, Recall, F1-Score, ROC-AUC, 5-Fold Stratified Cross-Validation, and Confusion Matrix analysis on held-out test data.</w:t>
      </w:r>
    </w:p>
    <w:p>
      <w:pPr>
        <w:spacing w:line="288" w:lineRule="auto" w:after="40"/>
        <w:jc w:val="both"/>
      </w:pPr>
      <w:r>
        <w:rPr>
          <w:rFonts w:ascii="Times New Roman" w:hAnsi="Times New Roman"/>
          <w:sz w:val="22"/>
        </w:rPr>
        <w:t>7. Build an interactive, user-friendly web interface (Streamlit) featuring single-click preset verification, live probability meters, stylometric marker breakdowns, and bulk CSV processing.</w:t>
      </w:r>
    </w:p>
    <w:p>
      <w:pPr>
        <w:spacing w:line="288" w:lineRule="auto" w:after="40"/>
        <w:jc w:val="both"/>
      </w:pPr>
      <w:r>
        <w:rPr>
          <w:rFonts w:ascii="Times New Roman" w:hAnsi="Times New Roman"/>
          <w:sz w:val="22"/>
        </w:rPr>
        <w:t>8. Perform comprehensive error analysis on false positives and false negatives to delineate model generalization limits across unseen topics, writing styles, and sensationalism levels.</w:t>
      </w:r>
    </w:p>
    <w:p>
      <w:pPr>
        <w:keepNext/>
        <w:spacing w:before="200" w:after="40"/>
      </w:pPr>
      <w:r>
        <w:rPr>
          <w:rFonts w:ascii="Times New Roman" w:hAnsi="Times New Roman"/>
          <w:b/>
          <w:color w:val="0F2C59"/>
          <w:sz w:val="26"/>
        </w:rPr>
        <w:t>4. PROJECT CATEGORY</w:t>
      </w:r>
    </w:p>
    <w:p>
      <w:pPr>
        <w:spacing w:line="300" w:lineRule="auto" w:after="50"/>
        <w:jc w:val="both"/>
      </w:pPr>
      <w:r>
        <w:rPr>
          <w:rFonts w:ascii="Times New Roman" w:hAnsi="Times New Roman"/>
          <w:sz w:val="22"/>
        </w:rPr>
        <w:t>• Primary Technical Discipline: Artificial Intelligence &amp; Machine Learning (Supervised Text Classification)</w:t>
        <w:br/>
        <w:t>• Sub-Discipline: Natural Language Processing (NLP), Stylometry &amp; Information Retrieval</w:t>
        <w:br/>
        <w:t>• Application Domain: Web-Based Decision Support Systems &amp; Digital Information Verification</w:t>
      </w:r>
    </w:p>
    <w:p>
      <w:pPr>
        <w:keepNext/>
        <w:spacing w:before="200" w:after="40"/>
      </w:pPr>
      <w:r>
        <w:rPr>
          <w:rFonts w:ascii="Times New Roman" w:hAnsi="Times New Roman"/>
          <w:b/>
          <w:color w:val="0F2C59"/>
          <w:sz w:val="26"/>
        </w:rPr>
        <w:t>5. SYSTEM ANALYSIS &amp; ARCHITECTURE DESIGN</w:t>
      </w:r>
    </w:p>
    <w:p>
      <w:pPr>
        <w:keepNext/>
        <w:spacing w:before="120" w:after="20"/>
      </w:pPr>
      <w:r>
        <w:rPr>
          <w:rFonts w:ascii="Times New Roman" w:hAnsi="Times New Roman"/>
          <w:b/>
          <w:sz w:val="23"/>
        </w:rPr>
        <w:t>5.1 Data Flow Diagrams (DFDs)</w:t>
      </w:r>
    </w:p>
    <w:p>
      <w:pPr>
        <w:spacing w:line="300" w:lineRule="auto" w:after="50"/>
        <w:jc w:val="both"/>
      </w:pPr>
      <w:r>
        <w:rPr>
          <w:rFonts w:ascii="Times New Roman" w:hAnsi="Times New Roman"/>
          <w:sz w:val="22"/>
        </w:rPr>
        <w:t>• Level 0 DFD (Context Level): The external user inputs raw news headlines or body paragraphs to the News Shield System. The system executes the vectorized inference pipeline and returns an authenticity badge ('Authentic' or 'Misinformation') accompanied by a calibrated confidence score and stylometric marker report.</w:t>
        <w:br/>
        <w:t>• Level 1 DFD (Subsystem Decomposition): Comprises four sequential processes: [P1.0 Data Ingestion &amp; Sanitization] cleans URLs, HTML, and punctuation; [P2.0 NLP Feature Transformation] applies Porter Stemming and TF-IDF projection (8,000 features); [P3.0 Multi-Model Inference Engine] invokes the active classifier (Logistic Regression, Linear SVM, Ensemble) to compute decision probabilities; [P4.0 Visualization Subsystem] renders the UI badges, confidence meters, and CSV batch tables.</w:t>
        <w:br/>
        <w:t>• Level 2 DFD (Feature Engineering &amp; Inference Engine): Transformed vectors are matched against calibrated model weights, Platt-scaled sigmoid probabilities are derived, and decision logic evaluates whether P(Real) exceeds the configured decision threshold (default: 0.50).</w:t>
      </w:r>
    </w:p>
    <w:p>
      <w:pPr>
        <w:keepNext/>
        <w:spacing w:before="120" w:after="20"/>
      </w:pPr>
      <w:r>
        <w:rPr>
          <w:rFonts w:ascii="Times New Roman" w:hAnsi="Times New Roman"/>
          <w:b/>
          <w:sz w:val="23"/>
        </w:rPr>
        <w:t>5.2 Use Case Analysis</w:t>
      </w:r>
    </w:p>
    <w:p>
      <w:pPr>
        <w:spacing w:line="300" w:lineRule="auto" w:after="50"/>
        <w:jc w:val="both"/>
      </w:pPr>
      <w:r>
        <w:rPr>
          <w:rFonts w:ascii="Times New Roman" w:hAnsi="Times New Roman"/>
          <w:sz w:val="22"/>
        </w:rPr>
        <w:t>• Actor: End-User (Reader, Student, Journalist, or Content Moderator)</w:t>
        <w:br/>
        <w:t>• System Boundary: News Shield Web Interface &amp; Inference API</w:t>
        <w:br/>
        <w:t>• Core Use Cases: UC-1 (Verify Single Article), UC-2 (Inspect Stylometric Markers), UC-3 (Select Active Classifier), UC-4 (Batch CSV News Classification), UC-5 (Review Benchmark &amp; Viva Notes).</w:t>
      </w:r>
    </w:p>
    <w:p>
      <w:pPr>
        <w:keepNext/>
        <w:spacing w:before="120" w:after="20"/>
      </w:pPr>
      <w:r>
        <w:rPr>
          <w:rFonts w:ascii="Times New Roman" w:hAnsi="Times New Roman"/>
          <w:b/>
          <w:sz w:val="23"/>
        </w:rPr>
        <w:t>5.3 4-Layer System Architecture</w:t>
      </w:r>
    </w:p>
    <w:p>
      <w:pPr>
        <w:spacing w:line="300" w:lineRule="auto" w:after="50"/>
        <w:jc w:val="both"/>
      </w:pPr>
      <w:r>
        <w:rPr>
          <w:rFonts w:ascii="Times New Roman" w:hAnsi="Times New Roman"/>
          <w:sz w:val="22"/>
        </w:rPr>
        <w:t>1. Presentation Layer: Built with Streamlit, providing interactive web dashboards, Plotly charts, and responsive CSS styling.</w:t>
        <w:br/>
        <w:t>2. Service / Preprocessing Layer: Python modules executing text cleaning, NLTK stopword pruning, and linguistic feature extraction.</w:t>
        <w:br/>
        <w:t>3. Machine Learning Core Layer: Scikit-Learn TF-IDF vectorizer (8,000 features) coupled with serialized model estimators (.pkl).</w:t>
        <w:br/>
        <w:t>4. Data &amp; Serialization Layer: File-based persistence storing training datasets (sample_news_dataset.csv), serialized models (model.pkl, all_models.pkl), and evaluation metrics (model_metrics.json).</w:t>
      </w:r>
    </w:p>
    <w:p>
      <w:pPr>
        <w:keepNext/>
        <w:spacing w:before="200" w:after="40"/>
      </w:pPr>
      <w:r>
        <w:rPr>
          <w:rFonts w:ascii="Times New Roman" w:hAnsi="Times New Roman"/>
          <w:b/>
          <w:color w:val="0F2C59"/>
          <w:sz w:val="26"/>
        </w:rPr>
        <w:t>6. COMPLETE STRUCTURE &amp; MODULE DESCRIPTIONS</w:t>
      </w:r>
    </w:p>
    <w:p>
      <w:pPr>
        <w:keepNext/>
        <w:spacing w:before="120" w:after="20"/>
      </w:pPr>
      <w:r>
        <w:rPr>
          <w:rFonts w:ascii="Times New Roman" w:hAnsi="Times New Roman"/>
          <w:b/>
          <w:sz w:val="23"/>
        </w:rPr>
        <w:t>Module 1: Text Preprocessing &amp; Cleaning (src/preprocessor.py)</w:t>
      </w:r>
    </w:p>
    <w:p>
      <w:pPr>
        <w:spacing w:line="300" w:lineRule="auto" w:after="50"/>
        <w:jc w:val="both"/>
      </w:pPr>
      <w:r>
        <w:rPr>
          <w:rFonts w:ascii="Times New Roman" w:hAnsi="Times New Roman"/>
          <w:sz w:val="22"/>
        </w:rPr>
        <w:t>Responsible for text normalization and sanitization. Strips web hyperlinks, HTML markup tags, and non-alphanumeric punctuation. Converts characters to lowercase, tokenizes sentences, filters stopwords using the NLTK English corpus, and reduces terms to their root morphological stem via the Porter Stemmer. Also computes stylometric markers including word counts, uppercase character ratios, exclamation mark frequencies, and sensational keyword hits.</w:t>
      </w:r>
    </w:p>
    <w:p>
      <w:pPr>
        <w:keepNext/>
        <w:spacing w:before="120" w:after="20"/>
      </w:pPr>
      <w:r>
        <w:rPr>
          <w:rFonts w:ascii="Times New Roman" w:hAnsi="Times New Roman"/>
          <w:b/>
          <w:sz w:val="23"/>
        </w:rPr>
        <w:t>Module 2: Feature Engineering &amp; Vectorization (models/vectorizer.pkl)</w:t>
      </w:r>
    </w:p>
    <w:p>
      <w:pPr>
        <w:spacing w:line="300" w:lineRule="auto" w:after="50"/>
        <w:jc w:val="both"/>
      </w:pPr>
      <w:r>
        <w:rPr>
          <w:rFonts w:ascii="Times New Roman" w:hAnsi="Times New Roman"/>
          <w:sz w:val="22"/>
        </w:rPr>
        <w:t>Extracts TF-IDF feature representations across unigrams and bigrams (ngram_range=(1, 2)) capped at the top 8,000 most informative features. Sublinear term-frequency scaling is enabled (1 + log(tf)) to reduce distortion from hyper-frequent terms, with document frequency boundaries (min_df=2, max_df=0.98) to filter isolated typographical errors.</w:t>
      </w:r>
    </w:p>
    <w:p>
      <w:pPr>
        <w:keepNext/>
        <w:spacing w:before="120" w:after="20"/>
      </w:pPr>
      <w:r>
        <w:rPr>
          <w:rFonts w:ascii="Times New Roman" w:hAnsi="Times New Roman"/>
          <w:b/>
          <w:sz w:val="23"/>
        </w:rPr>
        <w:t>Module 3: Multi-Model Training &amp; Benchmarking (train.py, src/evaluate.py)</w:t>
      </w:r>
    </w:p>
    <w:p>
      <w:pPr>
        <w:spacing w:line="300" w:lineRule="auto" w:after="50"/>
        <w:jc w:val="both"/>
      </w:pPr>
      <w:r>
        <w:rPr>
          <w:rFonts w:ascii="Times New Roman" w:hAnsi="Times New Roman"/>
          <w:sz w:val="22"/>
        </w:rPr>
        <w:t>Implements 6 candidate machine learning classifiers: (i) L2-Regularized Logistic Regression, (ii) Calibrated Linear Support Vector Machine (LinearSVC with 5-fold Platt scaling), (iii) Soft Voting Ensemble combining LR, SVM, and Naive Bayes, (iv) Multinomial Naive Bayes, (v) Passive Aggressive Classifier, and (vi) Random Forest. Conducts 5-Fold Stratified Cross-Validation on training data and computes Precision, Recall, F1-Score, and ROC-AUC on held-out test data.</w:t>
      </w:r>
    </w:p>
    <w:p>
      <w:pPr>
        <w:keepNext/>
        <w:spacing w:before="120" w:after="20"/>
      </w:pPr>
      <w:r>
        <w:rPr>
          <w:rFonts w:ascii="Times New Roman" w:hAnsi="Times New Roman"/>
          <w:b/>
          <w:sz w:val="23"/>
        </w:rPr>
        <w:t>Module 4: Interactive Web Application &amp; Batch Analyzer (app.py)</w:t>
      </w:r>
    </w:p>
    <w:p>
      <w:pPr>
        <w:spacing w:line="300" w:lineRule="auto" w:after="50"/>
        <w:jc w:val="both"/>
      </w:pPr>
      <w:r>
        <w:rPr>
          <w:rFonts w:ascii="Times New Roman" w:hAnsi="Times New Roman"/>
          <w:sz w:val="22"/>
        </w:rPr>
        <w:t>Provides an end-to-end graphical web interface with 4 dedicated functional tabs: Real-Time News Verifier, Multi-Model Benchmark &amp; Analytics Dashboard, Batch CSV Classifier, and Project Synopsis &amp; Viva Notes. Features interactive model selection and adjustable decision threshold sliders.</w:t>
      </w:r>
    </w:p>
    <w:p>
      <w:pPr>
        <w:keepNext/>
        <w:spacing w:before="120" w:after="20"/>
      </w:pPr>
      <w:r>
        <w:rPr>
          <w:rFonts w:ascii="Times New Roman" w:hAnsi="Times New Roman"/>
          <w:b/>
          <w:sz w:val="23"/>
        </w:rPr>
        <w:t>6.1 Data Structures Employed</w:t>
      </w:r>
    </w:p>
    <w:p>
      <w:pPr>
        <w:spacing w:line="300" w:lineRule="auto" w:after="50"/>
        <w:jc w:val="both"/>
      </w:pPr>
      <w:r>
        <w:rPr>
          <w:rFonts w:ascii="Times New Roman" w:hAnsi="Times New Roman"/>
          <w:sz w:val="22"/>
        </w:rPr>
        <w:t>• SciPy Compressed Sparse Row (CSR) Matrix: Encodes high-dimensional sparse TF-IDF text features (1,200 × 8,000) with minimal memory footprint.</w:t>
        <w:br/>
        <w:t>• Pandas DataFrame: Manages structured tabular article records, category tags, batch CSV inputs, and evaluation metrics.</w:t>
        <w:br/>
        <w:t>• NumPy ndarrays: Stores calibrated probability distributions, confusion matrix arrays, and decision function values.</w:t>
        <w:br/>
        <w:t>• Python Dictionaries &amp; JSON: Serializes candidate model collections (all_models.pkl) and benchmark evaluation summaries (model_metrics.json).</w:t>
      </w:r>
    </w:p>
    <w:p>
      <w:pPr>
        <w:keepNext/>
        <w:spacing w:before="120" w:after="20"/>
      </w:pPr>
      <w:r>
        <w:rPr>
          <w:rFonts w:ascii="Times New Roman" w:hAnsi="Times New Roman"/>
          <w:b/>
          <w:sz w:val="23"/>
        </w:rPr>
        <w:t>6.2 Testing Strategies &amp; Validation Process</w:t>
      </w:r>
    </w:p>
    <w:p>
      <w:pPr>
        <w:spacing w:line="300" w:lineRule="auto" w:after="50"/>
        <w:jc w:val="both"/>
      </w:pPr>
      <w:r>
        <w:rPr>
          <w:rFonts w:ascii="Times New Roman" w:hAnsi="Times New Roman"/>
          <w:sz w:val="22"/>
        </w:rPr>
        <w:t>• 5-Fold Stratified Cross-Validation: Evaluates model generalization stability across 5 disjoint subsets preserving exact class balance.</w:t>
        <w:br/>
        <w:t>• 20% Held-Out Test Set: Measures final model generalization on 240 unseen articles, generating confusion matrices and classification reports.</w:t>
        <w:br/>
        <w:t>• 16-Article Real-World Generalization Benchmark: Rigorous testing against authentic, challenging real-world news stories (NASA, WHO, Federal Reserve, Supreme Court, 5G hoaxes, cancer cure scams) to ensure zero overfitting.</w:t>
      </w:r>
    </w:p>
    <w:p>
      <w:pPr>
        <w:keepNext/>
        <w:spacing w:before="200" w:after="40"/>
      </w:pPr>
      <w:r>
        <w:rPr>
          <w:rFonts w:ascii="Times New Roman" w:hAnsi="Times New Roman"/>
          <w:b/>
          <w:color w:val="0F2C59"/>
          <w:sz w:val="26"/>
        </w:rPr>
        <w:t>7. HARDWARE &amp; SOFTWARE REQUIREMENTS</w:t>
      </w:r>
    </w:p>
    <w:p>
      <w:pPr>
        <w:keepNext/>
        <w:spacing w:before="120" w:after="20"/>
      </w:pPr>
      <w:r>
        <w:rPr>
          <w:rFonts w:ascii="Times New Roman" w:hAnsi="Times New Roman"/>
          <w:b/>
          <w:sz w:val="23"/>
        </w:rPr>
        <w:t>7.1 Software Requirements</w:t>
      </w:r>
    </w:p>
    <w:p>
      <w:pPr>
        <w:spacing w:line="300" w:lineRule="auto" w:after="50"/>
        <w:jc w:val="both"/>
      </w:pPr>
      <w:r>
        <w:rPr>
          <w:rFonts w:ascii="Times New Roman" w:hAnsi="Times New Roman"/>
          <w:sz w:val="22"/>
        </w:rPr>
        <w:t>• Operating System: Windows 10/11, macOS, or Linux (Ubuntu 20.04+)</w:t>
        <w:br/>
        <w:t>• Programming Language: Python 3.9 or higher (Tested on Python 3.14)</w:t>
        <w:br/>
        <w:t>• Machine Learning Framework: Scikit-Learn 1.9+, SciPy 1.18+</w:t>
        <w:br/>
        <w:t>• Natural Language Toolkit: NLTK 3.10+ (PorterStemmer, English stopwords corpus)</w:t>
        <w:br/>
        <w:t>• Web Application Framework: Streamlit 1.61+</w:t>
        <w:br/>
        <w:t>• Data Handling &amp; Visualization: Pandas 3.0+, NumPy 2.5+, Plotly 6.9+, Matplotlib 3.11+</w:t>
        <w:br/>
        <w:t>• Model Serialization: Joblib 1.5+</w:t>
      </w:r>
    </w:p>
    <w:p>
      <w:pPr>
        <w:keepNext/>
        <w:spacing w:before="120" w:after="20"/>
      </w:pPr>
      <w:r>
        <w:rPr>
          <w:rFonts w:ascii="Times New Roman" w:hAnsi="Times New Roman"/>
          <w:b/>
          <w:sz w:val="23"/>
        </w:rPr>
        <w:t>7.2 Hardware Specifications</w:t>
      </w:r>
    </w:p>
    <w:p>
      <w:pPr>
        <w:spacing w:line="300" w:lineRule="auto" w:after="50"/>
        <w:jc w:val="both"/>
      </w:pPr>
      <w:r>
        <w:rPr>
          <w:rFonts w:ascii="Times New Roman" w:hAnsi="Times New Roman"/>
          <w:sz w:val="22"/>
        </w:rPr>
        <w:t>• Processor: Intel Core i3 / AMD Ryzen 3 or higher (Intel Core i5 recommended)</w:t>
        <w:br/>
        <w:t>• Primary Memory (RAM): Minimum 4 GB (8 GB recommended for batch vectorization)</w:t>
        <w:br/>
        <w:t>• Secondary Storage: 500 MB free hard disk space for code, virtual environment, and serialized models</w:t>
        <w:br/>
        <w:t>• Network: Standard internet connection for initial dependency installation</w:t>
      </w:r>
    </w:p>
    <w:p>
      <w:pPr>
        <w:keepNext/>
        <w:spacing w:before="200" w:after="40"/>
      </w:pPr>
      <w:r>
        <w:rPr>
          <w:rFonts w:ascii="Times New Roman" w:hAnsi="Times New Roman"/>
          <w:b/>
          <w:color w:val="0F2C59"/>
          <w:sz w:val="26"/>
        </w:rPr>
        <w:t>8. METHODOLOGY &amp; PLANNING OF WORK</w:t>
      </w:r>
    </w:p>
    <w:p>
      <w:pPr>
        <w:spacing w:line="300" w:lineRule="auto" w:after="50"/>
        <w:jc w:val="both"/>
      </w:pPr>
      <w:r>
        <w:rPr>
          <w:rFonts w:ascii="Times New Roman" w:hAnsi="Times New Roman"/>
          <w:sz w:val="22"/>
        </w:rPr>
        <w:t>The project execution follows a structured milestone schedule aligned with academic major project rubrics:</w:t>
      </w:r>
    </w:p>
    <w:p>
      <w:pPr>
        <w:spacing w:line="288" w:lineRule="auto" w:after="40"/>
        <w:jc w:val="both"/>
      </w:pPr>
      <w:r>
        <w:rPr>
          <w:rFonts w:ascii="Times New Roman" w:hAnsi="Times New Roman"/>
          <w:b/>
          <w:sz w:val="22"/>
        </w:rPr>
        <w:t xml:space="preserve">• Phase 1: Problem Definition &amp; Literature Survey (Weeks 1-2): </w:t>
      </w:r>
      <w:r>
        <w:rPr>
          <w:rFonts w:ascii="Times New Roman" w:hAnsi="Times New Roman"/>
          <w:sz w:val="22"/>
        </w:rPr>
        <w:t>Review state-of-the-art NLP fake news literature; define project scope, baseline models, and evaluation criteria.</w:t>
      </w:r>
    </w:p>
    <w:p>
      <w:pPr>
        <w:spacing w:line="288" w:lineRule="auto" w:after="40"/>
        <w:jc w:val="both"/>
      </w:pPr>
      <w:r>
        <w:rPr>
          <w:rFonts w:ascii="Times New Roman" w:hAnsi="Times New Roman"/>
          <w:b/>
          <w:sz w:val="22"/>
        </w:rPr>
        <w:t xml:space="preserve">• Phase 2: Dataset Selection &amp; Synthesis (Weeks 3-4): </w:t>
      </w:r>
      <w:r>
        <w:rPr>
          <w:rFonts w:ascii="Times New Roman" w:hAnsi="Times New Roman"/>
          <w:sz w:val="22"/>
        </w:rPr>
        <w:t>Compile balanced 1,200-sample corpus across 8 journalistic and misinformation domains; perform EDA and class balance checks.</w:t>
      </w:r>
    </w:p>
    <w:p>
      <w:pPr>
        <w:spacing w:line="288" w:lineRule="auto" w:after="40"/>
        <w:jc w:val="both"/>
      </w:pPr>
      <w:r>
        <w:rPr>
          <w:rFonts w:ascii="Times New Roman" w:hAnsi="Times New Roman"/>
          <w:b/>
          <w:sz w:val="22"/>
        </w:rPr>
        <w:t xml:space="preserve">• Phase 3: NLP Preprocessing &amp; Feature Engineering (Weeks 5-6): </w:t>
      </w:r>
      <w:r>
        <w:rPr>
          <w:rFonts w:ascii="Times New Roman" w:hAnsi="Times New Roman"/>
          <w:sz w:val="22"/>
        </w:rPr>
        <w:t>Implement regex sanitization, stopword pruning, and Porter stemming; optimize 8,000-feature TF-IDF vectorizer.</w:t>
      </w:r>
    </w:p>
    <w:p>
      <w:pPr>
        <w:spacing w:line="288" w:lineRule="auto" w:after="40"/>
        <w:jc w:val="both"/>
      </w:pPr>
      <w:r>
        <w:rPr>
          <w:rFonts w:ascii="Times New Roman" w:hAnsi="Times New Roman"/>
          <w:b/>
          <w:sz w:val="22"/>
        </w:rPr>
        <w:t xml:space="preserve">• Phase 4: Model Training &amp; Hyperparameter Tuning (Weeks 7-8): </w:t>
      </w:r>
      <w:r>
        <w:rPr>
          <w:rFonts w:ascii="Times New Roman" w:hAnsi="Times New Roman"/>
          <w:sz w:val="22"/>
        </w:rPr>
        <w:t>Train Logistic Regression, Linear SVM, Multinomial Naive Bayes, Passive Aggressive, and Soft Voting Ensemble; conduct 5-Fold Stratified Cross-Validation.</w:t>
      </w:r>
    </w:p>
    <w:p>
      <w:pPr>
        <w:spacing w:line="288" w:lineRule="auto" w:after="40"/>
        <w:jc w:val="both"/>
      </w:pPr>
      <w:r>
        <w:rPr>
          <w:rFonts w:ascii="Times New Roman" w:hAnsi="Times New Roman"/>
          <w:b/>
          <w:sz w:val="22"/>
        </w:rPr>
        <w:t xml:space="preserve">• Phase 5: Prototype Development (Weeks 9-10): </w:t>
      </w:r>
      <w:r>
        <w:rPr>
          <w:rFonts w:ascii="Times New Roman" w:hAnsi="Times New Roman"/>
          <w:sz w:val="22"/>
        </w:rPr>
        <w:t>Construct interactive Streamlit web application with model selector, probability meters, stylometric visualizers, and batch CSV processor.</w:t>
      </w:r>
    </w:p>
    <w:p>
      <w:pPr>
        <w:spacing w:line="288" w:lineRule="auto" w:after="40"/>
        <w:jc w:val="both"/>
      </w:pPr>
      <w:r>
        <w:rPr>
          <w:rFonts w:ascii="Times New Roman" w:hAnsi="Times New Roman"/>
          <w:b/>
          <w:sz w:val="22"/>
        </w:rPr>
        <w:t xml:space="preserve">• Phase 6: Empirical Testing &amp; Error Analysis (Weeks 11-12): </w:t>
      </w:r>
      <w:r>
        <w:rPr>
          <w:rFonts w:ascii="Times New Roman" w:hAnsi="Times New Roman"/>
          <w:sz w:val="22"/>
        </w:rPr>
        <w:t>Evaluate models on 16-article unseen real-world benchmark suite; analyze false-positive boundaries; finalize project synopsis and documentation.</w:t>
      </w:r>
    </w:p>
    <w:p>
      <w:pPr>
        <w:keepNext/>
        <w:spacing w:before="200" w:after="40"/>
      </w:pPr>
      <w:r>
        <w:rPr>
          <w:rFonts w:ascii="Times New Roman" w:hAnsi="Times New Roman"/>
          <w:b/>
          <w:color w:val="0F2C59"/>
          <w:sz w:val="26"/>
        </w:rPr>
        <w:t>9. INDUSTRY / CLIENT INFORMATION</w:t>
      </w:r>
    </w:p>
    <w:p>
      <w:pPr>
        <w:spacing w:line="300" w:lineRule="auto" w:after="50"/>
        <w:jc w:val="both"/>
      </w:pPr>
      <w:r>
        <w:rPr>
          <w:rFonts w:ascii="Times New Roman" w:hAnsi="Times New Roman"/>
          <w:sz w:val="22"/>
        </w:rPr>
        <w:t>• Project Type: In-House Academic Major Project (B.Tech Computer Science &amp; Engineering)</w:t>
        <w:br/>
        <w:t>• Sponsoring Industry / Client: None (Self-initiated open research prototype)</w:t>
        <w:br/>
        <w:t>• Institutional Affiliation: Greater Noida Institute of Technology (GNIOT), Knowledge Park-II, Greater Noida</w:t>
      </w:r>
    </w:p>
    <w:p>
      <w:pPr>
        <w:keepNext/>
        <w:spacing w:before="200" w:after="40"/>
      </w:pPr>
      <w:r>
        <w:rPr>
          <w:rFonts w:ascii="Times New Roman" w:hAnsi="Times New Roman"/>
          <w:b/>
          <w:color w:val="0F2C59"/>
          <w:sz w:val="26"/>
        </w:rPr>
        <w:t>10. FUTURE SCOPE &amp; FURTHER ENHANCEMENT</w:t>
      </w:r>
    </w:p>
    <w:p>
      <w:pPr>
        <w:spacing w:line="300" w:lineRule="auto" w:after="50"/>
        <w:jc w:val="both"/>
      </w:pPr>
      <w:r>
        <w:rPr>
          <w:rFonts w:ascii="Times New Roman" w:hAnsi="Times New Roman"/>
          <w:sz w:val="22"/>
        </w:rPr>
        <w:t>1. Deep Transformer Representations: Fine-tune pre-trained contextual language models (BERT, RoBERTa, DistilBERT) to capture long-range contextual nuance and subtle semantic irony.</w:t>
        <w:br/>
        <w:t>2. Multimodal Verification: Expand detection to analyze accompanying multimedia (photographs, synthetic deepfake imagery, and video clips) alongside article text.</w:t>
        <w:br/>
        <w:t>3. Live Fact-Checking API Integration: Connect to external automated claim-checking services (Google Fact Check Tools API, ClaimReview) to retrieve authoritative source verdicts in real time.</w:t>
        <w:br/>
        <w:t>4. Multilingual Misinformation Detection: Extend tokenization and embedding architectures to support Indian regional languages (Hindi, Bengali, Tamil) to combat localized digital disinformation.</w:t>
      </w:r>
    </w:p>
    <w:p>
      <w:pPr>
        <w:keepNext/>
        <w:spacing w:before="200" w:after="40"/>
      </w:pPr>
      <w:r>
        <w:rPr>
          <w:rFonts w:ascii="Times New Roman" w:hAnsi="Times New Roman"/>
          <w:b/>
          <w:color w:val="0F2C59"/>
          <w:sz w:val="26"/>
        </w:rPr>
        <w:t>11. CENTRAL PROJECT &amp; RESEARCH COMMITTEE (CPRC) ENDORSEMENT</w:t>
      </w:r>
    </w:p>
    <w:tbl>
      <w:tblPr>
        <w:tblW w:type="auto" w:w="0"/>
        <w:jc w:val="center"/>
        <w:tblLayout w:type="fixed"/>
        <w:tblLook w:firstColumn="1" w:firstRow="1" w:lastColumn="0" w:lastRow="0" w:noHBand="0" w:noVBand="1" w:val="04A0"/>
        <w:tblInd w:w="0" w:type="dxa"/>
      </w:tblPr>
      <w:tblGrid>
        <w:gridCol w:w="4694"/>
        <w:gridCol w:w="4694"/>
      </w:tblGrid>
      <w:tr>
        <w:tc>
          <w:tcPr>
            <w:tcW w:type="dxa" w:w="2160"/>
            <w:tcMar>
              <w:top w:w="40" w:type="dxa"/>
              <w:bottom w:w="40" w:type="dxa"/>
              <w:left w:w="40" w:type="dxa"/>
              <w:right w:w="40" w:type="dxa"/>
            </w:tcMar>
          </w:tcPr>
          <w:p>
            <w:pPr>
              <w:jc w:val="center"/>
            </w:pPr>
            <w:r>
              <w:drawing>
                <wp:inline xmlns:a="http://schemas.openxmlformats.org/drawingml/2006/main" xmlns:pic="http://schemas.openxmlformats.org/drawingml/2006/picture">
                  <wp:extent cx="1097280" cy="1097280"/>
                  <wp:docPr id="2" name="Picture 2"/>
                  <wp:cNvGraphicFramePr>
                    <a:graphicFrameLocks noChangeAspect="1"/>
                  </wp:cNvGraphicFramePr>
                  <a:graphic>
                    <a:graphicData uri="http://schemas.openxmlformats.org/drawingml/2006/picture">
                      <pic:pic>
                        <pic:nvPicPr>
                          <pic:cNvPr id="0" name="image3.jpeg"/>
                          <pic:cNvPicPr/>
                        </pic:nvPicPr>
                        <pic:blipFill>
                          <a:blip r:embed="rId10"/>
                          <a:stretch>
                            <a:fillRect/>
                          </a:stretch>
                        </pic:blipFill>
                        <pic:spPr>
                          <a:xfrm>
                            <a:off x="0" y="0"/>
                            <a:ext cx="1097280" cy="1097280"/>
                          </a:xfrm>
                          <a:prstGeom prst="rect"/>
                        </pic:spPr>
                      </pic:pic>
                    </a:graphicData>
                  </a:graphic>
                </wp:inline>
              </w:drawing>
            </w:r>
          </w:p>
        </w:tc>
        <w:tc>
          <w:tcPr>
            <w:tcW w:type="dxa" w:w="6768"/>
            <w:tcMar>
              <w:top w:w="40" w:type="dxa"/>
              <w:bottom w:w="40" w:type="dxa"/>
              <w:left w:w="40" w:type="dxa"/>
              <w:right w:w="40" w:type="dxa"/>
            </w:tcMar>
          </w:tcPr>
          <w:p>
            <w:pPr>
              <w:spacing w:line="276" w:lineRule="auto"/>
              <w:jc w:val="left"/>
            </w:pPr>
            <w:r>
              <w:rPr>
                <w:rFonts w:ascii="Times New Roman" w:hAnsi="Times New Roman"/>
                <w:b/>
                <w:sz w:val="22"/>
              </w:rPr>
              <w:t>Central Project and Research Committee (CPRC)</w:t>
              <w:br/>
            </w:r>
            <w:r>
              <w:rPr>
                <w:rFonts w:ascii="Times New Roman" w:hAnsi="Times New Roman"/>
                <w:sz w:val="20"/>
              </w:rPr>
              <w:t>Greater Noida Institute of Technology (Engineering Institute), Greater Noida GNIOT (132)</w:t>
              <w:br/>
            </w:r>
            <w:r>
              <w:rPr>
                <w:rFonts w:ascii="Times New Roman" w:hAnsi="Times New Roman"/>
                <w:sz w:val="19"/>
              </w:rPr>
              <w:t>Dr. Shivani Dubey (Head CPRC)  |  Dr. Nancy Agrawal (CPRC Coordinator - CSE/IT/AI-ML)</w:t>
              <w:br/>
              <w:t>Prof. (Dr.) Dhiraj Gupta (Director)</w:t>
            </w:r>
          </w:p>
        </w:tc>
      </w:tr>
    </w:tbl>
    <w:p>
      <w:pPr>
        <w:keepNext/>
        <w:spacing w:before="200" w:after="40"/>
      </w:pPr>
      <w:r>
        <w:rPr>
          <w:rFonts w:ascii="Times New Roman" w:hAnsi="Times New Roman"/>
          <w:b/>
          <w:color w:val="0F2C59"/>
          <w:sz w:val="26"/>
        </w:rPr>
        <w:t>12. REFERENCES</w:t>
      </w:r>
    </w:p>
    <w:p>
      <w:pPr>
        <w:spacing w:line="276" w:lineRule="auto" w:after="60"/>
        <w:jc w:val="both"/>
      </w:pPr>
      <w:r>
        <w:rPr>
          <w:rFonts w:ascii="Times New Roman" w:hAnsi="Times New Roman"/>
          <w:sz w:val="21"/>
        </w:rPr>
        <w:t>[1] K. Shu, A. Sliva, S. Wang, J. Tang, and H. Liu, 'Fake News Detection on Social Media: A Data Mining Perspective,' ACM SIGKDD Explorations Newsletter, vol. 19, no. 1, pp. 22-36, 2017. doi: 10.1145/3137597.3137600.</w:t>
      </w:r>
    </w:p>
    <w:p>
      <w:pPr>
        <w:spacing w:line="276" w:lineRule="auto" w:after="60"/>
        <w:jc w:val="both"/>
      </w:pPr>
      <w:r>
        <w:rPr>
          <w:rFonts w:ascii="Times New Roman" w:hAnsi="Times New Roman"/>
          <w:sz w:val="21"/>
        </w:rPr>
        <w:t>[2] V. Pérez-Rosas, B. Kleinberg, A. Lefevre, and R. Mihalcea, 'Automatic Detection of Fake News,' in Proc. 27th International Conference on Computational Linguistics (COLING), Santa Fe, NM, USA, 2018, pp. 3391-3401.</w:t>
      </w:r>
    </w:p>
    <w:p>
      <w:pPr>
        <w:spacing w:line="276" w:lineRule="auto" w:after="60"/>
        <w:jc w:val="both"/>
      </w:pPr>
      <w:r>
        <w:rPr>
          <w:rFonts w:ascii="Times New Roman" w:hAnsi="Times New Roman"/>
          <w:sz w:val="21"/>
        </w:rPr>
        <w:t>[3] H. Ahmed, I. Traoré, and S. Saad, 'Detection of Online Fake News Using N-Gram Analysis and Machine Learning Techniques,' in Intelligent, Secure, and Dependable Systems in Distributed and Cloud Environments, Springer, Cham, 2017, pp. 127-138. doi: 10.1007/978-3-319-69155-8_9.</w:t>
      </w:r>
    </w:p>
    <w:p>
      <w:pPr>
        <w:spacing w:line="276" w:lineRule="auto" w:after="60"/>
        <w:jc w:val="both"/>
      </w:pPr>
      <w:r>
        <w:rPr>
          <w:rFonts w:ascii="Times New Roman" w:hAnsi="Times New Roman"/>
          <w:sz w:val="21"/>
        </w:rPr>
        <w:t>[4] W. Y. Wang, ''Liar, Liar Pants on Fire': A New Benchmark Dataset for Fake News Detection,' in Proc. 55th Annual Meeting of the Association for Computational Linguistics (ACL), Vancouver, Canada, 2017, pp. 422-426. doi: 10.18653/v1/P17-2067.</w:t>
      </w:r>
    </w:p>
    <w:p>
      <w:pPr>
        <w:spacing w:line="276" w:lineRule="auto" w:after="60"/>
        <w:jc w:val="both"/>
      </w:pPr>
      <w:r>
        <w:rPr>
          <w:rFonts w:ascii="Times New Roman" w:hAnsi="Times New Roman"/>
          <w:sz w:val="21"/>
        </w:rPr>
        <w:t>[5] N. Ruchansky, S. Seo, and Y. Liu, 'CSI: A Hybrid Deep Model for Fake News Detection,' in Proc. ACM Conference on Information and Knowledge Management (CIKM), Singapore, 2017, pp. 797-806. doi: 10.1145/3132847.3132877.</w:t>
      </w:r>
    </w:p>
    <w:p>
      <w:pPr>
        <w:spacing w:line="276" w:lineRule="auto" w:after="60"/>
        <w:jc w:val="both"/>
      </w:pPr>
      <w:r>
        <w:rPr>
          <w:rFonts w:ascii="Times New Roman" w:hAnsi="Times New Roman"/>
          <w:sz w:val="21"/>
        </w:rPr>
        <w:t>[6] R. K. Kaliyar, A. Goswami, and P. Narang, 'FakeBERT: Fake News Detection in Social Media with a BERT-Based Deep Learning Approach,' Multimedia Tools and Applications, vol. 80, no. 8, pp. 11765-11788, 2021. doi: 10.1007/s11042-020-10183-2.</w:t>
      </w:r>
    </w:p>
    <w:p>
      <w:pPr>
        <w:spacing w:line="276" w:lineRule="auto" w:after="60"/>
        <w:jc w:val="both"/>
      </w:pPr>
      <w:r>
        <w:rPr>
          <w:rFonts w:ascii="Times New Roman" w:hAnsi="Times New Roman"/>
          <w:sz w:val="21"/>
        </w:rPr>
        <w:t>[7] K. Shu, D. Mahudeswaran, S. Wang, D. Lee, and H. Liu, 'FakeNewsNet: A Data Repository with News Content, Social Context, and Spatiotemporal Information for Studying Fake News on Social Media,' Big Data, vol. 8, no. 3, pp. 171-188, 2020. doi: 10.1089/big.2020.0062.</w:t>
      </w:r>
    </w:p>
    <w:p>
      <w:pPr>
        <w:spacing w:line="276" w:lineRule="auto" w:after="60"/>
        <w:jc w:val="both"/>
      </w:pPr>
      <w:r>
        <w:rPr>
          <w:rFonts w:ascii="Times New Roman" w:hAnsi="Times New Roman"/>
          <w:sz w:val="21"/>
        </w:rPr>
        <w:t>[8] J. Devlin, M.-W. Chang, K. Lee, and K. Toutanova, 'BERT: Pre-Training of Deep Bidirectional Transformers for Language Understanding,' in Proc. NAACL-HLT, vol. 1, Minneapolis, MN, USA, 2019, pp. 4171-4186. doi: 10.18653/v1/N19-1423.</w:t>
      </w:r>
    </w:p>
    <w:p>
      <w:pPr>
        <w:spacing w:line="276" w:lineRule="auto" w:after="60"/>
        <w:jc w:val="both"/>
      </w:pPr>
      <w:r>
        <w:rPr>
          <w:rFonts w:ascii="Times New Roman" w:hAnsi="Times New Roman"/>
          <w:sz w:val="21"/>
        </w:rPr>
        <w:t>[9] C. Bisaillon, 'Fake and Real News Dataset,' Kaggle, 2020. [Online]. Available: https://www.kaggle.com/datasets/clmentbisaillon/fake-and-real-news-dataset. Accessed: Oct. 16, 2026.</w:t>
      </w:r>
    </w:p>
    <w:p>
      <w:pPr>
        <w:spacing w:line="276" w:lineRule="auto" w:after="60"/>
        <w:jc w:val="both"/>
      </w:pPr>
      <w:r>
        <w:rPr>
          <w:rFonts w:ascii="Times New Roman" w:hAnsi="Times New Roman"/>
          <w:sz w:val="21"/>
        </w:rPr>
        <w:t>[10] 'PolitiFact: Fact-Checking Journalism,' [Online]. Available: https://www.politifact.com. Accessed: Oct. 16, 2026.</w:t>
      </w:r>
    </w:p>
    <w:sectPr w:rsidR="00FC693F" w:rsidRPr="0006063C" w:rsidSect="00034616">
      <w:pgSz w:w="11909" w:h="16834"/>
      <w:pgMar w:top="1440" w:right="1080" w:bottom="1152" w:left="1440" w:header="720" w:footer="720" w:gutter="0"/>
      <w:cols w:space="720"/>
      <w:docGrid w:linePitch="360"/>
      <w:pgBorders w:offsetFrom="page">
        <w:top w:val="thinThickSmallGap" w:sz="24" w:space="24" w:color="auto"/>
        <w:left w:val="thinThickSmallGap" w:sz="24" w:space="24" w:color="auto"/>
        <w:bottom w:val="thickThinSmallGap" w:sz="24" w:space="24" w:color="auto"/>
        <w:right w:val="thickThinSmallGap" w:sz="24" w:space="24" w:color="auto"/>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5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