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STATEMENT OF WORK — {{sow_number}}</w:t>
      </w:r>
    </w:p>
    <w:p>
      <w:r>
        <w:rPr>
          <w:b/>
          <w:bCs/>
        </w:rPr>
        <w:t xml:space="preserve">Project:</w:t>
      </w:r>
      <w:r>
        <w:t xml:space="preserve"> {{project_name}}</w:t>
      </w:r>
    </w:p>
    <w:p>
      <w:r>
        <w:t xml:space="preserve">*Confidential &amp; proprietary — prepared exclusively for {{client_legal_name}}*</w:t>
      </w:r>
    </w:p>
    <w:p>
      <w:r>
        <w:rPr>
          <w:b/>
          <w:bCs/>
        </w:rPr>
        <w:t xml:space="preserve">Attention:</w:t>
      </w:r>
      <w:r>
        <w:t xml:space="preserve"> {{client_contact_name}} | {{client_contact_title}}</w:t>
      </w:r>
    </w:p>
    <w:p>
      <w:r>
        <w:t xml:space="preserve">{{client_contact_phone}} | {{client_contact_email}}</w:t>
      </w:r>
    </w:p>
    <w:p>
      <w:r>
        <w:rPr>
          <w:b/>
          <w:bCs/>
        </w:rPr>
        <w:t xml:space="preserve">From:</w:t>
      </w:r>
      <w:r>
        <w:t xml:space="preserve"> {{softway_contact_name}} | {{softway_contact_title}}</w:t>
      </w:r>
    </w:p>
    <w:p>
      <w:r>
        <w:t xml:space="preserve">{{softway_contact_phone}} | {{softway_contact_email}}</w:t>
      </w:r>
    </w:p>
    <w:p>
      <w:pPr>
        <w:pBdr>
          <w:bottom w:val="single" w:color="888888" w:sz="6" w:space="1"/>
        </w:pBdr>
      </w:pPr>
      <w:r>
        <w:t xml:space="preserve"/>
      </w:r>
    </w:p>
    <w:p>
      <w:pPr>
        <w:pStyle w:val="Heading2"/>
      </w:pPr>
      <w:r>
        <w:t xml:space="preserve">MSA Information</w:t>
      </w:r>
    </w:p>
    <w:p>
      <w:r>
        <w:t xml:space="preserve">This Statement of Work (SOW) is executed by Softway and {{client_legal_name}} and is subject to the terms and conditions of the Master Services Agreement between Softway and {{client_legal_name}}, effective as of {{msa_effective_date}}.</w:t>
      </w:r>
    </w:p>
    <w:p>
      <w:pPr>
        <w:pStyle w:val="Heading2"/>
      </w:pPr>
      <w:r>
        <w:t xml:space="preserve">Background</w:t>
      </w:r>
    </w:p>
    <w:p>
      <w:r>
        <w:t xml:space="preserve">{{project_background}}</w:t>
      </w:r>
    </w:p>
    <w:p>
      <w:r>
        <w:t xml:space="preserve">Softway will partner with {{client_short_name}} to deliver {{project_short_description}}. Softway's key role as partner in this project will be to {{softway_role_summary}}.</w:t>
      </w:r>
    </w:p>
    <w:p>
      <w:pPr>
        <w:pStyle w:val="Heading2"/>
      </w:pPr>
      <w:r>
        <w:t xml:space="preserve">Project Scope / Services &amp; Product Inclusions</w:t>
      </w:r>
    </w:p>
    <w:p>
      <w:r>
        <w:t xml:space="preserve">The following scope applies under this SOW:</w:t>
      </w:r>
    </w:p>
    <w:p>
      <w:pPr>
        <w:pStyle w:val="Heading3"/>
      </w:pPr>
      <w:r>
        <w:t xml:space="preserve">{{phase_1_name}}</w:t>
      </w:r>
    </w:p>
    <w:p>
      <w:pPr>
        <w:pStyle w:val="ListParagraph"/>
        <w:numPr>
          <w:ilvl w:val="0"/>
          <w:numId w:val="2"/>
        </w:numPr>
      </w:pPr>
      <w:r>
        <w:rPr>
          <w:b/>
          <w:bCs/>
        </w:rPr>
        <w:t xml:space="preserve">Outcome / Goal:</w:t>
      </w:r>
      <w:r>
        <w:t xml:space="preserve"> {{phase_1_goal}}</w:t>
      </w:r>
    </w:p>
    <w:p>
      <w:pPr>
        <w:pStyle w:val="ListParagraph"/>
        <w:numPr>
          <w:ilvl w:val="0"/>
          <w:numId w:val="2"/>
        </w:numPr>
      </w:pPr>
      <w:r>
        <w:rPr>
          <w:b/>
          <w:bCs/>
        </w:rPr>
        <w:t xml:space="preserve">Deliverables:</w:t>
      </w:r>
    </w:p>
    <w:p>
      <w:pPr>
        <w:pStyle w:val="ListParagraph"/>
        <w:numPr>
          <w:ilvl w:val="0"/>
          <w:numId w:val="2"/>
        </w:numPr>
      </w:pPr>
      <w:r>
        <w:t xml:space="preserve">{{phase_1_deliverable_1}}</w:t>
      </w:r>
    </w:p>
    <w:p>
      <w:pPr>
        <w:pStyle w:val="ListParagraph"/>
        <w:numPr>
          <w:ilvl w:val="0"/>
          <w:numId w:val="2"/>
        </w:numPr>
      </w:pPr>
      <w:r>
        <w:t xml:space="preserve">{{phase_1_deliverable_2}}</w:t>
      </w:r>
    </w:p>
    <w:p>
      <w:pPr>
        <w:pStyle w:val="ListParagraph"/>
        <w:numPr>
          <w:ilvl w:val="0"/>
          <w:numId w:val="2"/>
        </w:numPr>
      </w:pPr>
      <w:r>
        <w:t xml:space="preserve">{{phase_1_deliverable_3}}</w:t>
      </w:r>
    </w:p>
    <w:p>
      <w:pPr>
        <w:pStyle w:val="Heading3"/>
      </w:pPr>
      <w:r>
        <w:t xml:space="preserve">{{phase_2_name}}</w:t>
      </w:r>
    </w:p>
    <w:p>
      <w:pPr>
        <w:pStyle w:val="ListParagraph"/>
        <w:numPr>
          <w:ilvl w:val="0"/>
          <w:numId w:val="2"/>
        </w:numPr>
      </w:pPr>
      <w:r>
        <w:rPr>
          <w:b/>
          <w:bCs/>
        </w:rPr>
        <w:t xml:space="preserve">Outcome / Goal:</w:t>
      </w:r>
      <w:r>
        <w:t xml:space="preserve"> {{phase_2_goal}}</w:t>
      </w:r>
    </w:p>
    <w:p>
      <w:pPr>
        <w:pStyle w:val="ListParagraph"/>
        <w:numPr>
          <w:ilvl w:val="0"/>
          <w:numId w:val="2"/>
        </w:numPr>
      </w:pPr>
      <w:r>
        <w:rPr>
          <w:b/>
          <w:bCs/>
        </w:rPr>
        <w:t xml:space="preserve">Deliverables:</w:t>
      </w:r>
    </w:p>
    <w:p>
      <w:pPr>
        <w:pStyle w:val="ListParagraph"/>
        <w:numPr>
          <w:ilvl w:val="0"/>
          <w:numId w:val="2"/>
        </w:numPr>
      </w:pPr>
      <w:r>
        <w:t xml:space="preserve">{{phase_2_deliverable_1}}</w:t>
      </w:r>
    </w:p>
    <w:p>
      <w:pPr>
        <w:pStyle w:val="ListParagraph"/>
        <w:numPr>
          <w:ilvl w:val="0"/>
          <w:numId w:val="2"/>
        </w:numPr>
      </w:pPr>
      <w:r>
        <w:t xml:space="preserve">{{phase_2_deliverable_2}}</w:t>
      </w:r>
    </w:p>
    <w:p>
      <w:pPr>
        <w:pStyle w:val="ListParagraph"/>
        <w:numPr>
          <w:ilvl w:val="0"/>
          <w:numId w:val="2"/>
        </w:numPr>
      </w:pPr>
      <w:r>
        <w:t xml:space="preserve">{{phase_2_deliverable_3}}</w:t>
      </w:r>
    </w:p>
    <w:p>
      <w:pPr>
        <w:pStyle w:val="Heading3"/>
      </w:pPr>
      <w:r>
        <w:t xml:space="preserve">{{phase_3_name}}</w:t>
      </w:r>
    </w:p>
    <w:p>
      <w:pPr>
        <w:pStyle w:val="ListParagraph"/>
        <w:numPr>
          <w:ilvl w:val="0"/>
          <w:numId w:val="2"/>
        </w:numPr>
      </w:pPr>
      <w:r>
        <w:rPr>
          <w:b/>
          <w:bCs/>
        </w:rPr>
        <w:t xml:space="preserve">Outcome / Goal:</w:t>
      </w:r>
      <w:r>
        <w:t xml:space="preserve"> {{phase_3_goal}}</w:t>
      </w:r>
    </w:p>
    <w:p>
      <w:pPr>
        <w:pStyle w:val="ListParagraph"/>
        <w:numPr>
          <w:ilvl w:val="0"/>
          <w:numId w:val="2"/>
        </w:numPr>
      </w:pPr>
      <w:r>
        <w:rPr>
          <w:b/>
          <w:bCs/>
        </w:rPr>
        <w:t xml:space="preserve">Deliverables:</w:t>
      </w:r>
    </w:p>
    <w:p>
      <w:pPr>
        <w:pStyle w:val="ListParagraph"/>
        <w:numPr>
          <w:ilvl w:val="0"/>
          <w:numId w:val="2"/>
        </w:numPr>
      </w:pPr>
      <w:r>
        <w:t xml:space="preserve">{{phase_3_deliverable_1}}</w:t>
      </w:r>
    </w:p>
    <w:p>
      <w:pPr>
        <w:pStyle w:val="ListParagraph"/>
        <w:numPr>
          <w:ilvl w:val="0"/>
          <w:numId w:val="2"/>
        </w:numPr>
      </w:pPr>
      <w:r>
        <w:t xml:space="preserve">{{phase_3_deliverable_2}}</w:t>
      </w:r>
    </w:p>
    <w:p>
      <w:pPr>
        <w:pStyle w:val="ListParagraph"/>
        <w:numPr>
          <w:ilvl w:val="0"/>
          <w:numId w:val="2"/>
        </w:numPr>
      </w:pPr>
      <w:r>
        <w:t xml:space="preserve">{{phase_3_deliverable_3}}</w:t>
      </w:r>
    </w:p>
    <w:p>
      <w:r>
        <w:t xml:space="preserve">*Venue, audio visual, event or catering expenses (where applicable) are the responsibility of {{client_short_name}} and will be managed outside of this statement of work, unless noted otherwise in the SOW.*</w:t>
      </w:r>
    </w:p>
    <w:p>
      <w:pPr>
        <w:pStyle w:val="Heading2"/>
      </w:pPr>
      <w:r>
        <w:t xml:space="preserve">Project Timelines</w:t>
      </w:r>
    </w:p>
    <w:p>
      <w:r>
        <w:t xml:space="preserve">The scope of this initiative must conclude on or before {{project_end_date}}.</w:t>
      </w:r>
    </w:p>
    <w:p>
      <w:r>
        <w:t xml:space="preserve">High-level milestones:</w:t>
      </w:r>
    </w:p>
    <w:p>
      <w:pPr>
        <w:pStyle w:val="ListParagraph"/>
        <w:numPr>
          <w:ilvl w:val="0"/>
          <w:numId w:val="2"/>
        </w:numPr>
      </w:pPr>
      <w:r>
        <w:t xml:space="preserve">Project commencement — {{milestone_commencement}}</w:t>
      </w:r>
    </w:p>
    <w:p>
      <w:pPr>
        <w:pStyle w:val="ListParagraph"/>
        <w:numPr>
          <w:ilvl w:val="0"/>
          <w:numId w:val="2"/>
        </w:numPr>
      </w:pPr>
      <w:r>
        <w:t xml:space="preserve">{{milestone_2_name}} — {{milestone_2_date}}</w:t>
      </w:r>
    </w:p>
    <w:p>
      <w:pPr>
        <w:pStyle w:val="ListParagraph"/>
        <w:numPr>
          <w:ilvl w:val="0"/>
          <w:numId w:val="2"/>
        </w:numPr>
      </w:pPr>
      <w:r>
        <w:t xml:space="preserve">{{milestone_3_name}} — {{milestone_3_date}}</w:t>
      </w:r>
    </w:p>
    <w:p>
      <w:pPr>
        <w:pStyle w:val="ListParagraph"/>
        <w:numPr>
          <w:ilvl w:val="0"/>
          <w:numId w:val="2"/>
        </w:numPr>
      </w:pPr>
      <w:r>
        <w:t xml:space="preserve">{{milestone_4_name}} — {{milestone_4_date}}</w:t>
      </w:r>
    </w:p>
    <w:p>
      <w:pPr>
        <w:pStyle w:val="ListParagraph"/>
        <w:numPr>
          <w:ilvl w:val="0"/>
          <w:numId w:val="2"/>
        </w:numPr>
      </w:pPr>
      <w:r>
        <w:t xml:space="preserve">Final delivery / soft launch — {{milestone_launch}}</w:t>
      </w:r>
    </w:p>
    <w:p>
      <w:r>
        <w:t xml:space="preserve">The above timelines are estimates based on initial conversations and client needs. Upon project commencement, Softway will provide and manage a project plan and revise milestones accordingly. Timelines are subject to change based on {{client_short_name}} priorities, 3rd party product availability, and/or performance of additionally appointed {{client_short_name}} vendors.</w:t>
      </w:r>
    </w:p>
    <w:p>
      <w:r>
        <w:t xml:space="preserve">{{client_short_name}} agrees to give Softway {{termination_notice_days}} days written notice of intent to suspend or terminate work under this proposal. In the event of Client-initiated cancellation or termination, the initial deposit remains strictly non-refundable. Client shall be invoiced for, and obligated to pay for, all work performed and out-of-pocket expenses incurred up to the effective date of termination.</w:t>
      </w:r>
    </w:p>
    <w:p>
      <w:r>
        <w:t xml:space="preserve">Should {{client_short_name}} wish to continue with additional products or services past the end date of this SoW or alter the scope of the project, parties can agree in writing to modify this statement of work at any point in time.</w:t>
      </w:r>
    </w:p>
    <w:p>
      <w:pPr>
        <w:pStyle w:val="Heading2"/>
      </w:pPr>
      <w:r>
        <w:t xml:space="preserve">Project Expenses / Budget</w:t>
      </w:r>
    </w:p>
    <w:p>
      <w:r>
        <w:t xml:space="preserve">A fee of ${{project_fee_usd}} plus applicable taxes will apply for the services described in the Project Scope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0F4F8" w:val="clear"/>
            <w:tcMar>
              <w:top w:type="dxa" w:w="80"/>
              <w:left w:type="dxa" w:w="120"/>
              <w:bottom w:type="dxa" w:w="80"/>
              <w:right w:type="dxa" w:w="120"/>
            </w:tcMar>
          </w:tcPr>
          <w:p>
            <w:r>
              <w:t xml:space="preserve">Line item</w:t>
            </w:r>
          </w:p>
        </w:tc>
        <w:tc>
          <w:tcPr>
            <w:tcW w:type="dxa" w:w="4680"/>
            <w:tcBorders>
              <w:top w:val="single" w:color="BFBFBF" w:sz="4"/>
              <w:left w:val="single" w:color="BFBFBF" w:sz="4"/>
              <w:bottom w:val="single" w:color="BFBFBF" w:sz="4"/>
              <w:right w:val="single" w:color="BFBFBF" w:sz="4"/>
            </w:tcBorders>
            <w:shd w:fill="F0F4F8" w:val="clear"/>
            <w:tcMar>
              <w:top w:type="dxa" w:w="80"/>
              <w:left w:type="dxa" w:w="120"/>
              <w:bottom w:type="dxa" w:w="80"/>
              <w:right w:type="dxa" w:w="120"/>
            </w:tcMar>
          </w:tcPr>
          <w:p>
            <w:r>
              <w:t xml:space="preserve">Investment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{{line_item_1_name}}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${{line_item_1_amount}}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{{line_item_2_name}}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${{line_item_2_amount}}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{{line_item_3_name}}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${{line_item_3_amount}}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Travel reimbursement (at cost, with receipts)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Pass-through</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Total Investment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${{project_fee_usd}} (plus applicable taxes)</w:t>
            </w:r>
          </w:p>
        </w:tc>
      </w:tr>
    </w:tbl>
    <w:p>
      <w:r>
        <w:t xml:space="preserve">*Assuming the project scope remains unchanged, the investment budget is not to exceed the above listed amount unless approved by {{client_short_name}} in writing.*</w:t>
      </w:r>
    </w:p>
    <w:p>
      <w:pPr>
        <w:pStyle w:val="Heading2"/>
      </w:pPr>
      <w:r>
        <w:t xml:space="preserve">Invoicing Schedule &amp; Payment Terms</w:t>
      </w:r>
    </w:p>
    <w:p>
      <w:r>
        <w:t xml:space="preserve">Total project fees for this project are ${{project_fee_usd}}, plus applicable taxes. Client agrees to the payment schedule noted below, and all invoices payable Net {{payment_net_days}}.</w:t>
      </w:r>
    </w:p>
    <w:p>
      <w:r>
        <w:t xml:space="preserve">Project fees will not exceed the above amount without prior {{client_legal_name}} consent and approval (in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0F4F8" w:val="clear"/>
            <w:tcMar>
              <w:top w:type="dxa" w:w="80"/>
              <w:left w:type="dxa" w:w="120"/>
              <w:bottom w:type="dxa" w:w="80"/>
              <w:right w:type="dxa" w:w="120"/>
            </w:tcMar>
          </w:tcPr>
          <w:p>
            <w:r>
              <w:t xml:space="preserve">Invoice</w:t>
            </w:r>
          </w:p>
        </w:tc>
        <w:tc>
          <w:tcPr>
            <w:tcW w:type="dxa" w:w="2340"/>
            <w:tcBorders>
              <w:top w:val="single" w:color="BFBFBF" w:sz="4"/>
              <w:left w:val="single" w:color="BFBFBF" w:sz="4"/>
              <w:bottom w:val="single" w:color="BFBFBF" w:sz="4"/>
              <w:right w:val="single" w:color="BFBFBF" w:sz="4"/>
            </w:tcBorders>
            <w:shd w:fill="F0F4F8" w:val="clear"/>
            <w:tcMar>
              <w:top w:type="dxa" w:w="80"/>
              <w:left w:type="dxa" w:w="120"/>
              <w:bottom w:type="dxa" w:w="80"/>
              <w:right w:type="dxa" w:w="120"/>
            </w:tcMar>
          </w:tcPr>
          <w:p>
            <w:r>
              <w:t xml:space="preserve">Amount</w:t>
            </w:r>
          </w:p>
        </w:tc>
        <w:tc>
          <w:tcPr>
            <w:tcW w:type="dxa" w:w="2340"/>
            <w:tcBorders>
              <w:top w:val="single" w:color="BFBFBF" w:sz="4"/>
              <w:left w:val="single" w:color="BFBFBF" w:sz="4"/>
              <w:bottom w:val="single" w:color="BFBFBF" w:sz="4"/>
              <w:right w:val="single" w:color="BFBFBF" w:sz="4"/>
            </w:tcBorders>
            <w:shd w:fill="F0F4F8" w:val="clear"/>
            <w:tcMar>
              <w:top w:type="dxa" w:w="80"/>
              <w:left w:type="dxa" w:w="120"/>
              <w:bottom w:type="dxa" w:w="80"/>
              <w:right w:type="dxa" w:w="120"/>
            </w:tcMar>
          </w:tcPr>
          <w:p>
            <w:r>
              <w:t xml:space="preserve">Date / Trigger</w:t>
            </w:r>
          </w:p>
        </w:tc>
        <w:tc>
          <w:tcPr>
            <w:tcW w:type="dxa" w:w="2340"/>
            <w:tcBorders>
              <w:top w:val="single" w:color="BFBFBF" w:sz="4"/>
              <w:left w:val="single" w:color="BFBFBF" w:sz="4"/>
              <w:bottom w:val="single" w:color="BFBFBF" w:sz="4"/>
              <w:right w:val="single" w:color="BFBFBF" w:sz="4"/>
            </w:tcBorders>
            <w:shd w:fill="F0F4F8" w:val="clear"/>
            <w:tcMar>
              <w:top w:type="dxa" w:w="80"/>
              <w:left w:type="dxa" w:w="120"/>
              <w:bottom w:type="dxa" w:w="80"/>
              <w:right w:type="dxa" w:w="120"/>
            </w:tcMar>
          </w:tcPr>
          <w:p>
            <w:r>
              <w:t xml:space="preserve">Payment Terms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Invoice #1 — Deposit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${{invoice_1_amount}} plus applicable taxes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{{invoice_1_trigger}}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Net {{payment_net_days}}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Invoice #2</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${{invoice_2_amount}} plus applicable taxes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{{invoice_2_date}}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Net {{payment_net_days}}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Invoice #3</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${{invoice_3_amount}} plus applicable taxes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{{invoice_3_date}}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Net {{payment_net_days}}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Invoice #4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${{invoice_4_amount}} plus applicable taxes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{{invoice_4_date}}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Net {{payment_net_days}}</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Invoice #5 — Reimbursable travel expenses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TBD</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{{invoice_5_date}}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Net {{payment_net_days}}</w:t>
            </w:r>
          </w:p>
        </w:tc>
      </w:tr>
    </w:tbl>
    <w:p>
      <w:r>
        <w:t xml:space="preserve">ACH payment is preferred. Check is available if required.</w:t>
      </w:r>
    </w:p>
    <w:p>
      <w:pPr>
        <w:pStyle w:val="Heading3"/>
      </w:pPr>
      <w:r>
        <w:t xml:space="preserve">Additional Invoices</w:t>
      </w:r>
    </w:p>
    <w:p>
      <w:r>
        <w:t xml:space="preserve">Additional invoice(s) may be issued to support additional work, effort and/or expenses required to deliver the project. No new or alternate works that create additional expenses will commence without written approval from the client.</w:t>
      </w:r>
    </w:p>
    <w:p>
      <w:pPr>
        <w:pStyle w:val="Heading2"/>
      </w:pPr>
      <w:r>
        <w:t xml:space="preserve">Obligations</w:t>
      </w:r>
    </w:p>
    <w:p>
      <w:pPr>
        <w:pStyle w:val="Heading3"/>
      </w:pPr>
      <w:r>
        <w:t xml:space="preserve">Softway Obligations</w:t>
      </w:r>
    </w:p>
    <w:p>
      <w:pPr>
        <w:pStyle w:val="ListParagraph"/>
        <w:numPr>
          <w:ilvl w:val="0"/>
          <w:numId w:val="3"/>
        </w:numPr>
      </w:pPr>
      <w:r>
        <w:t xml:space="preserve">Assign a Project Manager (Lead) as the single point of contact for issue resolution, activity scheduling, and information collection and dissemination.</w:t>
      </w:r>
    </w:p>
    <w:p>
      <w:pPr>
        <w:pStyle w:val="ListParagraph"/>
        <w:numPr>
          <w:ilvl w:val="0"/>
          <w:numId w:val="3"/>
        </w:numPr>
      </w:pPr>
      <w:r>
        <w:t xml:space="preserve">Fulfill the requirements of this SOW.</w:t>
      </w:r>
    </w:p>
    <w:p>
      <w:pPr>
        <w:pStyle w:val="ListParagraph"/>
        <w:numPr>
          <w:ilvl w:val="0"/>
          <w:numId w:val="3"/>
        </w:numPr>
      </w:pPr>
      <w:r>
        <w:t xml:space="preserve">Collaborate as required with Softway and/or {{client_short_name}} vendors to fulfill the SOW.</w:t>
      </w:r>
    </w:p>
    <w:p>
      <w:pPr>
        <w:pStyle w:val="ListParagraph"/>
        <w:numPr>
          <w:ilvl w:val="0"/>
          <w:numId w:val="3"/>
        </w:numPr>
      </w:pPr>
      <w:r>
        <w:t xml:space="preserve">Provide status reporting as defined in this SOW (if applicable).</w:t>
      </w:r>
    </w:p>
    <w:p>
      <w:pPr>
        <w:pStyle w:val="ListParagraph"/>
        <w:numPr>
          <w:ilvl w:val="0"/>
          <w:numId w:val="3"/>
        </w:numPr>
      </w:pPr>
      <w:r>
        <w:t xml:space="preserve">Project plan and manage all deliverables of this SOW.</w:t>
      </w:r>
    </w:p>
    <w:p>
      <w:pPr>
        <w:pStyle w:val="ListParagraph"/>
        <w:numPr>
          <w:ilvl w:val="0"/>
          <w:numId w:val="3"/>
        </w:numPr>
      </w:pPr>
      <w:r>
        <w:t xml:space="preserve">Manage any sub-contracted vendors and all associated deliverables.</w:t>
      </w:r>
    </w:p>
    <w:p>
      <w:pPr>
        <w:pStyle w:val="Heading3"/>
      </w:pPr>
      <w:r>
        <w:t xml:space="preserve">{{client_short_name}} Obligations</w:t>
      </w:r>
    </w:p>
    <w:p>
      <w:pPr>
        <w:pStyle w:val="ListParagraph"/>
        <w:numPr>
          <w:ilvl w:val="0"/>
          <w:numId w:val="3"/>
        </w:numPr>
      </w:pPr>
      <w:r>
        <w:t xml:space="preserve">Assign a Project Owner (Lead) as the single point of contact for issue resolution, activity scheduling, and information collection and dissemination.</w:t>
      </w:r>
    </w:p>
    <w:p>
      <w:pPr>
        <w:pStyle w:val="ListParagraph"/>
        <w:numPr>
          <w:ilvl w:val="0"/>
          <w:numId w:val="3"/>
        </w:numPr>
      </w:pPr>
      <w:r>
        <w:t xml:space="preserve">Provide access to relevant subject matter experts (SMEs) for technical and/or collaborative support (as required).</w:t>
      </w:r>
    </w:p>
    <w:p>
      <w:pPr>
        <w:pStyle w:val="ListParagraph"/>
        <w:numPr>
          <w:ilvl w:val="0"/>
          <w:numId w:val="3"/>
        </w:numPr>
      </w:pPr>
      <w:r>
        <w:t xml:space="preserve">Provide access to "Client" systems and networks as necessary to perform the services during normal business hours, or at mutually agreed times.</w:t>
      </w:r>
    </w:p>
    <w:p>
      <w:pPr>
        <w:pStyle w:val="ListParagraph"/>
        <w:numPr>
          <w:ilvl w:val="0"/>
          <w:numId w:val="3"/>
        </w:numPr>
      </w:pPr>
      <w:r>
        <w:t xml:space="preserve">Review and accept/reject work with reasonable comments.</w:t>
      </w:r>
    </w:p>
    <w:p>
      <w:pPr>
        <w:pStyle w:val="ListParagraph"/>
        <w:numPr>
          <w:ilvl w:val="0"/>
          <w:numId w:val="3"/>
        </w:numPr>
      </w:pPr>
      <w:r>
        <w:t xml:space="preserve">Proactively manage and hold {{client_short_name}}'s 3rd party partners accountable for commitments and performance.</w:t>
      </w:r>
    </w:p>
    <w:p>
      <w:pPr>
        <w:pStyle w:val="Heading3"/>
      </w:pPr>
      <w:r>
        <w:t xml:space="preserve">Mutual Obligations</w:t>
      </w:r>
    </w:p>
    <w:p>
      <w:pPr>
        <w:pStyle w:val="ListParagraph"/>
        <w:numPr>
          <w:ilvl w:val="0"/>
          <w:numId w:val="3"/>
        </w:numPr>
      </w:pPr>
      <w:r>
        <w:t xml:space="preserve">Teams will support and, based on to-be-determined events and team needs, collaborate through regular meetings.</w:t>
      </w:r>
    </w:p>
    <w:p>
      <w:pPr>
        <w:pStyle w:val="ListParagraph"/>
        <w:numPr>
          <w:ilvl w:val="0"/>
          <w:numId w:val="3"/>
        </w:numPr>
      </w:pPr>
      <w:r>
        <w:t xml:space="preserve">Teams will participate in some form of weekly, bi-weekly, or monthly project meeting at a mutually agreed time to discuss the project status, issues, requirements, challenges, and overall project satisfaction.</w:t>
      </w:r>
    </w:p>
    <w:p>
      <w:pPr>
        <w:pStyle w:val="ListParagraph"/>
        <w:numPr>
          <w:ilvl w:val="0"/>
          <w:numId w:val="3"/>
        </w:numPr>
      </w:pPr>
      <w:r>
        <w:t xml:space="preserve">Support and provide sufficient representation at vendor meetings covering updates, schedule changes, pending issues, and action items.</w:t>
      </w:r>
    </w:p>
    <w:p>
      <w:pPr>
        <w:pStyle w:val="ListParagraph"/>
        <w:numPr>
          <w:ilvl w:val="0"/>
          <w:numId w:val="3"/>
        </w:numPr>
      </w:pPr>
      <w:r>
        <w:t xml:space="preserve">Support and follow all practices, processes, and procedures defined for this project.</w:t>
      </w:r>
    </w:p>
    <w:p>
      <w:pPr>
        <w:pStyle w:val="ListParagraph"/>
        <w:numPr>
          <w:ilvl w:val="0"/>
          <w:numId w:val="3"/>
        </w:numPr>
      </w:pPr>
      <w:r>
        <w:t xml:space="preserve">Work collaboratively to solve problems, working towards common goals and demonstrating teamwork with all stakeholders.</w:t>
      </w:r>
    </w:p>
    <w:p>
      <w:pPr>
        <w:pStyle w:val="Heading2"/>
      </w:pPr>
      <w:r>
        <w:t xml:space="preserve">Managing Change</w:t>
      </w:r>
    </w:p>
    <w:p>
      <w:r>
        <w:t xml:space="preserve">Parties recognize that there may be changes required to the scope throughout this project. Change will be accommodated based on priorities as set by mutual agreement between parties.</w:t>
      </w:r>
    </w:p>
    <w:p>
      <w:r>
        <w:t xml:space="preserve">No changes shall be made to the predefined project scope without assessing the possible impacts to cost and/or timelines, and without mutual agreement by both parties in writing (email is sufficient).</w:t>
      </w:r>
    </w:p>
    <w:p>
      <w:r>
        <w:t xml:space="preserve">Parties understand that frequent change can and likely will impact budget and project timelines. Softway reserves the right to request additional fees when changing project needs arise and/or the scope of the project increases.</w:t>
      </w:r>
    </w:p>
    <w:p>
      <w:pPr>
        <w:pStyle w:val="Heading2"/>
      </w:pPr>
      <w:r>
        <w:t xml:space="preserve">Work Locations</w:t>
      </w:r>
    </w:p>
    <w:p>
      <w:r>
        <w:t xml:space="preserve">Softway's primary places of work will be:</w:t>
      </w:r>
    </w:p>
    <w:p>
      <w:pPr>
        <w:pStyle w:val="ListParagraph"/>
        <w:numPr>
          <w:ilvl w:val="0"/>
          <w:numId w:val="2"/>
        </w:numPr>
      </w:pPr>
      <w:r>
        <w:t xml:space="preserve">Softway Houston Office: {{softway_houston_address}}</w:t>
      </w:r>
    </w:p>
    <w:p>
      <w:pPr>
        <w:pStyle w:val="ListParagraph"/>
        <w:numPr>
          <w:ilvl w:val="0"/>
          <w:numId w:val="2"/>
        </w:numPr>
      </w:pPr>
      <w:r>
        <w:t xml:space="preserve">Softway India Office: {{softway_india_address}}</w:t>
      </w:r>
    </w:p>
    <w:p>
      <w:pPr>
        <w:pStyle w:val="ListParagraph"/>
        <w:numPr>
          <w:ilvl w:val="0"/>
          <w:numId w:val="2"/>
        </w:numPr>
      </w:pPr>
      <w:r>
        <w:t xml:space="preserve">Softway team members may also work remotely — throughout the US or globally.</w:t>
      </w:r>
    </w:p>
    <w:p>
      <w:r>
        <w:t xml:space="preserve">Based on project and client needs, Softway will at times work at the following {{client_short_name}} locations:</w:t>
      </w:r>
    </w:p>
    <w:p>
      <w:pPr>
        <w:pStyle w:val="ListParagraph"/>
        <w:numPr>
          <w:ilvl w:val="0"/>
          <w:numId w:val="2"/>
        </w:numPr>
      </w:pPr>
      <w:r>
        <w:t xml:space="preserve">{{client_location_1}}</w:t>
      </w:r>
    </w:p>
    <w:p>
      <w:pPr>
        <w:pStyle w:val="ListParagraph"/>
        <w:numPr>
          <w:ilvl w:val="0"/>
          <w:numId w:val="2"/>
        </w:numPr>
      </w:pPr>
      <w:r>
        <w:t xml:space="preserve">{{client_location_2}}</w:t>
      </w:r>
    </w:p>
    <w:p>
      <w:pPr>
        <w:pStyle w:val="Heading2"/>
      </w:pPr>
      <w:r>
        <w:t xml:space="preserve">Project-Specific Assumptions</w:t>
      </w:r>
    </w:p>
    <w:p>
      <w:pPr>
        <w:pStyle w:val="ListParagraph"/>
        <w:numPr>
          <w:ilvl w:val="0"/>
          <w:numId w:val="2"/>
        </w:numPr>
      </w:pPr>
      <w:r>
        <w:t xml:space="preserve">For any additional work outside of this SOW, Softway will provide {{client_legal_name}} with estimated project expenses for review and approval; once approved Softway will issue a change order.</w:t>
      </w:r>
    </w:p>
    <w:p>
      <w:pPr>
        <w:pStyle w:val="ListParagraph"/>
        <w:numPr>
          <w:ilvl w:val="0"/>
          <w:numId w:val="2"/>
        </w:numPr>
      </w:pPr>
      <w:r>
        <w:t xml:space="preserve">Parties will agree in writing to any additional work items prior to commencement of pending additional work. Approval can be in writing or digitally via email.</w:t>
      </w:r>
    </w:p>
    <w:p>
      <w:pPr>
        <w:pStyle w:val="ListParagraph"/>
        <w:numPr>
          <w:ilvl w:val="0"/>
          <w:numId w:val="2"/>
        </w:numPr>
      </w:pPr>
      <w:r>
        <w:t xml:space="preserve">The dates and times for meetings and facilitated sessions as detailed in the Services &amp; Product Inclusions section will be determined collaboratively. Once agreed, any requests to change these dates within {{reschedule_notice_days}} days of the agreed upon event date will result in a change order and incur a change fee; reimbursable expenses will still be invoiced.</w:t>
      </w:r>
    </w:p>
    <w:p>
      <w:pPr>
        <w:pStyle w:val="ListParagraph"/>
        <w:numPr>
          <w:ilvl w:val="0"/>
          <w:numId w:val="2"/>
        </w:numPr>
      </w:pPr>
      <w:r>
        <w:t xml:space="preserve">Course and project materials (including slides, videos, audio, graphics, and other materials) are owned by Softway. Client agrees not to republish, distribute, reproduce, sell, assign, or transfer such materials internally or to any third party, and not to use or incorporate them into any curriculum it may develop.</w:t>
      </w:r>
    </w:p>
    <w:p>
      <w:pPr>
        <w:pStyle w:val="ListParagraph"/>
        <w:numPr>
          <w:ilvl w:val="0"/>
          <w:numId w:val="2"/>
        </w:numPr>
      </w:pPr>
      <w:r>
        <w:t xml:space="preserve">Softway makes no promise or representation that the services rendered under this SOW will lead to higher revenues or profits.</w:t>
      </w:r>
    </w:p>
    <w:p>
      <w:pPr>
        <w:pStyle w:val="ListParagraph"/>
        <w:numPr>
          <w:ilvl w:val="0"/>
          <w:numId w:val="2"/>
        </w:numPr>
      </w:pPr>
      <w:r>
        <w:t xml:space="preserve">Travel for this engagement is reimbursable at cost. Venue, audio/visual, event, or catering expenses are the responsibility of {{client_short_name}} and will be managed outside of this statement of work.</w:t>
      </w:r>
    </w:p>
    <w:p>
      <w:pPr>
        <w:pStyle w:val="ListParagraph"/>
        <w:numPr>
          <w:ilvl w:val="0"/>
          <w:numId w:val="2"/>
        </w:numPr>
      </w:pPr>
      <w:r>
        <w:t xml:space="preserve">Any estimated timelines are non-binding and are for client's convenience only.</w:t>
      </w:r>
    </w:p>
    <w:p>
      <w:pPr>
        <w:pStyle w:val="Heading2"/>
      </w:pPr>
      <w:r>
        <w:t xml:space="preserve">Contract Rates (for delays or changes)</w:t>
      </w:r>
    </w:p>
    <w:p>
      <w:pPr>
        <w:pStyle w:val="ListParagraph"/>
        <w:numPr>
          <w:ilvl w:val="0"/>
          <w:numId w:val="2"/>
        </w:numPr>
      </w:pPr>
      <w:r>
        <w:t xml:space="preserve">All US-based labor is billed at ${{us_hourly_rate_usd}} plus taxes per hour.</w:t>
      </w:r>
    </w:p>
    <w:p>
      <w:pPr>
        <w:pStyle w:val="ListParagraph"/>
        <w:numPr>
          <w:ilvl w:val="0"/>
          <w:numId w:val="2"/>
        </w:numPr>
      </w:pPr>
      <w:r>
        <w:t xml:space="preserve">All India-based labor is billed at ${{india_hourly_rate_usd}} plus taxes per hour.</w:t>
      </w:r>
    </w:p>
    <w:p>
      <w:pPr>
        <w:pStyle w:val="Heading2"/>
      </w:pPr>
      <w:r>
        <w:t xml:space="preserve">Content Design — Reviews &amp; Revisions</w:t>
      </w:r>
    </w:p>
    <w:p>
      <w:pPr>
        <w:pStyle w:val="ListParagraph"/>
        <w:numPr>
          <w:ilvl w:val="0"/>
          <w:numId w:val="2"/>
        </w:numPr>
      </w:pPr>
      <w:r>
        <w:t xml:space="preserve">All work produced assumes up to {{review_days}} days for feedback / approvals.</w:t>
      </w:r>
    </w:p>
    <w:p>
      <w:pPr>
        <w:pStyle w:val="ListParagraph"/>
        <w:numPr>
          <w:ilvl w:val="0"/>
          <w:numId w:val="2"/>
        </w:numPr>
      </w:pPr>
      <w:r>
        <w:t xml:space="preserve">All work produced assumes a maximum of {{revision_rounds}} rounds of revisions.</w:t>
      </w:r>
    </w:p>
    <w:p>
      <w:pPr>
        <w:pStyle w:val="ListParagraph"/>
        <w:numPr>
          <w:ilvl w:val="0"/>
          <w:numId w:val="2"/>
        </w:numPr>
      </w:pPr>
      <w:r>
        <w:t xml:space="preserve">Client acknowledges and will coordinate key stakeholders to be a part of review meetings, or at least available at planned work review sessions to ensure project delays do not occur due to unavailability of SMEs or key stakeholders.</w:t>
      </w:r>
    </w:p>
    <w:p>
      <w:pPr>
        <w:pStyle w:val="Heading2"/>
      </w:pPr>
      <w:r>
        <w:t xml:space="preserve">Out of Scope</w:t>
      </w:r>
    </w:p>
    <w:p>
      <w:pPr>
        <w:pStyle w:val="ListParagraph"/>
        <w:numPr>
          <w:ilvl w:val="0"/>
          <w:numId w:val="2"/>
        </w:numPr>
      </w:pPr>
      <w:r>
        <w:t xml:space="preserve">{{out_of_scope_1}}</w:t>
      </w:r>
    </w:p>
    <w:p>
      <w:pPr>
        <w:pStyle w:val="ListParagraph"/>
        <w:numPr>
          <w:ilvl w:val="0"/>
          <w:numId w:val="2"/>
        </w:numPr>
      </w:pPr>
      <w:r>
        <w:t xml:space="preserve">{{out_of_scope_2}}</w:t>
      </w:r>
    </w:p>
    <w:p>
      <w:pPr>
        <w:pStyle w:val="ListParagraph"/>
        <w:numPr>
          <w:ilvl w:val="0"/>
          <w:numId w:val="2"/>
        </w:numPr>
      </w:pPr>
      <w:r>
        <w:t xml:space="preserve">{{out_of_scope_3}}</w:t>
      </w:r>
    </w:p>
    <w:p>
      <w:pPr>
        <w:pStyle w:val="Heading2"/>
      </w:pPr>
      <w:r>
        <w:t xml:space="preserve">Client Dependencies</w:t>
      </w:r>
    </w:p>
    <w:p>
      <w:pPr>
        <w:pStyle w:val="ListParagraph"/>
        <w:numPr>
          <w:ilvl w:val="0"/>
          <w:numId w:val="2"/>
        </w:numPr>
      </w:pPr>
      <w:r>
        <w:t xml:space="preserve">Anticipated timeline is to complete all services prior to {{project_end_date}}.</w:t>
      </w:r>
    </w:p>
    <w:p>
      <w:pPr>
        <w:pStyle w:val="ListParagraph"/>
        <w:numPr>
          <w:ilvl w:val="0"/>
          <w:numId w:val="2"/>
        </w:numPr>
      </w:pPr>
      <w:r>
        <w:t xml:space="preserve">Should delays occur, or the need to reschedule a planned session occur, additional cost will be assessed.</w:t>
      </w:r>
    </w:p>
    <w:p>
      <w:pPr>
        <w:pBdr>
          <w:bottom w:val="single" w:color="888888" w:sz="6" w:space="1"/>
        </w:pBdr>
      </w:pPr>
      <w:r>
        <w:t xml:space="preserve"/>
      </w:r>
    </w:p>
    <w:p>
      <w:pPr>
        <w:pStyle w:val="Heading2"/>
      </w:pPr>
      <w:r>
        <w:t xml:space="preserve">Signatory Page</w:t>
      </w:r>
    </w:p>
    <w:p>
      <w:r>
        <w:t xml:space="preserve">IN WITNESS WHEREOF, the parties have caused this Contract to be executed and do each hereby warrant and represent that their respective signatory whose signature appears below has been and is on the date of this Agreement duly authorized by all necessary and appropriate corporate action to exercise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0F4F8" w:val="clear"/>
            <w:tcMar>
              <w:top w:type="dxa" w:w="80"/>
              <w:left w:type="dxa" w:w="120"/>
              <w:bottom w:type="dxa" w:w="80"/>
              <w:right w:type="dxa" w:w="120"/>
            </w:tcMar>
          </w:tcPr>
          <w:p>
            <w:r>
              <w:t xml:space="preserve">Softway Solutions, Inc. dba {{softway_dba}}</w:t>
            </w:r>
          </w:p>
        </w:tc>
        <w:tc>
          <w:tcPr>
            <w:tcW w:type="dxa" w:w="4680"/>
            <w:tcBorders>
              <w:top w:val="single" w:color="BFBFBF" w:sz="4"/>
              <w:left w:val="single" w:color="BFBFBF" w:sz="4"/>
              <w:bottom w:val="single" w:color="BFBFBF" w:sz="4"/>
              <w:right w:val="single" w:color="BFBFBF" w:sz="4"/>
            </w:tcBorders>
            <w:shd w:fill="F0F4F8" w:val="clear"/>
            <w:tcMar>
              <w:top w:type="dxa" w:w="80"/>
              <w:left w:type="dxa" w:w="120"/>
              <w:bottom w:type="dxa" w:w="80"/>
              <w:right w:type="dxa" w:w="120"/>
            </w:tcMar>
          </w:tcPr>
          <w:p>
            <w:r>
              <w:t xml:space="preserve">{{client_legal_name}}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By:</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Name: {{softway_signatory_name}}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Name: {{client_signatory_name}}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Title: {{softway_signatory_title}}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Title: {{client_signatory_title}}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 {{softway_signature_date}}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 {{client_signature_date}}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2026-04-21T07:03:21.855Z</dcterms:created>
  <dcterms:modified xsi:type="dcterms:W3CDTF">2026-04-21T07:03:21.855Z</dcterms:modified>
</cp:coreProperties>
</file>

<file path=docProps/custom.xml><?xml version="1.0" encoding="utf-8"?>
<Properties xmlns="http://schemas.openxmlformats.org/officeDocument/2006/custom-properties" xmlns:vt="http://schemas.openxmlformats.org/officeDocument/2006/docPropsVTypes"/>
</file>