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7C8CA" w14:textId="77777777" w:rsidR="006B79BE" w:rsidRPr="006B79BE" w:rsidRDefault="006B79BE" w:rsidP="006B79BE">
      <w:r w:rsidRPr="006B79BE">
        <w:t xml:space="preserve">This report presents a comprehensive summary of insights derived from the analysis of Alt Mobility’s customer order and payment datasets (customer_orders.csv, payments.csv). Leveraging SQL queries executed in a PostgreSQL environment and interactive visualizations developed in Power BI, the analysis aimed to uncover trends and anomalies related to order processing, payment success rates, customer </w:t>
      </w:r>
      <w:proofErr w:type="spellStart"/>
      <w:r w:rsidRPr="006B79BE">
        <w:t>behavior</w:t>
      </w:r>
      <w:proofErr w:type="spellEnd"/>
      <w:r w:rsidRPr="006B79BE">
        <w:t>, and retention. The findings offer actionable insights to support Alt Mobility’s operational improvements and strategic growth in the electric vehicle (EV) leasing domain.</w:t>
      </w:r>
    </w:p>
    <w:p w14:paraId="5D0ECFE9" w14:textId="77777777" w:rsidR="006B79BE" w:rsidRPr="006B79BE" w:rsidRDefault="006B79BE" w:rsidP="006B79BE">
      <w:r w:rsidRPr="006B79BE">
        <w:t xml:space="preserve">Order data revealed that while a significant portion of orders reached the 'delivered' stage, a considerable percentage remained in transitional states such as 'pending' or 'shipped', indicating areas in the </w:t>
      </w:r>
      <w:proofErr w:type="spellStart"/>
      <w:r w:rsidRPr="006B79BE">
        <w:t>fulfillment</w:t>
      </w:r>
      <w:proofErr w:type="spellEnd"/>
      <w:r w:rsidRPr="006B79BE">
        <w:t xml:space="preserve"> process that could benefit from operational optimization. Revenue analysis showed consistent transaction values over time, with the Average Order Value (AOV) remaining stable around a predictable range, and observed revenue trends highlighted [seasonal spikes/stability/growth] based on completed payments.</w:t>
      </w:r>
    </w:p>
    <w:p w14:paraId="1C4B1861" w14:textId="77777777" w:rsidR="006B79BE" w:rsidRPr="006B79BE" w:rsidRDefault="006B79BE" w:rsidP="006B79BE">
      <w:r w:rsidRPr="006B79BE">
        <w:t>Customer purchasing patterns revealed that a large share of users were one-time buyers, though a notable proportion engaged in repeat transactions, pointing to a core base of loyal customers. Monthly active customer trends reflected [growth/stability], often influenced by new customer acquisition.</w:t>
      </w:r>
    </w:p>
    <w:p w14:paraId="07F308F3" w14:textId="77777777" w:rsidR="006B79BE" w:rsidRPr="006B79BE" w:rsidRDefault="006B79BE" w:rsidP="006B79BE">
      <w:r w:rsidRPr="006B79BE">
        <w:t xml:space="preserve">On the payments side, while the overall success rate was relatively high, a closer look revealed concerning failure rates for specific payment methods, notably [Payment Method X], which outperformed less </w:t>
      </w:r>
      <w:proofErr w:type="spellStart"/>
      <w:r w:rsidRPr="006B79BE">
        <w:t>favorably</w:t>
      </w:r>
      <w:proofErr w:type="spellEnd"/>
      <w:r w:rsidRPr="006B79BE">
        <w:t xml:space="preserve"> compared to alternatives like [Payment Method Y]. This indicates a need to examine technical or UX-related factors affecting those transactions. Trend analysis showed the failure rate to be [stable/rising/declining], suggesting [interpretation based on observed </w:t>
      </w:r>
      <w:proofErr w:type="spellStart"/>
      <w:r w:rsidRPr="006B79BE">
        <w:t>behavior</w:t>
      </w:r>
      <w:proofErr w:type="spellEnd"/>
      <w:r w:rsidRPr="006B79BE">
        <w:t>].</w:t>
      </w:r>
    </w:p>
    <w:p w14:paraId="11AAFF3D" w14:textId="77777777" w:rsidR="006B79BE" w:rsidRPr="006B79BE" w:rsidRDefault="006B79BE" w:rsidP="006B79BE">
      <w:r w:rsidRPr="006B79BE">
        <w:t>Customer retention analysis using Power BI cohort heatmaps uncovered steep drop-offs after the first transaction month, with relatively few users returning in subsequent months. Some recent cohorts showed marginally improved early retention, hinting at potentially effective recent interventions. This underscores the importance of targeted onboarding strategies to retain first-time users.</w:t>
      </w:r>
    </w:p>
    <w:p w14:paraId="680E7A09" w14:textId="77777777" w:rsidR="006B79BE" w:rsidRPr="006B79BE" w:rsidRDefault="006B79BE" w:rsidP="006B79BE">
      <w:r w:rsidRPr="006B79BE">
        <w:t xml:space="preserve">In light of these findings, several recommendations are proposed: streamline order </w:t>
      </w:r>
      <w:proofErr w:type="spellStart"/>
      <w:r w:rsidRPr="006B79BE">
        <w:t>fulfillment</w:t>
      </w:r>
      <w:proofErr w:type="spellEnd"/>
      <w:r w:rsidRPr="006B79BE">
        <w:t xml:space="preserve"> to reduce delays, improve early retention through engagement campaigns and loyalty initiatives, investigate and resolve payment failures—particularly for high-failure methods—and explore upsell strategies to increase AOV. Additionally, identifying drivers behind improved cohort performance could help replicate retention success across future customer groups.</w:t>
      </w:r>
    </w:p>
    <w:p w14:paraId="20E23631" w14:textId="5329303D" w:rsidR="00633E63" w:rsidRDefault="006B79BE">
      <w:r w:rsidRPr="006B79BE">
        <w:t>Overall, this data-driven evaluation delivers a clear picture of key performance areas, providing Alt Mobility with practical guidance to enhance operational efficiency, boost customer retention, and support scalable growth in the competitive EV mobility sector.</w:t>
      </w:r>
    </w:p>
    <w:sectPr w:rsidR="00633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63"/>
    <w:rsid w:val="000A1EE8"/>
    <w:rsid w:val="00633E63"/>
    <w:rsid w:val="006B7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3627"/>
  <w15:chartTrackingRefBased/>
  <w15:docId w15:val="{06054CFF-1FDA-4D68-9C00-F06FB514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E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E63"/>
    <w:rPr>
      <w:rFonts w:eastAsiaTheme="majorEastAsia" w:cstheme="majorBidi"/>
      <w:color w:val="272727" w:themeColor="text1" w:themeTint="D8"/>
    </w:rPr>
  </w:style>
  <w:style w:type="paragraph" w:styleId="Title">
    <w:name w:val="Title"/>
    <w:basedOn w:val="Normal"/>
    <w:next w:val="Normal"/>
    <w:link w:val="TitleChar"/>
    <w:uiPriority w:val="10"/>
    <w:qFormat/>
    <w:rsid w:val="00633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E63"/>
    <w:pPr>
      <w:spacing w:before="160"/>
      <w:jc w:val="center"/>
    </w:pPr>
    <w:rPr>
      <w:i/>
      <w:iCs/>
      <w:color w:val="404040" w:themeColor="text1" w:themeTint="BF"/>
    </w:rPr>
  </w:style>
  <w:style w:type="character" w:customStyle="1" w:styleId="QuoteChar">
    <w:name w:val="Quote Char"/>
    <w:basedOn w:val="DefaultParagraphFont"/>
    <w:link w:val="Quote"/>
    <w:uiPriority w:val="29"/>
    <w:rsid w:val="00633E63"/>
    <w:rPr>
      <w:i/>
      <w:iCs/>
      <w:color w:val="404040" w:themeColor="text1" w:themeTint="BF"/>
    </w:rPr>
  </w:style>
  <w:style w:type="paragraph" w:styleId="ListParagraph">
    <w:name w:val="List Paragraph"/>
    <w:basedOn w:val="Normal"/>
    <w:uiPriority w:val="34"/>
    <w:qFormat/>
    <w:rsid w:val="00633E63"/>
    <w:pPr>
      <w:ind w:left="720"/>
      <w:contextualSpacing/>
    </w:pPr>
  </w:style>
  <w:style w:type="character" w:styleId="IntenseEmphasis">
    <w:name w:val="Intense Emphasis"/>
    <w:basedOn w:val="DefaultParagraphFont"/>
    <w:uiPriority w:val="21"/>
    <w:qFormat/>
    <w:rsid w:val="00633E63"/>
    <w:rPr>
      <w:i/>
      <w:iCs/>
      <w:color w:val="2F5496" w:themeColor="accent1" w:themeShade="BF"/>
    </w:rPr>
  </w:style>
  <w:style w:type="paragraph" w:styleId="IntenseQuote">
    <w:name w:val="Intense Quote"/>
    <w:basedOn w:val="Normal"/>
    <w:next w:val="Normal"/>
    <w:link w:val="IntenseQuoteChar"/>
    <w:uiPriority w:val="30"/>
    <w:qFormat/>
    <w:rsid w:val="00633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E63"/>
    <w:rPr>
      <w:i/>
      <w:iCs/>
      <w:color w:val="2F5496" w:themeColor="accent1" w:themeShade="BF"/>
    </w:rPr>
  </w:style>
  <w:style w:type="character" w:styleId="IntenseReference">
    <w:name w:val="Intense Reference"/>
    <w:basedOn w:val="DefaultParagraphFont"/>
    <w:uiPriority w:val="32"/>
    <w:qFormat/>
    <w:rsid w:val="00633E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8530243">
      <w:bodyDiv w:val="1"/>
      <w:marLeft w:val="0"/>
      <w:marRight w:val="0"/>
      <w:marTop w:val="0"/>
      <w:marBottom w:val="0"/>
      <w:divBdr>
        <w:top w:val="none" w:sz="0" w:space="0" w:color="auto"/>
        <w:left w:val="none" w:sz="0" w:space="0" w:color="auto"/>
        <w:bottom w:val="none" w:sz="0" w:space="0" w:color="auto"/>
        <w:right w:val="none" w:sz="0" w:space="0" w:color="auto"/>
      </w:divBdr>
    </w:div>
    <w:div w:id="1517229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448</Words>
  <Characters>2556</Characters>
  <Application>Microsoft Office Word</Application>
  <DocSecurity>0</DocSecurity>
  <Lines>21</Lines>
  <Paragraphs>5</Paragraphs>
  <ScaleCrop>false</ScaleCrop>
  <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Katkurwar</dc:creator>
  <cp:keywords/>
  <dc:description/>
  <cp:lastModifiedBy>Ayush Katkurwar</cp:lastModifiedBy>
  <cp:revision>2</cp:revision>
  <dcterms:created xsi:type="dcterms:W3CDTF">2025-04-30T18:13:00Z</dcterms:created>
  <dcterms:modified xsi:type="dcterms:W3CDTF">2025-04-30T18:13:00Z</dcterms:modified>
</cp:coreProperties>
</file>