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DA69C" w14:textId="16DF9583" w:rsidR="0082648D" w:rsidRDefault="00E93121" w:rsidP="00E93121">
      <w:pPr>
        <w:jc w:val="center"/>
        <w:rPr>
          <w:sz w:val="44"/>
          <w:szCs w:val="44"/>
        </w:rPr>
      </w:pPr>
      <w:r w:rsidRPr="00E93121">
        <w:rPr>
          <w:sz w:val="44"/>
          <w:szCs w:val="44"/>
        </w:rPr>
        <w:t xml:space="preserve">Effect of COVID-19 on the real </w:t>
      </w:r>
      <w:r w:rsidR="007041FF">
        <w:rPr>
          <w:sz w:val="44"/>
          <w:szCs w:val="44"/>
        </w:rPr>
        <w:t>e</w:t>
      </w:r>
      <w:r w:rsidRPr="00E93121">
        <w:rPr>
          <w:sz w:val="44"/>
          <w:szCs w:val="44"/>
        </w:rPr>
        <w:t>state market in Tier-I and Tier-II cities in India</w:t>
      </w:r>
    </w:p>
    <w:p w14:paraId="16C6A49C" w14:textId="77777777" w:rsidR="005E2C60" w:rsidRDefault="00E93121" w:rsidP="00E93121">
      <w:pPr>
        <w:rPr>
          <w:sz w:val="30"/>
          <w:szCs w:val="30"/>
        </w:rPr>
      </w:pPr>
      <w:r w:rsidRPr="00E93121">
        <w:rPr>
          <w:sz w:val="30"/>
          <w:szCs w:val="30"/>
        </w:rPr>
        <w:t>Abstract:</w:t>
      </w:r>
    </w:p>
    <w:p w14:paraId="40F26423" w14:textId="19CFF04E" w:rsidR="00E93121" w:rsidRDefault="00E93121" w:rsidP="00E93121">
      <w:pPr>
        <w:rPr>
          <w:szCs w:val="22"/>
        </w:rPr>
      </w:pPr>
      <w:r>
        <w:rPr>
          <w:szCs w:val="22"/>
        </w:rPr>
        <w:t>With more and more companies allowing their work force to work from home either permanently or for prolonged period of time during COVID-19</w:t>
      </w:r>
      <w:r w:rsidR="005E2C60">
        <w:rPr>
          <w:szCs w:val="22"/>
        </w:rPr>
        <w:t>.</w:t>
      </w:r>
      <w:r w:rsidR="00836963">
        <w:rPr>
          <w:szCs w:val="22"/>
        </w:rPr>
        <w:t xml:space="preserve"> </w:t>
      </w:r>
      <w:r w:rsidR="005E2C60">
        <w:rPr>
          <w:szCs w:val="22"/>
        </w:rPr>
        <w:t xml:space="preserve">The migration of </w:t>
      </w:r>
      <w:r w:rsidR="005E2C60">
        <w:rPr>
          <w:szCs w:val="22"/>
        </w:rPr>
        <w:t>friends and colleagues to their home towns</w:t>
      </w:r>
      <w:r w:rsidR="005E2C60">
        <w:rPr>
          <w:szCs w:val="22"/>
        </w:rPr>
        <w:t xml:space="preserve"> was a common phenomenon after lifting of complete lockdown.</w:t>
      </w:r>
    </w:p>
    <w:p w14:paraId="37502A0E" w14:textId="23A6B45F" w:rsidR="005E2C60" w:rsidRDefault="005E2C60" w:rsidP="00E93121">
      <w:pPr>
        <w:rPr>
          <w:szCs w:val="22"/>
        </w:rPr>
      </w:pPr>
      <w:r>
        <w:rPr>
          <w:szCs w:val="22"/>
        </w:rPr>
        <w:t xml:space="preserve">Major IT hubs are situated in the Tier-I cities like Bengaluru, Mumbai etc. and most are the work force is from the Tier-II cities like </w:t>
      </w:r>
      <w:r>
        <w:rPr>
          <w:szCs w:val="22"/>
        </w:rPr>
        <w:t>Ranchi, Patna, Lucknow etc</w:t>
      </w:r>
      <w:r>
        <w:rPr>
          <w:szCs w:val="22"/>
        </w:rPr>
        <w:t xml:space="preserve">. So, the </w:t>
      </w:r>
      <w:r>
        <w:rPr>
          <w:szCs w:val="22"/>
        </w:rPr>
        <w:t xml:space="preserve">migration </w:t>
      </w:r>
      <w:r>
        <w:rPr>
          <w:szCs w:val="22"/>
        </w:rPr>
        <w:t xml:space="preserve">was </w:t>
      </w:r>
      <w:r>
        <w:rPr>
          <w:szCs w:val="22"/>
        </w:rPr>
        <w:t>from Tier-I to Tier-</w:t>
      </w:r>
      <w:r w:rsidR="005F4605">
        <w:rPr>
          <w:szCs w:val="22"/>
        </w:rPr>
        <w:t>I</w:t>
      </w:r>
      <w:r>
        <w:rPr>
          <w:szCs w:val="22"/>
        </w:rPr>
        <w:t>I cities</w:t>
      </w:r>
      <w:r w:rsidR="005F4605">
        <w:rPr>
          <w:szCs w:val="22"/>
        </w:rPr>
        <w:t>.</w:t>
      </w:r>
      <w:r w:rsidRPr="005E2C60">
        <w:rPr>
          <w:szCs w:val="22"/>
        </w:rPr>
        <w:t xml:space="preserve"> </w:t>
      </w:r>
      <w:r>
        <w:rPr>
          <w:szCs w:val="22"/>
        </w:rPr>
        <w:t xml:space="preserve">The effect of this was clearly seen on the </w:t>
      </w:r>
      <w:r w:rsidR="005F4605">
        <w:rPr>
          <w:szCs w:val="22"/>
        </w:rPr>
        <w:t xml:space="preserve">dip of </w:t>
      </w:r>
      <w:r>
        <w:rPr>
          <w:szCs w:val="22"/>
        </w:rPr>
        <w:t>prices of the real estate prices including both buying and renting of a property</w:t>
      </w:r>
      <w:r w:rsidR="005F4605">
        <w:rPr>
          <w:szCs w:val="22"/>
        </w:rPr>
        <w:t>.</w:t>
      </w:r>
    </w:p>
    <w:p w14:paraId="35E99310" w14:textId="6E93C68C" w:rsidR="005F4605" w:rsidRDefault="005F4605" w:rsidP="005F4605">
      <w:pPr>
        <w:rPr>
          <w:szCs w:val="22"/>
        </w:rPr>
      </w:pPr>
      <w:r>
        <w:rPr>
          <w:szCs w:val="22"/>
        </w:rPr>
        <w:t>After the strict lock down was over it has been observed that there was a sharp increase in the prices, but post that once migration started and people were allowed to move there was a clear dip in the real estate price.</w:t>
      </w:r>
    </w:p>
    <w:p w14:paraId="556B65E6" w14:textId="57F0F8C5" w:rsidR="00A037FC" w:rsidRDefault="00A037FC" w:rsidP="005F4605">
      <w:pPr>
        <w:rPr>
          <w:szCs w:val="22"/>
        </w:rPr>
      </w:pPr>
      <w:r>
        <w:rPr>
          <w:szCs w:val="22"/>
        </w:rPr>
        <w:t xml:space="preserve">We have decided to apply traditional machine learning methods such as linear regression, Clustering to forecast or predict the price variation and use this as a tool to get </w:t>
      </w:r>
      <w:r w:rsidRPr="00A037FC">
        <w:rPr>
          <w:szCs w:val="22"/>
        </w:rPr>
        <w:t>insights</w:t>
      </w:r>
      <w:r>
        <w:rPr>
          <w:szCs w:val="22"/>
        </w:rPr>
        <w:t xml:space="preserve"> about the real estate market. This can also be helpful for investors to take informed decision before investing in real estate market.</w:t>
      </w:r>
    </w:p>
    <w:p w14:paraId="52849081" w14:textId="1AD32890" w:rsidR="00A037FC" w:rsidRDefault="00A037FC" w:rsidP="005F4605">
      <w:pPr>
        <w:rPr>
          <w:szCs w:val="22"/>
        </w:rPr>
      </w:pPr>
      <w:r>
        <w:rPr>
          <w:szCs w:val="22"/>
        </w:rPr>
        <w:t>We would try to incorporate sentiments analysis, for which we would collect data from either twitter or google to validate our observations.</w:t>
      </w:r>
    </w:p>
    <w:p w14:paraId="600BDB1D" w14:textId="77777777" w:rsidR="00A037FC" w:rsidRPr="00E93121" w:rsidRDefault="00A037FC" w:rsidP="00A037FC">
      <w:pPr>
        <w:rPr>
          <w:sz w:val="30"/>
          <w:szCs w:val="30"/>
        </w:rPr>
      </w:pPr>
      <w:r>
        <w:rPr>
          <w:sz w:val="30"/>
          <w:szCs w:val="30"/>
        </w:rPr>
        <w:t>Introduction</w:t>
      </w:r>
      <w:r w:rsidRPr="00E93121">
        <w:rPr>
          <w:sz w:val="30"/>
          <w:szCs w:val="30"/>
        </w:rPr>
        <w:t>:</w:t>
      </w:r>
    </w:p>
    <w:p w14:paraId="31C7D509" w14:textId="46EDC503" w:rsidR="00A037FC" w:rsidRDefault="00A037FC" w:rsidP="005F4605">
      <w:pPr>
        <w:rPr>
          <w:szCs w:val="22"/>
        </w:rPr>
      </w:pPr>
      <w:r>
        <w:rPr>
          <w:szCs w:val="22"/>
        </w:rPr>
        <w:t xml:space="preserve">In this paper we are focusing on the impact of this migration on the real </w:t>
      </w:r>
      <w:r>
        <w:rPr>
          <w:szCs w:val="22"/>
        </w:rPr>
        <w:t>e</w:t>
      </w:r>
      <w:r>
        <w:rPr>
          <w:szCs w:val="22"/>
        </w:rPr>
        <w:t xml:space="preserve">state prices in the Tier-I and Tier-II cities, due to COVID-19 by observing the trend of prices of real estate in Tier-I cities categorized by Govt. of India. </w:t>
      </w:r>
      <w:r w:rsidRPr="006E19CF">
        <w:rPr>
          <w:szCs w:val="22"/>
        </w:rPr>
        <w:t>Under the latest HRA city ranking scheme, most popular media and culture considers only tier-X</w:t>
      </w:r>
      <w:r>
        <w:rPr>
          <w:szCs w:val="22"/>
        </w:rPr>
        <w:t xml:space="preserve"> (Tier-I)</w:t>
      </w:r>
      <w:r w:rsidRPr="006E19CF">
        <w:rPr>
          <w:szCs w:val="22"/>
        </w:rPr>
        <w:t xml:space="preserve"> cities to be metropolitan in nature. These eight cities are considered India's "metros".</w:t>
      </w:r>
    </w:p>
    <w:tbl>
      <w:tblPr>
        <w:tblStyle w:val="TableGrid"/>
        <w:tblpPr w:leftFromText="180" w:rightFromText="180" w:vertAnchor="text" w:horzAnchor="margin" w:tblpY="-60"/>
        <w:tblW w:w="0" w:type="auto"/>
        <w:tblLook w:val="04A0" w:firstRow="1" w:lastRow="0" w:firstColumn="1" w:lastColumn="0" w:noHBand="0" w:noVBand="1"/>
      </w:tblPr>
      <w:tblGrid>
        <w:gridCol w:w="1885"/>
        <w:gridCol w:w="7465"/>
      </w:tblGrid>
      <w:tr w:rsidR="00A037FC" w14:paraId="4F415732" w14:textId="77777777" w:rsidTr="00AF1C6A">
        <w:tc>
          <w:tcPr>
            <w:tcW w:w="1885" w:type="dxa"/>
            <w:shd w:val="clear" w:color="auto" w:fill="D0CECE" w:themeFill="background2" w:themeFillShade="E6"/>
          </w:tcPr>
          <w:p w14:paraId="55983768" w14:textId="77777777" w:rsidR="00A037FC" w:rsidRDefault="00A037FC" w:rsidP="00A037FC">
            <w:pPr>
              <w:jc w:val="center"/>
              <w:rPr>
                <w:szCs w:val="22"/>
              </w:rPr>
            </w:pPr>
            <w:r>
              <w:rPr>
                <w:b/>
                <w:bCs/>
              </w:rPr>
              <w:t>HRA classification</w:t>
            </w:r>
          </w:p>
        </w:tc>
        <w:tc>
          <w:tcPr>
            <w:tcW w:w="7465" w:type="dxa"/>
            <w:shd w:val="clear" w:color="auto" w:fill="D0CECE" w:themeFill="background2" w:themeFillShade="E6"/>
          </w:tcPr>
          <w:p w14:paraId="4B928691" w14:textId="77777777" w:rsidR="00A037FC" w:rsidRDefault="00A037FC" w:rsidP="00A037FC">
            <w:pPr>
              <w:jc w:val="center"/>
              <w:rPr>
                <w:szCs w:val="22"/>
              </w:rPr>
            </w:pPr>
            <w:r>
              <w:rPr>
                <w:b/>
                <w:bCs/>
              </w:rPr>
              <w:t>City</w:t>
            </w:r>
          </w:p>
        </w:tc>
      </w:tr>
      <w:tr w:rsidR="00A037FC" w14:paraId="6F7D2024" w14:textId="77777777" w:rsidTr="00A037FC">
        <w:tc>
          <w:tcPr>
            <w:tcW w:w="1885" w:type="dxa"/>
            <w:vAlign w:val="center"/>
          </w:tcPr>
          <w:p w14:paraId="18BAEFEF" w14:textId="77777777" w:rsidR="00A037FC" w:rsidRPr="00A037FC" w:rsidRDefault="00A037FC" w:rsidP="00A037FC">
            <w:pPr>
              <w:jc w:val="center"/>
              <w:rPr>
                <w:b/>
                <w:bCs/>
                <w:szCs w:val="22"/>
              </w:rPr>
            </w:pPr>
            <w:r w:rsidRPr="00A037FC">
              <w:rPr>
                <w:b/>
                <w:bCs/>
                <w:szCs w:val="22"/>
              </w:rPr>
              <w:t>X</w:t>
            </w:r>
          </w:p>
        </w:tc>
        <w:tc>
          <w:tcPr>
            <w:tcW w:w="7465" w:type="dxa"/>
          </w:tcPr>
          <w:p w14:paraId="56936456" w14:textId="77777777" w:rsidR="00A037FC" w:rsidRDefault="00A037FC" w:rsidP="00A037FC">
            <w:pPr>
              <w:rPr>
                <w:szCs w:val="22"/>
              </w:rPr>
            </w:pPr>
            <w:r w:rsidRPr="006E19CF">
              <w:rPr>
                <w:szCs w:val="22"/>
              </w:rPr>
              <w:t>Ahmedabad, Bengaluru, Chennai, Delhi, Hyderabad, Kolkata, Mumbai and Pune</w:t>
            </w:r>
          </w:p>
        </w:tc>
      </w:tr>
      <w:tr w:rsidR="00A037FC" w14:paraId="6033D1A3" w14:textId="77777777" w:rsidTr="00A037FC">
        <w:tc>
          <w:tcPr>
            <w:tcW w:w="1885" w:type="dxa"/>
            <w:vAlign w:val="center"/>
          </w:tcPr>
          <w:p w14:paraId="2E46EA4F" w14:textId="77777777" w:rsidR="00A037FC" w:rsidRPr="00A037FC" w:rsidRDefault="00A037FC" w:rsidP="00A037FC">
            <w:pPr>
              <w:jc w:val="center"/>
              <w:rPr>
                <w:b/>
                <w:bCs/>
                <w:szCs w:val="22"/>
              </w:rPr>
            </w:pPr>
            <w:r w:rsidRPr="00A037FC">
              <w:rPr>
                <w:b/>
                <w:bCs/>
                <w:szCs w:val="22"/>
              </w:rPr>
              <w:t>Y</w:t>
            </w:r>
          </w:p>
        </w:tc>
        <w:tc>
          <w:tcPr>
            <w:tcW w:w="7465" w:type="dxa"/>
          </w:tcPr>
          <w:p w14:paraId="71979B75" w14:textId="77777777" w:rsidR="00A037FC" w:rsidRDefault="00A037FC" w:rsidP="00A037FC">
            <w:pPr>
              <w:rPr>
                <w:szCs w:val="22"/>
              </w:rPr>
            </w:pPr>
            <w:r w:rsidRPr="006E19CF">
              <w:rPr>
                <w:szCs w:val="22"/>
              </w:rPr>
              <w:t xml:space="preserve">Agra, Ajmer, Aligarh, Amravati, Amritsar, Asansol, Aurangabad, Bareilly, Belgaum, Bhavnagar, Bhiwandi, Bhopal, Bhubaneswar, Bikaner, Bilaspur, Bokaro Steel City, Chandigarh, Coimbatore, Cuttack, Dehradun, Dhanbad, Bhilai, Durgapur, Dindigul, Erode, Faridabad, Firozabad, Ghaziabad, Gorakhpur, Gulbarga, Guntur, Gwalior, Gurgaon, Guwahati, Hamirpur, Hubli–Dharwad, </w:t>
            </w:r>
            <w:r>
              <w:rPr>
                <w:szCs w:val="22"/>
              </w:rPr>
              <w:t>etc…</w:t>
            </w:r>
          </w:p>
        </w:tc>
      </w:tr>
    </w:tbl>
    <w:p w14:paraId="4A892193" w14:textId="77777777" w:rsidR="00AF1C6A" w:rsidRDefault="00AF1C6A" w:rsidP="005F4605">
      <w:pPr>
        <w:rPr>
          <w:szCs w:val="22"/>
        </w:rPr>
      </w:pPr>
    </w:p>
    <w:p w14:paraId="121111A1" w14:textId="5025B597" w:rsidR="00AF1C6A" w:rsidRDefault="00AF1C6A" w:rsidP="005F4605">
      <w:pPr>
        <w:rPr>
          <w:szCs w:val="22"/>
        </w:rPr>
      </w:pPr>
      <w:r>
        <w:rPr>
          <w:szCs w:val="22"/>
        </w:rPr>
        <w:t xml:space="preserve">Machine learning (ML) </w:t>
      </w:r>
      <w:r w:rsidRPr="00AF1C6A">
        <w:rPr>
          <w:szCs w:val="22"/>
        </w:rPr>
        <w:t>is the study of computer algorithms that improve automatically through experience.</w:t>
      </w:r>
      <w:r>
        <w:rPr>
          <w:szCs w:val="22"/>
        </w:rPr>
        <w:t xml:space="preserve"> </w:t>
      </w:r>
      <w:r w:rsidRPr="00AF1C6A">
        <w:rPr>
          <w:szCs w:val="22"/>
        </w:rPr>
        <w:t>It is seen as a subset of artificial intelligence. Machine learning algorithms build a model based on sample data, known as "training data", in order to make predictions or decisions without being explicitly programmed to do so</w:t>
      </w:r>
      <w:r>
        <w:rPr>
          <w:szCs w:val="22"/>
        </w:rPr>
        <w:t>.</w:t>
      </w:r>
    </w:p>
    <w:p w14:paraId="30A7C3DA" w14:textId="5FEEADE2" w:rsidR="00A037FC" w:rsidRDefault="00AF1C6A" w:rsidP="005F4605">
      <w:pPr>
        <w:rPr>
          <w:szCs w:val="22"/>
        </w:rPr>
      </w:pPr>
      <w:r w:rsidRPr="00AF1C6A">
        <w:rPr>
          <w:szCs w:val="22"/>
        </w:rPr>
        <w:lastRenderedPageBreak/>
        <w:t>A supervised learning algorithm analyzes the training data and produces an inferred function, which can be used for mapping new examples. This requires the learning algorithm to generalize from the training data to unseen situations in a "reasonable" way (see inductive bias).</w:t>
      </w:r>
      <w:r>
        <w:rPr>
          <w:szCs w:val="22"/>
        </w:rPr>
        <w:t xml:space="preserve"> Linear regression is a type of supervised learning algorithms, where the learning function predicts the continues value.</w:t>
      </w:r>
    </w:p>
    <w:p w14:paraId="08A79BBA" w14:textId="0B232BDA" w:rsidR="00AF1C6A" w:rsidRDefault="00AF1C6A" w:rsidP="00AF1C6A">
      <w:pPr>
        <w:rPr>
          <w:szCs w:val="22"/>
        </w:rPr>
      </w:pPr>
      <w:r>
        <w:rPr>
          <w:szCs w:val="22"/>
        </w:rPr>
        <w:t>In our analysis we have come up with following features which may represent the mapping of the continues price values.</w:t>
      </w:r>
    </w:p>
    <w:tbl>
      <w:tblPr>
        <w:tblW w:w="4405" w:type="dxa"/>
        <w:tblInd w:w="2470" w:type="dxa"/>
        <w:tblLook w:val="04A0" w:firstRow="1" w:lastRow="0" w:firstColumn="1" w:lastColumn="0" w:noHBand="0" w:noVBand="1"/>
      </w:tblPr>
      <w:tblGrid>
        <w:gridCol w:w="500"/>
        <w:gridCol w:w="1340"/>
        <w:gridCol w:w="500"/>
        <w:gridCol w:w="2065"/>
      </w:tblGrid>
      <w:tr w:rsidR="000332E6" w:rsidRPr="000332E6" w14:paraId="4840335C" w14:textId="77777777" w:rsidTr="000332E6">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E63B"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254537A2"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Posted Date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B73FF4A"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4.</w:t>
            </w:r>
          </w:p>
        </w:tc>
        <w:tc>
          <w:tcPr>
            <w:tcW w:w="2065" w:type="dxa"/>
            <w:tcBorders>
              <w:top w:val="single" w:sz="4" w:space="0" w:color="auto"/>
              <w:left w:val="nil"/>
              <w:bottom w:val="single" w:sz="4" w:space="0" w:color="auto"/>
              <w:right w:val="single" w:sz="4" w:space="0" w:color="auto"/>
            </w:tcBorders>
            <w:shd w:val="clear" w:color="auto" w:fill="auto"/>
            <w:noWrap/>
            <w:vAlign w:val="bottom"/>
            <w:hideMark/>
          </w:tcPr>
          <w:p w14:paraId="5C15B7FC"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No. of Bed Rooms</w:t>
            </w:r>
          </w:p>
        </w:tc>
      </w:tr>
      <w:tr w:rsidR="000332E6" w:rsidRPr="000332E6" w14:paraId="58B352F9" w14:textId="77777777" w:rsidTr="000332E6">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1FF3114"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2.</w:t>
            </w:r>
          </w:p>
        </w:tc>
        <w:tc>
          <w:tcPr>
            <w:tcW w:w="1340" w:type="dxa"/>
            <w:tcBorders>
              <w:top w:val="nil"/>
              <w:left w:val="nil"/>
              <w:bottom w:val="single" w:sz="4" w:space="0" w:color="auto"/>
              <w:right w:val="single" w:sz="4" w:space="0" w:color="auto"/>
            </w:tcBorders>
            <w:shd w:val="clear" w:color="auto" w:fill="auto"/>
            <w:noWrap/>
            <w:vAlign w:val="bottom"/>
            <w:hideMark/>
          </w:tcPr>
          <w:p w14:paraId="160AB23F"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City</w:t>
            </w:r>
          </w:p>
        </w:tc>
        <w:tc>
          <w:tcPr>
            <w:tcW w:w="500" w:type="dxa"/>
            <w:tcBorders>
              <w:top w:val="nil"/>
              <w:left w:val="nil"/>
              <w:bottom w:val="single" w:sz="4" w:space="0" w:color="auto"/>
              <w:right w:val="single" w:sz="4" w:space="0" w:color="auto"/>
            </w:tcBorders>
            <w:shd w:val="clear" w:color="auto" w:fill="auto"/>
            <w:noWrap/>
            <w:vAlign w:val="bottom"/>
            <w:hideMark/>
          </w:tcPr>
          <w:p w14:paraId="3364D688"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5.</w:t>
            </w:r>
          </w:p>
        </w:tc>
        <w:tc>
          <w:tcPr>
            <w:tcW w:w="2065" w:type="dxa"/>
            <w:tcBorders>
              <w:top w:val="nil"/>
              <w:left w:val="nil"/>
              <w:bottom w:val="single" w:sz="4" w:space="0" w:color="auto"/>
              <w:right w:val="single" w:sz="4" w:space="0" w:color="auto"/>
            </w:tcBorders>
            <w:shd w:val="clear" w:color="auto" w:fill="auto"/>
            <w:noWrap/>
            <w:vAlign w:val="bottom"/>
            <w:hideMark/>
          </w:tcPr>
          <w:p w14:paraId="3E86E95C"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No. of Balconies</w:t>
            </w:r>
          </w:p>
        </w:tc>
      </w:tr>
      <w:tr w:rsidR="000332E6" w:rsidRPr="000332E6" w14:paraId="36106EA7" w14:textId="77777777" w:rsidTr="000332E6">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2831184"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3.</w:t>
            </w:r>
          </w:p>
        </w:tc>
        <w:tc>
          <w:tcPr>
            <w:tcW w:w="1340" w:type="dxa"/>
            <w:tcBorders>
              <w:top w:val="nil"/>
              <w:left w:val="nil"/>
              <w:bottom w:val="single" w:sz="4" w:space="0" w:color="auto"/>
              <w:right w:val="single" w:sz="4" w:space="0" w:color="auto"/>
            </w:tcBorders>
            <w:shd w:val="clear" w:color="auto" w:fill="auto"/>
            <w:noWrap/>
            <w:vAlign w:val="bottom"/>
            <w:hideMark/>
          </w:tcPr>
          <w:p w14:paraId="2943E6D9"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Carpet Area</w:t>
            </w:r>
          </w:p>
        </w:tc>
        <w:tc>
          <w:tcPr>
            <w:tcW w:w="500" w:type="dxa"/>
            <w:tcBorders>
              <w:top w:val="nil"/>
              <w:left w:val="nil"/>
              <w:bottom w:val="single" w:sz="4" w:space="0" w:color="auto"/>
              <w:right w:val="single" w:sz="4" w:space="0" w:color="auto"/>
            </w:tcBorders>
            <w:shd w:val="clear" w:color="auto" w:fill="auto"/>
            <w:noWrap/>
            <w:vAlign w:val="bottom"/>
            <w:hideMark/>
          </w:tcPr>
          <w:p w14:paraId="2CFBC9E8" w14:textId="77777777"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6.</w:t>
            </w:r>
          </w:p>
        </w:tc>
        <w:tc>
          <w:tcPr>
            <w:tcW w:w="2065" w:type="dxa"/>
            <w:tcBorders>
              <w:top w:val="nil"/>
              <w:left w:val="nil"/>
              <w:bottom w:val="single" w:sz="4" w:space="0" w:color="auto"/>
              <w:right w:val="single" w:sz="4" w:space="0" w:color="auto"/>
            </w:tcBorders>
            <w:shd w:val="clear" w:color="auto" w:fill="auto"/>
            <w:noWrap/>
            <w:vAlign w:val="bottom"/>
            <w:hideMark/>
          </w:tcPr>
          <w:p w14:paraId="527D902A" w14:textId="3E335FE8" w:rsidR="000332E6" w:rsidRPr="000332E6" w:rsidRDefault="000332E6" w:rsidP="000332E6">
            <w:pPr>
              <w:spacing w:after="0" w:line="240" w:lineRule="auto"/>
              <w:rPr>
                <w:rFonts w:ascii="Calibri" w:eastAsia="Times New Roman" w:hAnsi="Calibri" w:cs="Calibri"/>
                <w:color w:val="000000"/>
                <w:szCs w:val="22"/>
                <w:lang w:bidi="ar-SA"/>
              </w:rPr>
            </w:pPr>
            <w:r w:rsidRPr="000332E6">
              <w:rPr>
                <w:rFonts w:ascii="Calibri" w:eastAsia="Times New Roman" w:hAnsi="Calibri" w:cs="Calibri"/>
                <w:color w:val="000000"/>
                <w:szCs w:val="22"/>
                <w:lang w:bidi="ar-SA"/>
              </w:rPr>
              <w:t xml:space="preserve">No. of </w:t>
            </w:r>
            <w:r w:rsidRPr="000332E6">
              <w:rPr>
                <w:rFonts w:ascii="Calibri" w:eastAsia="Times New Roman" w:hAnsi="Calibri" w:cs="Calibri"/>
                <w:color w:val="000000"/>
                <w:szCs w:val="22"/>
                <w:lang w:bidi="ar-SA"/>
              </w:rPr>
              <w:t>Amenities</w:t>
            </w:r>
          </w:p>
        </w:tc>
      </w:tr>
    </w:tbl>
    <w:p w14:paraId="292E17FC" w14:textId="77777777" w:rsidR="000332E6" w:rsidRDefault="000332E6" w:rsidP="005F4605">
      <w:pPr>
        <w:rPr>
          <w:szCs w:val="22"/>
        </w:rPr>
      </w:pPr>
    </w:p>
    <w:p w14:paraId="6D4215CE" w14:textId="493352E7" w:rsidR="006E19CF" w:rsidRDefault="000332E6" w:rsidP="006E19CF">
      <w:pPr>
        <w:rPr>
          <w:szCs w:val="22"/>
        </w:rPr>
      </w:pPr>
      <w:r>
        <w:rPr>
          <w:szCs w:val="22"/>
        </w:rPr>
        <w:t>In this paper, we want to focus on the impact of COVID-19, on the real estate prices using linear regression, random forest, XG-Boost regression, time series and nowcasting. To prove our hypothesis, we will be using real data which will be extracted from property websites like “</w:t>
      </w:r>
      <w:r w:rsidRPr="000332E6">
        <w:rPr>
          <w:b/>
          <w:bCs/>
          <w:szCs w:val="22"/>
        </w:rPr>
        <w:t>Makaan</w:t>
      </w:r>
      <w:r>
        <w:rPr>
          <w:szCs w:val="22"/>
        </w:rPr>
        <w:t xml:space="preserve"> (</w:t>
      </w:r>
      <w:r w:rsidRPr="000332E6">
        <w:rPr>
          <w:szCs w:val="22"/>
        </w:rPr>
        <w:t>https://www.makaan.com/</w:t>
      </w:r>
      <w:r>
        <w:rPr>
          <w:szCs w:val="22"/>
        </w:rPr>
        <w:t>) “etc. We will be scrapping data in 3 sets i.e. pre-complete lockdown, during lockdown and post lockdown.</w:t>
      </w:r>
    </w:p>
    <w:p w14:paraId="51004ECB" w14:textId="44E7CC6E" w:rsidR="009072AC" w:rsidRDefault="009072AC" w:rsidP="006E19CF">
      <w:pPr>
        <w:rPr>
          <w:szCs w:val="22"/>
        </w:rPr>
      </w:pPr>
      <w:r>
        <w:rPr>
          <w:szCs w:val="22"/>
        </w:rPr>
        <w:t>Instead of forecasting for longer period we have decided to forecast for shorter period where we can validate our hypothesis. Initial phase of our work will involve data gathering, data cleaning, doing exploratory data analysis, applying machine learning techniques and documenting our findings. We expect one and half month of time to complete all the above said tasks.</w:t>
      </w:r>
    </w:p>
    <w:p w14:paraId="6D2E612B" w14:textId="1D591197" w:rsidR="009072AC" w:rsidRDefault="009072AC" w:rsidP="006E19CF">
      <w:pPr>
        <w:rPr>
          <w:szCs w:val="22"/>
        </w:rPr>
      </w:pPr>
      <w:r>
        <w:rPr>
          <w:sz w:val="30"/>
          <w:szCs w:val="30"/>
        </w:rPr>
        <w:t>Summary:</w:t>
      </w:r>
    </w:p>
    <w:p w14:paraId="26916E70" w14:textId="08387F2C" w:rsidR="009072AC" w:rsidRDefault="00FF4B3C" w:rsidP="006E19CF">
      <w:pPr>
        <w:rPr>
          <w:szCs w:val="22"/>
        </w:rPr>
      </w:pPr>
      <w:r>
        <w:rPr>
          <w:noProof/>
        </w:rPr>
        <w:drawing>
          <wp:anchor distT="0" distB="0" distL="114300" distR="114300" simplePos="0" relativeHeight="251660288" behindDoc="1" locked="0" layoutInCell="1" allowOverlap="1" wp14:anchorId="718933C5" wp14:editId="358D432F">
            <wp:simplePos x="0" y="0"/>
            <wp:positionH relativeFrom="margin">
              <wp:posOffset>2320290</wp:posOffset>
            </wp:positionH>
            <wp:positionV relativeFrom="paragraph">
              <wp:posOffset>605790</wp:posOffset>
            </wp:positionV>
            <wp:extent cx="3666490" cy="1925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6490" cy="1925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4CF1DE4" wp14:editId="5B0171E0">
            <wp:simplePos x="0" y="0"/>
            <wp:positionH relativeFrom="margin">
              <wp:posOffset>0</wp:posOffset>
            </wp:positionH>
            <wp:positionV relativeFrom="paragraph">
              <wp:posOffset>579755</wp:posOffset>
            </wp:positionV>
            <wp:extent cx="2190750" cy="2000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0750" cy="2000250"/>
                    </a:xfrm>
                    <a:prstGeom prst="rect">
                      <a:avLst/>
                    </a:prstGeom>
                  </pic:spPr>
                </pic:pic>
              </a:graphicData>
            </a:graphic>
            <wp14:sizeRelH relativeFrom="margin">
              <wp14:pctWidth>0</wp14:pctWidth>
            </wp14:sizeRelH>
            <wp14:sizeRelV relativeFrom="margin">
              <wp14:pctHeight>0</wp14:pctHeight>
            </wp14:sizeRelV>
          </wp:anchor>
        </w:drawing>
      </w:r>
      <w:r w:rsidR="009072AC">
        <w:rPr>
          <w:szCs w:val="22"/>
        </w:rPr>
        <w:t xml:space="preserve">This project, will be really helpful for the </w:t>
      </w:r>
      <w:r w:rsidR="00C25834" w:rsidRPr="00C25834">
        <w:rPr>
          <w:szCs w:val="22"/>
        </w:rPr>
        <w:t>millennial</w:t>
      </w:r>
      <w:r w:rsidR="00C25834">
        <w:rPr>
          <w:szCs w:val="22"/>
        </w:rPr>
        <w:t xml:space="preserve"> who are interested in making investments in real estate for better future and growth. With the current govt. initiatives such as smart cities, emphasis on the Tier-II cities which will led to decentralize the development on Pan-India basis.</w:t>
      </w:r>
      <w:r w:rsidR="00154D57" w:rsidRPr="00154D57">
        <w:rPr>
          <w:noProof/>
        </w:rPr>
        <w:t xml:space="preserve"> </w:t>
      </w:r>
    </w:p>
    <w:p w14:paraId="51CA5982" w14:textId="77777777" w:rsidR="00F97986" w:rsidRDefault="00F97986" w:rsidP="009072AC">
      <w:pPr>
        <w:rPr>
          <w:sz w:val="30"/>
          <w:szCs w:val="30"/>
        </w:rPr>
      </w:pPr>
    </w:p>
    <w:p w14:paraId="11809959" w14:textId="64349F26" w:rsidR="009072AC" w:rsidRPr="00E93121" w:rsidRDefault="009072AC" w:rsidP="009072AC">
      <w:pPr>
        <w:rPr>
          <w:sz w:val="30"/>
          <w:szCs w:val="30"/>
        </w:rPr>
      </w:pPr>
      <w:r>
        <w:rPr>
          <w:sz w:val="30"/>
          <w:szCs w:val="30"/>
        </w:rPr>
        <w:t>References</w:t>
      </w:r>
      <w:r w:rsidRPr="00E93121">
        <w:rPr>
          <w:sz w:val="30"/>
          <w:szCs w:val="30"/>
        </w:rPr>
        <w:t>:</w:t>
      </w:r>
      <w:r w:rsidR="00154D57" w:rsidRPr="00154D57">
        <w:rPr>
          <w:noProof/>
        </w:rPr>
        <w:t xml:space="preserve"> </w:t>
      </w:r>
    </w:p>
    <w:p w14:paraId="10B882DA" w14:textId="08744F58" w:rsidR="009072AC" w:rsidRDefault="00154D57" w:rsidP="00C25834">
      <w:pPr>
        <w:pStyle w:val="ListParagraph"/>
        <w:numPr>
          <w:ilvl w:val="0"/>
          <w:numId w:val="3"/>
        </w:numPr>
        <w:rPr>
          <w:szCs w:val="22"/>
        </w:rPr>
      </w:pPr>
      <w:r>
        <w:rPr>
          <w:szCs w:val="22"/>
        </w:rPr>
        <w:t xml:space="preserve">National Housing Bank ( </w:t>
      </w:r>
      <w:hyperlink r:id="rId7" w:history="1">
        <w:r w:rsidRPr="00154D57">
          <w:rPr>
            <w:rStyle w:val="Hyperlink"/>
            <w:szCs w:val="22"/>
          </w:rPr>
          <w:t>https://residex.nhbonline.org.in/nhb.aspx</w:t>
        </w:r>
      </w:hyperlink>
      <w:r>
        <w:rPr>
          <w:szCs w:val="22"/>
        </w:rPr>
        <w:t xml:space="preserve"> )</w:t>
      </w:r>
    </w:p>
    <w:p w14:paraId="3B0C9921" w14:textId="0673211C" w:rsidR="00154D57" w:rsidRDefault="00F97986" w:rsidP="00F97986">
      <w:pPr>
        <w:pStyle w:val="ListParagraph"/>
        <w:numPr>
          <w:ilvl w:val="0"/>
          <w:numId w:val="3"/>
        </w:numPr>
        <w:rPr>
          <w:szCs w:val="22"/>
        </w:rPr>
      </w:pPr>
      <w:r>
        <w:rPr>
          <w:szCs w:val="22"/>
        </w:rPr>
        <w:t>KPMG:</w:t>
      </w:r>
      <w:r w:rsidR="00154D57">
        <w:rPr>
          <w:szCs w:val="22"/>
        </w:rPr>
        <w:t xml:space="preserve"> COVID-</w:t>
      </w:r>
      <w:r>
        <w:rPr>
          <w:szCs w:val="22"/>
        </w:rPr>
        <w:t>19:</w:t>
      </w:r>
      <w:r w:rsidR="00154D57">
        <w:rPr>
          <w:szCs w:val="22"/>
        </w:rPr>
        <w:t xml:space="preserve"> React, </w:t>
      </w:r>
      <w:r>
        <w:rPr>
          <w:szCs w:val="22"/>
        </w:rPr>
        <w:t>adapt and recover – The new reality</w:t>
      </w:r>
    </w:p>
    <w:p w14:paraId="09C9D504" w14:textId="74FED943" w:rsidR="00FF4B3C" w:rsidRPr="00F97986" w:rsidRDefault="00FF4B3C" w:rsidP="00F97986">
      <w:pPr>
        <w:pStyle w:val="ListParagraph"/>
        <w:numPr>
          <w:ilvl w:val="0"/>
          <w:numId w:val="3"/>
        </w:numPr>
        <w:rPr>
          <w:szCs w:val="22"/>
        </w:rPr>
      </w:pPr>
      <w:r w:rsidRPr="00FF4B3C">
        <w:rPr>
          <w:szCs w:val="22"/>
        </w:rPr>
        <w:t xml:space="preserve">Classification of Indian </w:t>
      </w:r>
      <w:r w:rsidRPr="00FF4B3C">
        <w:rPr>
          <w:szCs w:val="22"/>
        </w:rPr>
        <w:t>cities</w:t>
      </w:r>
      <w:r>
        <w:rPr>
          <w:szCs w:val="22"/>
        </w:rPr>
        <w:t xml:space="preserve">: ( </w:t>
      </w:r>
      <w:hyperlink r:id="rId8" w:history="1">
        <w:r w:rsidRPr="00442CAF">
          <w:rPr>
            <w:rStyle w:val="Hyperlink"/>
            <w:szCs w:val="22"/>
          </w:rPr>
          <w:t>https://en.wikipedia.org/wiki/Classification_of_Indian_cities</w:t>
        </w:r>
      </w:hyperlink>
      <w:r>
        <w:rPr>
          <w:szCs w:val="22"/>
        </w:rPr>
        <w:t xml:space="preserve"> )</w:t>
      </w:r>
    </w:p>
    <w:sectPr w:rsidR="00FF4B3C" w:rsidRPr="00F9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154DE"/>
    <w:multiLevelType w:val="hybridMultilevel"/>
    <w:tmpl w:val="CC38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97A76"/>
    <w:multiLevelType w:val="hybridMultilevel"/>
    <w:tmpl w:val="D656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2542D"/>
    <w:multiLevelType w:val="hybridMultilevel"/>
    <w:tmpl w:val="53AC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21"/>
    <w:rsid w:val="000132B6"/>
    <w:rsid w:val="000332E6"/>
    <w:rsid w:val="00154D57"/>
    <w:rsid w:val="002E0DF4"/>
    <w:rsid w:val="0059106E"/>
    <w:rsid w:val="005E2C60"/>
    <w:rsid w:val="005F4605"/>
    <w:rsid w:val="006E19CF"/>
    <w:rsid w:val="007041FF"/>
    <w:rsid w:val="00836963"/>
    <w:rsid w:val="009072AC"/>
    <w:rsid w:val="00A037FC"/>
    <w:rsid w:val="00AF1C6A"/>
    <w:rsid w:val="00BA2A24"/>
    <w:rsid w:val="00C25834"/>
    <w:rsid w:val="00E93121"/>
    <w:rsid w:val="00EA65E8"/>
    <w:rsid w:val="00F70056"/>
    <w:rsid w:val="00F97986"/>
    <w:rsid w:val="00FF4B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B3C8"/>
  <w15:chartTrackingRefBased/>
  <w15:docId w15:val="{3A1BE070-0BC6-4F35-B6F7-BEDC1326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9CF"/>
    <w:rPr>
      <w:color w:val="0563C1" w:themeColor="hyperlink"/>
      <w:u w:val="single"/>
    </w:rPr>
  </w:style>
  <w:style w:type="character" w:styleId="UnresolvedMention">
    <w:name w:val="Unresolved Mention"/>
    <w:basedOn w:val="DefaultParagraphFont"/>
    <w:uiPriority w:val="99"/>
    <w:semiHidden/>
    <w:unhideWhenUsed/>
    <w:rsid w:val="006E19CF"/>
    <w:rPr>
      <w:color w:val="605E5C"/>
      <w:shd w:val="clear" w:color="auto" w:fill="E1DFDD"/>
    </w:rPr>
  </w:style>
  <w:style w:type="table" w:styleId="TableGrid">
    <w:name w:val="Table Grid"/>
    <w:basedOn w:val="TableNormal"/>
    <w:uiPriority w:val="39"/>
    <w:rsid w:val="006E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27041">
      <w:bodyDiv w:val="1"/>
      <w:marLeft w:val="0"/>
      <w:marRight w:val="0"/>
      <w:marTop w:val="0"/>
      <w:marBottom w:val="0"/>
      <w:divBdr>
        <w:top w:val="none" w:sz="0" w:space="0" w:color="auto"/>
        <w:left w:val="none" w:sz="0" w:space="0" w:color="auto"/>
        <w:bottom w:val="none" w:sz="0" w:space="0" w:color="auto"/>
        <w:right w:val="none" w:sz="0" w:space="0" w:color="auto"/>
      </w:divBdr>
    </w:div>
    <w:div w:id="304168560">
      <w:bodyDiv w:val="1"/>
      <w:marLeft w:val="0"/>
      <w:marRight w:val="0"/>
      <w:marTop w:val="0"/>
      <w:marBottom w:val="0"/>
      <w:divBdr>
        <w:top w:val="none" w:sz="0" w:space="0" w:color="auto"/>
        <w:left w:val="none" w:sz="0" w:space="0" w:color="auto"/>
        <w:bottom w:val="none" w:sz="0" w:space="0" w:color="auto"/>
        <w:right w:val="none" w:sz="0" w:space="0" w:color="auto"/>
      </w:divBdr>
    </w:div>
    <w:div w:id="322664717">
      <w:bodyDiv w:val="1"/>
      <w:marLeft w:val="0"/>
      <w:marRight w:val="0"/>
      <w:marTop w:val="0"/>
      <w:marBottom w:val="0"/>
      <w:divBdr>
        <w:top w:val="none" w:sz="0" w:space="0" w:color="auto"/>
        <w:left w:val="none" w:sz="0" w:space="0" w:color="auto"/>
        <w:bottom w:val="none" w:sz="0" w:space="0" w:color="auto"/>
        <w:right w:val="none" w:sz="0" w:space="0" w:color="auto"/>
      </w:divBdr>
    </w:div>
    <w:div w:id="1429617779">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9370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fication_of_Indian_cities" TargetMode="External"/><Relationship Id="rId3" Type="http://schemas.openxmlformats.org/officeDocument/2006/relationships/settings" Target="settings.xml"/><Relationship Id="rId7" Type="http://schemas.openxmlformats.org/officeDocument/2006/relationships/hyperlink" Target="https://residex.nhbonline.org.in/nhb.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B04CDD-3BEF-4567-8E12-989784FD69A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477</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ayush</dc:creator>
  <cp:keywords/>
  <dc:description/>
  <cp:lastModifiedBy>kumar ayush</cp:lastModifiedBy>
  <cp:revision>6</cp:revision>
  <dcterms:created xsi:type="dcterms:W3CDTF">2020-11-25T16:33:00Z</dcterms:created>
  <dcterms:modified xsi:type="dcterms:W3CDTF">2020-11-29T10:55:00Z</dcterms:modified>
</cp:coreProperties>
</file>